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7851" w:rsidRPr="00D969EC" w:rsidRDefault="00947851" w:rsidP="00947851">
      <w:pPr>
        <w:jc w:val="center"/>
        <w:rPr>
          <w:rFonts w:eastAsia="Times New Roman" w:cs="Times New Roman"/>
          <w:color w:val="000000" w:themeColor="text1"/>
        </w:rPr>
      </w:pPr>
      <w:r w:rsidRPr="00D969EC">
        <w:rPr>
          <w:rFonts w:eastAsia="Times New Roman" w:cs="Times New Roman"/>
          <w:color w:val="000000" w:themeColor="text1"/>
        </w:rPr>
        <w:t>МУНИЦИПАЛЬНОЕ ОБРАЗОВАНИЕ</w:t>
      </w:r>
    </w:p>
    <w:p w:rsidR="00947851" w:rsidRPr="00D969EC" w:rsidRDefault="00947851" w:rsidP="00947851">
      <w:pPr>
        <w:jc w:val="center"/>
        <w:rPr>
          <w:rFonts w:eastAsia="Times New Roman" w:cs="Times New Roman"/>
          <w:color w:val="000000" w:themeColor="text1"/>
        </w:rPr>
      </w:pPr>
      <w:r w:rsidRPr="00D969EC">
        <w:rPr>
          <w:rFonts w:eastAsia="Times New Roman" w:cs="Times New Roman"/>
          <w:color w:val="000000" w:themeColor="text1"/>
        </w:rPr>
        <w:t>ГОРОДСКОЙ ОКРУГ СУРГУТ</w:t>
      </w:r>
    </w:p>
    <w:p w:rsidR="00947851" w:rsidRPr="00D969EC" w:rsidRDefault="00947851" w:rsidP="00947851">
      <w:pPr>
        <w:spacing w:line="120" w:lineRule="atLeast"/>
        <w:jc w:val="center"/>
        <w:rPr>
          <w:color w:val="000000" w:themeColor="text1"/>
          <w:szCs w:val="28"/>
        </w:rPr>
      </w:pPr>
      <w:r w:rsidRPr="00D969EC">
        <w:rPr>
          <w:color w:val="000000" w:themeColor="text1"/>
          <w:szCs w:val="28"/>
        </w:rPr>
        <w:t>ХАНТЫ-МАНСИЙСКОГО АВТОНОМНОГО ОКРУГА – ЮГРЫ</w:t>
      </w:r>
    </w:p>
    <w:p w:rsidR="00947851" w:rsidRPr="00D969EC" w:rsidRDefault="00947851" w:rsidP="00947851">
      <w:pPr>
        <w:jc w:val="center"/>
        <w:rPr>
          <w:rFonts w:eastAsia="Times New Roman" w:cs="Times New Roman"/>
          <w:color w:val="000000" w:themeColor="text1"/>
        </w:rPr>
      </w:pPr>
      <w:r w:rsidRPr="00D969EC">
        <w:rPr>
          <w:rFonts w:eastAsia="Times New Roman" w:cs="Times New Roman"/>
          <w:color w:val="000000" w:themeColor="text1"/>
        </w:rPr>
        <w:t>АДМИНИСТРАЦИЯ ГОРОДА</w:t>
      </w:r>
    </w:p>
    <w:p w:rsidR="00947851" w:rsidRPr="00D969EC" w:rsidRDefault="00947851" w:rsidP="00947851">
      <w:pPr>
        <w:jc w:val="center"/>
        <w:rPr>
          <w:rFonts w:eastAsia="Times New Roman" w:cs="Times New Roman"/>
          <w:color w:val="000000" w:themeColor="text1"/>
        </w:rPr>
      </w:pPr>
    </w:p>
    <w:p w:rsidR="00895BD2" w:rsidRPr="00895BD2" w:rsidRDefault="00895BD2" w:rsidP="00895BD2">
      <w:pPr>
        <w:jc w:val="center"/>
        <w:rPr>
          <w:rFonts w:eastAsiaTheme="minorEastAsia" w:cs="Times New Roman"/>
          <w:szCs w:val="28"/>
          <w:lang w:eastAsia="ru-RU"/>
        </w:rPr>
      </w:pPr>
      <w:r w:rsidRPr="00895BD2">
        <w:rPr>
          <w:rFonts w:eastAsiaTheme="minorEastAsia" w:cs="Times New Roman"/>
          <w:szCs w:val="28"/>
          <w:lang w:eastAsia="ru-RU"/>
        </w:rPr>
        <w:t>ПРОТОКОЛ</w:t>
      </w:r>
    </w:p>
    <w:p w:rsidR="00895BD2" w:rsidRPr="00895BD2" w:rsidRDefault="00895BD2" w:rsidP="00895BD2">
      <w:pPr>
        <w:jc w:val="center"/>
        <w:rPr>
          <w:rFonts w:eastAsiaTheme="minorEastAsia" w:cs="Times New Roman"/>
          <w:szCs w:val="28"/>
          <w:lang w:eastAsia="ru-RU"/>
        </w:rPr>
      </w:pPr>
      <w:r w:rsidRPr="00895BD2">
        <w:rPr>
          <w:rFonts w:eastAsiaTheme="minorEastAsia" w:cs="Times New Roman"/>
          <w:szCs w:val="28"/>
          <w:lang w:eastAsia="ru-RU"/>
        </w:rPr>
        <w:t xml:space="preserve">общественного обсуждения проекта решения Думы города </w:t>
      </w:r>
      <w:r w:rsidRPr="00895BD2">
        <w:rPr>
          <w:rFonts w:eastAsiaTheme="minorEastAsia" w:cs="Times New Roman"/>
          <w:color w:val="000000" w:themeColor="text1"/>
          <w:szCs w:val="28"/>
          <w:lang w:eastAsia="ru-RU"/>
        </w:rPr>
        <w:t xml:space="preserve">«О внесении изменения </w:t>
      </w:r>
      <w:r w:rsidRPr="00895BD2">
        <w:rPr>
          <w:rFonts w:eastAsiaTheme="minorEastAsia" w:cs="Times New Roman"/>
          <w:color w:val="000000" w:themeColor="text1"/>
          <w:szCs w:val="28"/>
          <w:lang w:eastAsia="ru-RU"/>
        </w:rPr>
        <w:br/>
        <w:t>в решение Думы города от 29.05.2024 № 580-V</w:t>
      </w:r>
      <w:r w:rsidRPr="00895BD2">
        <w:rPr>
          <w:rFonts w:eastAsiaTheme="minorEastAsia" w:cs="Times New Roman"/>
          <w:color w:val="000000" w:themeColor="text1"/>
          <w:szCs w:val="28"/>
          <w:lang w:val="en-US" w:eastAsia="ru-RU"/>
        </w:rPr>
        <w:t>II</w:t>
      </w:r>
      <w:r w:rsidRPr="00895BD2">
        <w:rPr>
          <w:rFonts w:eastAsiaTheme="minorEastAsia" w:cs="Times New Roman"/>
          <w:color w:val="000000" w:themeColor="text1"/>
          <w:szCs w:val="28"/>
          <w:lang w:eastAsia="ru-RU"/>
        </w:rPr>
        <w:t xml:space="preserve"> ДГ «О плане мероприятий </w:t>
      </w:r>
      <w:r w:rsidRPr="00895BD2">
        <w:rPr>
          <w:rFonts w:eastAsiaTheme="minorEastAsia" w:cs="Times New Roman"/>
          <w:color w:val="000000" w:themeColor="text1"/>
          <w:szCs w:val="28"/>
          <w:lang w:eastAsia="ru-RU"/>
        </w:rPr>
        <w:br/>
        <w:t xml:space="preserve">по реализации Стратегии социально-экономического развития города Сургута </w:t>
      </w:r>
      <w:r w:rsidRPr="00895BD2">
        <w:rPr>
          <w:rFonts w:eastAsiaTheme="minorEastAsia" w:cs="Times New Roman"/>
          <w:color w:val="000000" w:themeColor="text1"/>
          <w:szCs w:val="28"/>
          <w:lang w:eastAsia="ru-RU"/>
        </w:rPr>
        <w:br/>
        <w:t xml:space="preserve">до </w:t>
      </w:r>
      <w:r w:rsidRPr="00895BD2">
        <w:rPr>
          <w:rFonts w:eastAsiaTheme="minorEastAsia" w:cs="Times New Roman"/>
          <w:szCs w:val="28"/>
          <w:lang w:eastAsia="ru-RU"/>
        </w:rPr>
        <w:t>2036 года с целевыми ориентирами до 2050 года»</w:t>
      </w:r>
    </w:p>
    <w:p w:rsidR="00895BD2" w:rsidRPr="00895BD2" w:rsidRDefault="00895BD2" w:rsidP="00895BD2">
      <w:pPr>
        <w:jc w:val="center"/>
        <w:rPr>
          <w:rFonts w:eastAsiaTheme="minorEastAsia" w:cs="Times New Roman"/>
          <w:szCs w:val="28"/>
          <w:lang w:eastAsia="ru-RU"/>
        </w:rPr>
      </w:pPr>
    </w:p>
    <w:p w:rsidR="00895BD2" w:rsidRPr="008048AA" w:rsidRDefault="008048AA" w:rsidP="00895BD2">
      <w:pPr>
        <w:rPr>
          <w:rFonts w:eastAsiaTheme="minorEastAsia" w:cs="Times New Roman"/>
          <w:szCs w:val="28"/>
          <w:lang w:eastAsia="ru-RU"/>
        </w:rPr>
      </w:pPr>
      <w:r w:rsidRPr="008048AA">
        <w:rPr>
          <w:rFonts w:eastAsiaTheme="minorEastAsia" w:cs="Times New Roman"/>
          <w:szCs w:val="28"/>
          <w:lang w:val="en-US" w:eastAsia="ru-RU"/>
        </w:rPr>
        <w:t>14</w:t>
      </w:r>
      <w:r w:rsidR="00895BD2" w:rsidRPr="008048AA">
        <w:rPr>
          <w:rFonts w:eastAsiaTheme="minorEastAsia" w:cs="Times New Roman"/>
          <w:szCs w:val="28"/>
          <w:lang w:eastAsia="ru-RU"/>
        </w:rPr>
        <w:t>.10.2025                                                                                                                        № 3</w:t>
      </w:r>
    </w:p>
    <w:p w:rsidR="00895BD2" w:rsidRPr="00895BD2" w:rsidRDefault="00895BD2" w:rsidP="00895BD2">
      <w:pPr>
        <w:ind w:firstLine="567"/>
        <w:rPr>
          <w:rFonts w:eastAsiaTheme="minorEastAsia" w:cs="Times New Roman"/>
          <w:szCs w:val="28"/>
          <w:lang w:eastAsia="ru-RU"/>
        </w:rPr>
      </w:pPr>
    </w:p>
    <w:p w:rsidR="00895BD2" w:rsidRPr="00895BD2" w:rsidRDefault="00895BD2" w:rsidP="00895BD2">
      <w:pPr>
        <w:widowControl w:val="0"/>
        <w:shd w:val="clear" w:color="auto" w:fill="FFFFFF"/>
        <w:autoSpaceDE w:val="0"/>
        <w:autoSpaceDN w:val="0"/>
        <w:adjustRightInd w:val="0"/>
        <w:ind w:firstLine="709"/>
        <w:jc w:val="both"/>
        <w:rPr>
          <w:rFonts w:eastAsia="Times New Roman" w:cs="Times New Roman"/>
          <w:szCs w:val="28"/>
          <w:lang w:eastAsia="ru-RU"/>
        </w:rPr>
      </w:pPr>
      <w:r w:rsidRPr="00895BD2">
        <w:rPr>
          <w:rFonts w:eastAsiaTheme="minorEastAsia" w:cs="Times New Roman"/>
          <w:szCs w:val="28"/>
          <w:lang w:eastAsia="ru-RU"/>
        </w:rPr>
        <w:t xml:space="preserve">План мероприятий по реализации Стратегии социально-экономического развития города Сургута до 2036 года с целевыми ориентирами до 2050 года </w:t>
      </w:r>
      <w:r w:rsidRPr="00895BD2">
        <w:rPr>
          <w:rFonts w:eastAsia="Times New Roman" w:cs="Times New Roman"/>
          <w:szCs w:val="28"/>
          <w:lang w:eastAsia="ru-RU"/>
        </w:rPr>
        <w:t>является документом стратегического планирования и в</w:t>
      </w:r>
      <w:r w:rsidRPr="00895BD2">
        <w:rPr>
          <w:rFonts w:eastAsiaTheme="minorEastAsia" w:cs="Times New Roman"/>
          <w:szCs w:val="28"/>
          <w:lang w:eastAsia="ru-RU"/>
        </w:rPr>
        <w:t xml:space="preserve"> соответствии </w:t>
      </w:r>
      <w:r w:rsidRPr="00895BD2">
        <w:rPr>
          <w:rFonts w:eastAsiaTheme="minorEastAsia" w:cs="Times New Roman"/>
          <w:color w:val="000000"/>
          <w:szCs w:val="28"/>
          <w:lang w:eastAsia="ru-RU"/>
        </w:rPr>
        <w:t xml:space="preserve">со статьей 13 </w:t>
      </w:r>
      <w:r w:rsidRPr="00895BD2">
        <w:rPr>
          <w:rFonts w:eastAsiaTheme="minorEastAsia" w:cs="Times New Roman"/>
          <w:szCs w:val="28"/>
          <w:lang w:eastAsia="ru-RU"/>
        </w:rPr>
        <w:t xml:space="preserve">Федерального закона от 28.06.2014 № 172-ФЗ «О стратегическом планировании </w:t>
      </w:r>
      <w:r w:rsidRPr="00895BD2">
        <w:rPr>
          <w:rFonts w:eastAsiaTheme="minorEastAsia" w:cs="Times New Roman"/>
          <w:szCs w:val="28"/>
          <w:lang w:eastAsia="ru-RU"/>
        </w:rPr>
        <w:br/>
        <w:t xml:space="preserve">в Российской Федерации», на основании постановления Администрации города </w:t>
      </w:r>
      <w:r w:rsidRPr="00895BD2">
        <w:rPr>
          <w:rFonts w:eastAsiaTheme="minorEastAsia" w:cs="Times New Roman"/>
          <w:szCs w:val="28"/>
          <w:lang w:eastAsia="ru-RU"/>
        </w:rPr>
        <w:br/>
        <w:t xml:space="preserve">от 03.10.2019 № 7305 </w:t>
      </w:r>
      <w:r w:rsidRPr="00895BD2">
        <w:rPr>
          <w:rFonts w:eastAsia="Times New Roman" w:cs="Times New Roman"/>
          <w:szCs w:val="28"/>
          <w:lang w:eastAsia="ru-RU"/>
        </w:rPr>
        <w:t>«</w:t>
      </w:r>
      <w:r w:rsidRPr="00895BD2">
        <w:rPr>
          <w:rFonts w:eastAsiaTheme="minorEastAsia" w:cs="Times New Roman"/>
          <w:szCs w:val="28"/>
          <w:lang w:eastAsia="ru-RU"/>
        </w:rPr>
        <w:t>Об утверждении порядка проведения общественного обсуждения проектов документов стратегического планирования муниципального образования городской округ Сургут Ханты-Мансийского автономного округа – Югры</w:t>
      </w:r>
      <w:r w:rsidRPr="00895BD2">
        <w:rPr>
          <w:rFonts w:eastAsia="Times New Roman" w:cs="Times New Roman"/>
          <w:szCs w:val="28"/>
          <w:lang w:eastAsia="ru-RU"/>
        </w:rPr>
        <w:t>» подлежит общественному обсуждению.</w:t>
      </w:r>
    </w:p>
    <w:p w:rsidR="00895BD2" w:rsidRPr="00895BD2" w:rsidRDefault="00895BD2" w:rsidP="00895BD2">
      <w:pPr>
        <w:ind w:firstLine="709"/>
        <w:jc w:val="both"/>
        <w:rPr>
          <w:rFonts w:eastAsiaTheme="minorEastAsia" w:cs="Times New Roman"/>
          <w:b/>
          <w:szCs w:val="28"/>
          <w:lang w:eastAsia="ru-RU"/>
        </w:rPr>
      </w:pPr>
      <w:r w:rsidRPr="00895BD2">
        <w:rPr>
          <w:rFonts w:eastAsiaTheme="minorEastAsia" w:cs="Times New Roman"/>
          <w:color w:val="000000" w:themeColor="text1"/>
          <w:szCs w:val="28"/>
          <w:lang w:eastAsia="ru-RU"/>
        </w:rPr>
        <w:t xml:space="preserve">Проект решения Думы города «О внесении изменения в решение Думы города от 29.05.2024 № 580-VII ДГ «О плане мероприятий по реализации Стратегии социально-экономического развития города Сургута до 2036 года </w:t>
      </w:r>
      <w:r w:rsidRPr="00895BD2">
        <w:rPr>
          <w:rFonts w:eastAsiaTheme="minorEastAsia" w:cs="Times New Roman"/>
          <w:color w:val="000000" w:themeColor="text1"/>
          <w:szCs w:val="28"/>
          <w:lang w:eastAsia="ru-RU"/>
        </w:rPr>
        <w:br/>
        <w:t xml:space="preserve">с целевыми ориентирами до 2050 года» подготовлен в целях синхронизации </w:t>
      </w:r>
      <w:r w:rsidRPr="00895BD2">
        <w:rPr>
          <w:rFonts w:eastAsiaTheme="minorEastAsia" w:cs="Times New Roman"/>
          <w:color w:val="000000" w:themeColor="text1"/>
          <w:szCs w:val="28"/>
          <w:lang w:eastAsia="ru-RU"/>
        </w:rPr>
        <w:br/>
        <w:t xml:space="preserve">с изменениями в Стратегию социально-экономического развития города Сургута до 2036 года с </w:t>
      </w:r>
      <w:r w:rsidRPr="00895BD2">
        <w:rPr>
          <w:rFonts w:eastAsiaTheme="minorEastAsia" w:cs="Times New Roman"/>
          <w:szCs w:val="28"/>
          <w:lang w:eastAsia="ru-RU"/>
        </w:rPr>
        <w:t>целевыми ориентирами до 2050 года, утвержденными  решением Думы города от 01.10.2025 № 900-VII ДГ.</w:t>
      </w:r>
    </w:p>
    <w:p w:rsidR="005A521C" w:rsidRPr="00895BD2" w:rsidRDefault="00895BD2" w:rsidP="005A521C">
      <w:pPr>
        <w:ind w:firstLine="709"/>
        <w:jc w:val="both"/>
        <w:rPr>
          <w:rFonts w:eastAsia="Times New Roman" w:cs="Times New Roman"/>
          <w:szCs w:val="28"/>
          <w:lang w:eastAsia="ru-RU"/>
        </w:rPr>
      </w:pPr>
      <w:r w:rsidRPr="00895BD2">
        <w:rPr>
          <w:rFonts w:eastAsiaTheme="minorEastAsia" w:cs="Times New Roman"/>
          <w:szCs w:val="28"/>
          <w:lang w:eastAsia="ru-RU"/>
        </w:rPr>
        <w:t xml:space="preserve">Общественное обсуждение организовано отделом социально-экономического прогнозирования Администрации города в период </w:t>
      </w:r>
      <w:r w:rsidRPr="00895BD2">
        <w:rPr>
          <w:rFonts w:eastAsiaTheme="minorEastAsia" w:cs="Times New Roman"/>
          <w:color w:val="000000" w:themeColor="text1"/>
          <w:szCs w:val="28"/>
          <w:lang w:eastAsia="ru-RU"/>
        </w:rPr>
        <w:t xml:space="preserve">с 23.09.2025 по 08.10.2025 </w:t>
      </w:r>
      <w:r w:rsidRPr="00895BD2">
        <w:rPr>
          <w:rFonts w:eastAsiaTheme="minorEastAsia" w:cs="Times New Roman"/>
          <w:szCs w:val="28"/>
          <w:lang w:eastAsia="ru-RU"/>
        </w:rPr>
        <w:t>путем размещения информационного сообщения о проведении общественного обсуждения проекта на официальном портале Администрации города в разделе «Новости структурн</w:t>
      </w:r>
      <w:r w:rsidR="005A521C">
        <w:rPr>
          <w:rFonts w:eastAsiaTheme="minorEastAsia" w:cs="Times New Roman"/>
          <w:szCs w:val="28"/>
          <w:lang w:eastAsia="ru-RU"/>
        </w:rPr>
        <w:t xml:space="preserve">ых подразделений» («Экономика»), в </w:t>
      </w:r>
      <w:r w:rsidR="005A521C" w:rsidRPr="00895BD2">
        <w:rPr>
          <w:rFonts w:eastAsia="Times New Roman" w:cs="Times New Roman"/>
          <w:szCs w:val="28"/>
          <w:lang w:eastAsia="ru-RU"/>
        </w:rPr>
        <w:t>государственной автоматизированной информационной систем</w:t>
      </w:r>
      <w:r w:rsidR="005A521C">
        <w:rPr>
          <w:rFonts w:eastAsia="Times New Roman" w:cs="Times New Roman"/>
          <w:szCs w:val="28"/>
          <w:lang w:eastAsia="ru-RU"/>
        </w:rPr>
        <w:t>е</w:t>
      </w:r>
      <w:r w:rsidR="005A521C" w:rsidRPr="00895BD2">
        <w:rPr>
          <w:rFonts w:eastAsia="Times New Roman" w:cs="Times New Roman"/>
          <w:szCs w:val="28"/>
          <w:lang w:eastAsia="ru-RU"/>
        </w:rPr>
        <w:t xml:space="preserve"> «Управление» в разделе «Общественное обсуждение проектов», включая рассылку уведомлений в Общественную палату Российской Федерации, Экспертный совет при Правительстве Российской Федерации, об</w:t>
      </w:r>
      <w:r w:rsidR="005A521C">
        <w:rPr>
          <w:rFonts w:eastAsia="Times New Roman" w:cs="Times New Roman"/>
          <w:szCs w:val="28"/>
          <w:lang w:eastAsia="ru-RU"/>
        </w:rPr>
        <w:t>щественный совет города Сургута, на</w:t>
      </w:r>
      <w:r w:rsidR="005A521C" w:rsidRPr="00895BD2">
        <w:rPr>
          <w:rFonts w:eastAsia="Times New Roman" w:cs="Times New Roman"/>
          <w:szCs w:val="28"/>
          <w:lang w:eastAsia="ru-RU"/>
        </w:rPr>
        <w:t xml:space="preserve"> платформ</w:t>
      </w:r>
      <w:r w:rsidR="005A521C">
        <w:rPr>
          <w:rFonts w:eastAsia="Times New Roman" w:cs="Times New Roman"/>
          <w:szCs w:val="28"/>
          <w:lang w:eastAsia="ru-RU"/>
        </w:rPr>
        <w:t>е</w:t>
      </w:r>
      <w:r w:rsidR="005A521C" w:rsidRPr="00895BD2">
        <w:rPr>
          <w:rFonts w:eastAsia="Times New Roman" w:cs="Times New Roman"/>
          <w:szCs w:val="28"/>
          <w:lang w:eastAsia="ru-RU"/>
        </w:rPr>
        <w:t xml:space="preserve"> обратной связи федеральной государственной информационной системы «Единый портал государственных и муниципальных услуг (функций)» в разделе «Общественные обсуждения и публичные слушания».</w:t>
      </w:r>
    </w:p>
    <w:p w:rsidR="00895BD2" w:rsidRPr="00895BD2" w:rsidRDefault="00895BD2" w:rsidP="00895BD2">
      <w:pPr>
        <w:ind w:firstLine="709"/>
        <w:jc w:val="both"/>
        <w:rPr>
          <w:rFonts w:eastAsia="Times New Roman" w:cs="Times New Roman"/>
          <w:szCs w:val="28"/>
          <w:lang w:eastAsia="ru-RU"/>
        </w:rPr>
      </w:pPr>
      <w:r w:rsidRPr="00895BD2">
        <w:rPr>
          <w:rFonts w:eastAsia="Times New Roman" w:cs="Times New Roman"/>
          <w:szCs w:val="28"/>
          <w:lang w:eastAsia="ru-RU"/>
        </w:rPr>
        <w:t>Предложения, замечания и рекомендации по проекту принимались:</w:t>
      </w:r>
    </w:p>
    <w:p w:rsidR="00895BD2" w:rsidRPr="00895BD2" w:rsidRDefault="00895BD2" w:rsidP="00895BD2">
      <w:pPr>
        <w:ind w:firstLine="709"/>
        <w:jc w:val="both"/>
        <w:rPr>
          <w:rFonts w:eastAsia="Times New Roman" w:cs="Times New Roman"/>
          <w:szCs w:val="28"/>
          <w:lang w:eastAsia="ru-RU"/>
        </w:rPr>
      </w:pPr>
      <w:r w:rsidRPr="00895BD2">
        <w:rPr>
          <w:rFonts w:eastAsia="Times New Roman" w:cs="Times New Roman"/>
          <w:szCs w:val="28"/>
          <w:lang w:eastAsia="ru-RU"/>
        </w:rPr>
        <w:t xml:space="preserve">- по адресу: 628408, город Сургут, улица Энгельса, 8, кабинет 517 (часы работы: с 09.00 до 17.12, с 13.00 до 14.00 – обеденное время, выходной день – суббота, воскресенье); </w:t>
      </w:r>
    </w:p>
    <w:p w:rsidR="00895BD2" w:rsidRPr="00895BD2" w:rsidRDefault="00895BD2" w:rsidP="00895BD2">
      <w:pPr>
        <w:ind w:firstLine="709"/>
        <w:jc w:val="both"/>
        <w:rPr>
          <w:rFonts w:eastAsia="Times New Roman" w:cs="Times New Roman"/>
          <w:szCs w:val="28"/>
          <w:lang w:eastAsia="ru-RU"/>
        </w:rPr>
      </w:pPr>
      <w:r w:rsidRPr="00895BD2">
        <w:rPr>
          <w:rFonts w:eastAsia="Times New Roman" w:cs="Times New Roman"/>
          <w:szCs w:val="28"/>
          <w:lang w:eastAsia="ru-RU"/>
        </w:rPr>
        <w:lastRenderedPageBreak/>
        <w:t>- на официальном портале Администрации города в разделах «Проекты документов: антикоррупционная экспертиза и общественное обсуждение»;</w:t>
      </w:r>
    </w:p>
    <w:p w:rsidR="00895BD2" w:rsidRPr="00895BD2" w:rsidRDefault="00895BD2" w:rsidP="00895BD2">
      <w:pPr>
        <w:ind w:firstLine="709"/>
        <w:jc w:val="both"/>
        <w:rPr>
          <w:rFonts w:eastAsia="Times New Roman" w:cs="Times New Roman"/>
          <w:szCs w:val="28"/>
          <w:lang w:eastAsia="ru-RU"/>
        </w:rPr>
      </w:pPr>
      <w:r w:rsidRPr="00895BD2">
        <w:rPr>
          <w:rFonts w:eastAsia="Times New Roman" w:cs="Times New Roman"/>
          <w:szCs w:val="28"/>
          <w:lang w:eastAsia="ru-RU"/>
        </w:rPr>
        <w:t>- с использованием общедоступного информационного ресурса стратегического планирования в информационно-телекоммуникационной сети «Интернет» (государственной автоматизированной информационной системы «Управление») в разделе «Общественное обсуждение проектов», включая рассылку уведомлений в Общественную палату Российской Федерации, Экспертный совет при Правительстве Российской Федерации, общественный совет города Сургута;</w:t>
      </w:r>
    </w:p>
    <w:p w:rsidR="00895BD2" w:rsidRPr="00895BD2" w:rsidRDefault="00895BD2" w:rsidP="00895BD2">
      <w:pPr>
        <w:ind w:firstLine="709"/>
        <w:jc w:val="both"/>
        <w:rPr>
          <w:rFonts w:eastAsia="Times New Roman" w:cs="Times New Roman"/>
          <w:szCs w:val="28"/>
          <w:lang w:eastAsia="ru-RU"/>
        </w:rPr>
      </w:pPr>
      <w:r w:rsidRPr="00895BD2">
        <w:rPr>
          <w:rFonts w:eastAsia="Times New Roman" w:cs="Times New Roman"/>
          <w:szCs w:val="28"/>
          <w:lang w:eastAsia="ru-RU"/>
        </w:rPr>
        <w:t>- посредством платформы обратной связи федеральной государственной информационной системы «Единый портал государственных и муниципальных услуг (функций)» в разделе «Общественные обсуждения и публичные слушания».</w:t>
      </w:r>
    </w:p>
    <w:p w:rsidR="00895BD2" w:rsidRPr="00895BD2" w:rsidRDefault="00895BD2" w:rsidP="00895BD2">
      <w:pPr>
        <w:ind w:firstLine="709"/>
        <w:jc w:val="both"/>
        <w:rPr>
          <w:rFonts w:eastAsiaTheme="majorEastAsia" w:cs="Times New Roman"/>
          <w:bCs/>
          <w:color w:val="26282F"/>
          <w:szCs w:val="28"/>
          <w:lang w:eastAsia="ru-RU"/>
        </w:rPr>
      </w:pPr>
      <w:r w:rsidRPr="00895BD2">
        <w:rPr>
          <w:rFonts w:eastAsiaTheme="majorEastAsia" w:cs="Times New Roman"/>
          <w:bCs/>
          <w:color w:val="26282F"/>
          <w:szCs w:val="28"/>
          <w:lang w:eastAsia="ru-RU"/>
        </w:rPr>
        <w:t>Общее количество поступивших предложений в период с 23.09.2025 по 08.10.2025 составило – 48.</w:t>
      </w:r>
    </w:p>
    <w:p w:rsidR="00895BD2" w:rsidRPr="00895BD2" w:rsidRDefault="00895BD2" w:rsidP="00895BD2">
      <w:pPr>
        <w:ind w:firstLine="709"/>
        <w:jc w:val="both"/>
        <w:rPr>
          <w:rFonts w:eastAsiaTheme="majorEastAsia" w:cs="Times New Roman"/>
          <w:bCs/>
          <w:color w:val="26282F"/>
          <w:szCs w:val="28"/>
          <w:lang w:eastAsia="ru-RU"/>
        </w:rPr>
      </w:pPr>
      <w:r w:rsidRPr="00895BD2">
        <w:rPr>
          <w:rFonts w:eastAsiaTheme="majorEastAsia" w:cs="Times New Roman"/>
          <w:bCs/>
          <w:color w:val="26282F"/>
          <w:szCs w:val="28"/>
          <w:lang w:eastAsia="ru-RU"/>
        </w:rPr>
        <w:t>Результаты рассмотрения отражены в приложении к протоколу.</w:t>
      </w:r>
    </w:p>
    <w:p w:rsidR="00895BD2" w:rsidRPr="00895BD2" w:rsidRDefault="00895BD2" w:rsidP="00895BD2">
      <w:pPr>
        <w:ind w:firstLine="709"/>
        <w:jc w:val="both"/>
        <w:rPr>
          <w:rFonts w:eastAsiaTheme="minorEastAsia" w:cs="Times New Roman"/>
          <w:szCs w:val="28"/>
          <w:lang w:eastAsia="ru-RU"/>
        </w:rPr>
      </w:pPr>
    </w:p>
    <w:p w:rsidR="00895BD2" w:rsidRPr="00895BD2" w:rsidRDefault="00895BD2" w:rsidP="00895BD2">
      <w:pPr>
        <w:ind w:firstLine="709"/>
        <w:jc w:val="both"/>
        <w:rPr>
          <w:rFonts w:eastAsiaTheme="minorEastAsia" w:cs="Times New Roman"/>
          <w:szCs w:val="28"/>
          <w:lang w:eastAsia="ru-RU"/>
        </w:rPr>
      </w:pPr>
      <w:r w:rsidRPr="00895BD2">
        <w:rPr>
          <w:rFonts w:eastAsiaTheme="minorEastAsia" w:cs="Times New Roman"/>
          <w:szCs w:val="28"/>
          <w:lang w:eastAsia="ru-RU"/>
        </w:rPr>
        <w:t>РЕШИЛИ:</w:t>
      </w:r>
    </w:p>
    <w:p w:rsidR="00895BD2" w:rsidRPr="00895BD2" w:rsidRDefault="00895BD2" w:rsidP="00895BD2">
      <w:pPr>
        <w:ind w:firstLine="709"/>
        <w:jc w:val="both"/>
        <w:rPr>
          <w:rFonts w:eastAsiaTheme="minorEastAsia" w:cs="Times New Roman"/>
          <w:szCs w:val="28"/>
          <w:lang w:eastAsia="ru-RU"/>
        </w:rPr>
      </w:pPr>
    </w:p>
    <w:p w:rsidR="00895BD2" w:rsidRPr="00895BD2" w:rsidRDefault="00895BD2" w:rsidP="00895BD2">
      <w:pPr>
        <w:ind w:firstLine="709"/>
        <w:jc w:val="both"/>
        <w:rPr>
          <w:rFonts w:cs="Times New Roman"/>
          <w:szCs w:val="28"/>
        </w:rPr>
      </w:pPr>
      <w:r w:rsidRPr="00895BD2">
        <w:rPr>
          <w:rFonts w:cs="Times New Roman"/>
          <w:szCs w:val="28"/>
        </w:rPr>
        <w:t>1. Принять</w:t>
      </w:r>
      <w:r w:rsidR="008048AA" w:rsidRPr="008048AA">
        <w:rPr>
          <w:rFonts w:cs="Times New Roman"/>
          <w:szCs w:val="28"/>
        </w:rPr>
        <w:t>/</w:t>
      </w:r>
      <w:r w:rsidR="008048AA">
        <w:rPr>
          <w:rFonts w:cs="Times New Roman"/>
          <w:szCs w:val="28"/>
        </w:rPr>
        <w:t>отклонить</w:t>
      </w:r>
      <w:r w:rsidRPr="00895BD2">
        <w:rPr>
          <w:rFonts w:cs="Times New Roman"/>
          <w:szCs w:val="28"/>
        </w:rPr>
        <w:t xml:space="preserve"> предложения, поступившие по результатам общественных обсуждений проекта решения Думы города «О внесении изменения в решение Думы города от 29.05.2024 № 580-VII ДГ «О плане мероприятий по реализации Стратегии социально-экономического развития города Сургута до 2036 года с целевыми ориентирами до 2050 года», в соответствии с приложением к протоколу.</w:t>
      </w:r>
    </w:p>
    <w:p w:rsidR="00895BD2" w:rsidRPr="00895BD2" w:rsidRDefault="00895BD2" w:rsidP="00895BD2">
      <w:pPr>
        <w:ind w:firstLine="709"/>
        <w:jc w:val="both"/>
        <w:rPr>
          <w:rFonts w:cs="Times New Roman"/>
          <w:szCs w:val="28"/>
        </w:rPr>
      </w:pPr>
      <w:r w:rsidRPr="00895BD2">
        <w:rPr>
          <w:rFonts w:cs="Times New Roman"/>
          <w:szCs w:val="28"/>
        </w:rPr>
        <w:t xml:space="preserve">2. Внести корректировки в проект решения Думы города «О внесении изменения в решение Думы города от 29.05.2024 № 580-VII ДГ «О плане мероприятий по реализации Стратегии социально-экономического развития города Сургута </w:t>
      </w:r>
      <w:r w:rsidRPr="00895BD2">
        <w:rPr>
          <w:rFonts w:cs="Times New Roman"/>
          <w:szCs w:val="28"/>
        </w:rPr>
        <w:br/>
        <w:t>до 2036 года с целевыми ориентирами до 2050 года» с учетом принятых предложений.</w:t>
      </w:r>
    </w:p>
    <w:p w:rsidR="00895BD2" w:rsidRPr="00895BD2" w:rsidRDefault="00895BD2" w:rsidP="00895BD2">
      <w:pPr>
        <w:ind w:firstLine="709"/>
        <w:jc w:val="both"/>
        <w:rPr>
          <w:rFonts w:eastAsiaTheme="minorEastAsia" w:cs="Times New Roman"/>
          <w:szCs w:val="28"/>
          <w:lang w:eastAsia="ru-RU"/>
        </w:rPr>
      </w:pPr>
    </w:p>
    <w:p w:rsidR="00C56ADC" w:rsidRPr="00D969EC" w:rsidRDefault="00C56ADC" w:rsidP="00B96F4E">
      <w:pPr>
        <w:rPr>
          <w:color w:val="000000" w:themeColor="text1"/>
          <w:szCs w:val="28"/>
        </w:rPr>
      </w:pPr>
    </w:p>
    <w:p w:rsidR="00987A3D" w:rsidRDefault="00987A3D" w:rsidP="00B96F4E">
      <w:pPr>
        <w:rPr>
          <w:color w:val="000000" w:themeColor="text1"/>
          <w:szCs w:val="28"/>
        </w:rPr>
      </w:pPr>
    </w:p>
    <w:tbl>
      <w:tblPr>
        <w:tblStyle w:val="ac"/>
        <w:tblW w:w="10295" w:type="dxa"/>
        <w:tblInd w:w="-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8"/>
        <w:gridCol w:w="4111"/>
        <w:gridCol w:w="2976"/>
      </w:tblGrid>
      <w:tr w:rsidR="00F716B5" w:rsidRPr="00281C8F" w:rsidTr="00053E52">
        <w:trPr>
          <w:trHeight w:val="1566"/>
        </w:trPr>
        <w:tc>
          <w:tcPr>
            <w:tcW w:w="3208" w:type="dxa"/>
          </w:tcPr>
          <w:p w:rsidR="00895BD2" w:rsidRPr="00895BD2" w:rsidRDefault="00895BD2" w:rsidP="00895BD2">
            <w:pPr>
              <w:spacing w:line="120" w:lineRule="atLeast"/>
              <w:rPr>
                <w:color w:val="000000" w:themeColor="text1"/>
                <w:szCs w:val="28"/>
              </w:rPr>
            </w:pPr>
            <w:r>
              <w:rPr>
                <w:color w:val="000000" w:themeColor="text1"/>
                <w:szCs w:val="28"/>
              </w:rPr>
              <w:t>Заместитель н</w:t>
            </w:r>
            <w:r w:rsidRPr="00895BD2">
              <w:rPr>
                <w:color w:val="000000" w:themeColor="text1"/>
                <w:szCs w:val="28"/>
              </w:rPr>
              <w:t>ачальник</w:t>
            </w:r>
            <w:r>
              <w:rPr>
                <w:color w:val="000000" w:themeColor="text1"/>
                <w:szCs w:val="28"/>
              </w:rPr>
              <w:t>а</w:t>
            </w:r>
            <w:r w:rsidRPr="00895BD2">
              <w:rPr>
                <w:color w:val="000000" w:themeColor="text1"/>
                <w:szCs w:val="28"/>
              </w:rPr>
              <w:t xml:space="preserve"> отдела социально-экономического </w:t>
            </w:r>
          </w:p>
          <w:p w:rsidR="00895BD2" w:rsidRPr="00895BD2" w:rsidRDefault="00895BD2" w:rsidP="00895BD2">
            <w:pPr>
              <w:spacing w:line="120" w:lineRule="atLeast"/>
              <w:rPr>
                <w:color w:val="000000" w:themeColor="text1"/>
                <w:szCs w:val="28"/>
              </w:rPr>
            </w:pPr>
            <w:r w:rsidRPr="00895BD2">
              <w:rPr>
                <w:color w:val="000000" w:themeColor="text1"/>
                <w:szCs w:val="28"/>
              </w:rPr>
              <w:t>прогнозирования</w:t>
            </w:r>
          </w:p>
          <w:p w:rsidR="00F716B5" w:rsidRPr="005D1EA6" w:rsidRDefault="00895BD2" w:rsidP="00895BD2">
            <w:pPr>
              <w:spacing w:line="120" w:lineRule="atLeast"/>
            </w:pPr>
            <w:r w:rsidRPr="00895BD2">
              <w:rPr>
                <w:color w:val="000000" w:themeColor="text1"/>
                <w:szCs w:val="28"/>
              </w:rPr>
              <w:t xml:space="preserve">Администрации города </w:t>
            </w:r>
          </w:p>
        </w:tc>
        <w:bookmarkStart w:id="0" w:name="EdsText"/>
        <w:tc>
          <w:tcPr>
            <w:tcW w:w="4111" w:type="dxa"/>
          </w:tcPr>
          <w:p w:rsidR="00F716B5" w:rsidRPr="00281C8F" w:rsidRDefault="00F716B5" w:rsidP="00A82E17">
            <w:pPr>
              <w:tabs>
                <w:tab w:val="left" w:pos="2660"/>
              </w:tabs>
              <w:spacing w:before="80" w:after="40"/>
              <w:jc w:val="center"/>
              <w:rPr>
                <w:rFonts w:ascii="Arial" w:hAnsi="Arial" w:cs="Arial"/>
                <w:b/>
                <w:sz w:val="20"/>
              </w:rPr>
            </w:pPr>
            <w:r w:rsidRPr="00281C8F">
              <w:rPr>
                <w:rFonts w:ascii="Arial" w:hAnsi="Arial" w:cs="Arial"/>
                <w:b/>
                <w:noProof/>
                <w:sz w:val="20"/>
              </w:rPr>
              <mc:AlternateContent>
                <mc:Choice Requires="wps">
                  <w:drawing>
                    <wp:anchor distT="0" distB="0" distL="114300" distR="114300" simplePos="0" relativeHeight="251659264" behindDoc="0" locked="0" layoutInCell="1" allowOverlap="1" wp14:anchorId="173F6B85" wp14:editId="770C868F">
                      <wp:simplePos x="0" y="0"/>
                      <wp:positionH relativeFrom="column">
                        <wp:posOffset>-74295</wp:posOffset>
                      </wp:positionH>
                      <wp:positionV relativeFrom="paragraph">
                        <wp:posOffset>7620</wp:posOffset>
                      </wp:positionV>
                      <wp:extent cx="2596551" cy="963930"/>
                      <wp:effectExtent l="0" t="0" r="13335" b="26670"/>
                      <wp:wrapNone/>
                      <wp:docPr id="1" name="Скругленный прямоугольник 1"/>
                      <wp:cNvGraphicFramePr/>
                      <a:graphic xmlns:a="http://schemas.openxmlformats.org/drawingml/2006/main">
                        <a:graphicData uri="http://schemas.microsoft.com/office/word/2010/wordprocessingShape">
                          <wps:wsp>
                            <wps:cNvSpPr/>
                            <wps:spPr>
                              <a:xfrm>
                                <a:off x="0" y="0"/>
                                <a:ext cx="2596551" cy="963930"/>
                              </a:xfrm>
                              <a:prstGeom prst="roundRect">
                                <a:avLst/>
                              </a:prstGeom>
                              <a:noFill/>
                              <a:ln w="25400" cap="flat" cmpd="sng"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AA8ECE" id="Скругленный прямоугольник 1" o:spid="_x0000_s1026" style="position:absolute;margin-left:-5.85pt;margin-top:.6pt;width:204.45pt;height:75.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" filled="f" strokecolor="#7f7f7f" strokeweight="2pt"/>
                  </w:pict>
                </mc:Fallback>
              </mc:AlternateContent>
            </w:r>
            <w:r w:rsidRPr="00281C8F">
              <w:rPr>
                <w:rFonts w:ascii="Arial" w:hAnsi="Arial" w:cs="Arial"/>
                <w:b/>
                <w:sz w:val="20"/>
              </w:rPr>
              <w:t>Подписано электронной подписью</w:t>
            </w:r>
          </w:p>
          <w:p w:rsidR="00F716B5" w:rsidRPr="00281C8F" w:rsidRDefault="00F716B5" w:rsidP="00A82E17">
            <w:pPr>
              <w:tabs>
                <w:tab w:val="left" w:pos="2660"/>
              </w:tabs>
              <w:contextualSpacing/>
              <w:rPr>
                <w:rFonts w:ascii="Arial" w:hAnsi="Arial" w:cs="Arial"/>
                <w:sz w:val="18"/>
                <w:szCs w:val="18"/>
              </w:rPr>
            </w:pPr>
            <w:r w:rsidRPr="00281C8F">
              <w:rPr>
                <w:rFonts w:ascii="Arial" w:hAnsi="Arial" w:cs="Arial"/>
                <w:sz w:val="18"/>
                <w:szCs w:val="18"/>
              </w:rPr>
              <w:t>Сертификат:</w:t>
            </w:r>
          </w:p>
          <w:p w:rsidR="00F716B5" w:rsidRPr="007441EC" w:rsidRDefault="00F716B5" w:rsidP="00A82E17">
            <w:pPr>
              <w:tabs>
                <w:tab w:val="left" w:pos="2660"/>
              </w:tabs>
              <w:contextualSpacing/>
              <w:rPr>
                <w:rFonts w:ascii="Arial" w:hAnsi="Arial" w:cs="Arial"/>
                <w:sz w:val="15"/>
                <w:szCs w:val="15"/>
              </w:rPr>
            </w:pPr>
            <w:r w:rsidRPr="007441EC">
              <w:rPr>
                <w:rFonts w:ascii="Arial" w:hAnsi="Arial" w:cs="Arial"/>
                <w:sz w:val="15"/>
                <w:szCs w:val="15"/>
              </w:rPr>
              <w:t>[Номер сертификата 1]</w:t>
            </w:r>
          </w:p>
          <w:p w:rsidR="00F716B5" w:rsidRPr="00281C8F" w:rsidRDefault="00F716B5" w:rsidP="00A82E17">
            <w:pPr>
              <w:tabs>
                <w:tab w:val="left" w:pos="2660"/>
              </w:tabs>
              <w:contextualSpacing/>
              <w:jc w:val="both"/>
              <w:rPr>
                <w:rFonts w:ascii="Arial" w:hAnsi="Arial" w:cs="Arial"/>
                <w:sz w:val="18"/>
                <w:szCs w:val="18"/>
              </w:rPr>
            </w:pPr>
            <w:r w:rsidRPr="00281C8F">
              <w:rPr>
                <w:rFonts w:ascii="Arial" w:hAnsi="Arial" w:cs="Arial"/>
                <w:sz w:val="18"/>
                <w:szCs w:val="18"/>
              </w:rPr>
              <w:t>Владелец:</w:t>
            </w:r>
          </w:p>
          <w:p w:rsidR="00F716B5" w:rsidRPr="00281C8F" w:rsidRDefault="00F716B5" w:rsidP="00A82E17">
            <w:pPr>
              <w:tabs>
                <w:tab w:val="left" w:pos="2660"/>
              </w:tabs>
              <w:contextualSpacing/>
              <w:jc w:val="both"/>
              <w:rPr>
                <w:rFonts w:ascii="Arial" w:hAnsi="Arial" w:cs="Arial"/>
                <w:sz w:val="18"/>
                <w:szCs w:val="18"/>
              </w:rPr>
            </w:pPr>
            <w:r w:rsidRPr="00281C8F">
              <w:rPr>
                <w:rFonts w:ascii="Arial" w:hAnsi="Arial" w:cs="Arial"/>
                <w:sz w:val="18"/>
                <w:szCs w:val="18"/>
              </w:rPr>
              <w:t>[Владелец сертификата 1]</w:t>
            </w:r>
          </w:p>
          <w:p w:rsidR="00F716B5" w:rsidRPr="00281C8F" w:rsidRDefault="000343A7" w:rsidP="00A82E17">
            <w:pPr>
              <w:tabs>
                <w:tab w:val="left" w:pos="2660"/>
              </w:tabs>
              <w:contextualSpacing/>
              <w:jc w:val="both"/>
            </w:pPr>
            <w:r>
              <w:rPr>
                <w:rFonts w:ascii="Arial" w:hAnsi="Arial" w:cs="Arial"/>
                <w:sz w:val="18"/>
                <w:szCs w:val="18"/>
              </w:rPr>
              <w:t>Действителен: с [</w:t>
            </w:r>
            <w:proofErr w:type="spellStart"/>
            <w:r>
              <w:rPr>
                <w:rFonts w:ascii="Arial" w:hAnsi="Arial" w:cs="Arial"/>
                <w:sz w:val="18"/>
                <w:szCs w:val="18"/>
              </w:rPr>
              <w:t>ДатаС</w:t>
            </w:r>
            <w:proofErr w:type="spellEnd"/>
            <w:r>
              <w:rPr>
                <w:rFonts w:ascii="Arial" w:hAnsi="Arial" w:cs="Arial"/>
                <w:sz w:val="18"/>
                <w:szCs w:val="18"/>
              </w:rPr>
              <w:t xml:space="preserve"> 1]</w:t>
            </w:r>
            <w:r w:rsidR="00F716B5" w:rsidRPr="00281C8F">
              <w:rPr>
                <w:rFonts w:ascii="Arial" w:hAnsi="Arial" w:cs="Arial"/>
                <w:sz w:val="18"/>
                <w:szCs w:val="18"/>
              </w:rPr>
              <w:t xml:space="preserve"> по [</w:t>
            </w:r>
            <w:proofErr w:type="spellStart"/>
            <w:r w:rsidR="00F716B5" w:rsidRPr="00281C8F">
              <w:rPr>
                <w:rFonts w:ascii="Arial" w:hAnsi="Arial" w:cs="Arial"/>
                <w:sz w:val="18"/>
                <w:szCs w:val="18"/>
              </w:rPr>
              <w:t>ДатаПо</w:t>
            </w:r>
            <w:proofErr w:type="spellEnd"/>
            <w:r w:rsidR="00F716B5" w:rsidRPr="00281C8F">
              <w:rPr>
                <w:rFonts w:ascii="Arial" w:hAnsi="Arial" w:cs="Arial"/>
                <w:sz w:val="18"/>
                <w:szCs w:val="18"/>
              </w:rPr>
              <w:t xml:space="preserve"> 1</w:t>
            </w:r>
            <w:r w:rsidR="00F716B5" w:rsidRPr="00281C8F">
              <w:rPr>
                <w:rFonts w:ascii="Arial" w:hAnsi="Arial" w:cs="Arial"/>
                <w:sz w:val="20"/>
              </w:rPr>
              <w:t>]</w:t>
            </w:r>
            <w:bookmarkEnd w:id="0"/>
          </w:p>
        </w:tc>
        <w:tc>
          <w:tcPr>
            <w:tcW w:w="2976" w:type="dxa"/>
          </w:tcPr>
          <w:p w:rsidR="00F716B5" w:rsidRPr="00524CFA" w:rsidRDefault="00F716B5" w:rsidP="00895BD2">
            <w:pPr>
              <w:tabs>
                <w:tab w:val="left" w:pos="2660"/>
              </w:tabs>
              <w:ind w:right="26"/>
              <w:contextualSpacing/>
              <w:jc w:val="right"/>
              <w:rPr>
                <w:szCs w:val="28"/>
              </w:rPr>
            </w:pPr>
            <w:r w:rsidRPr="00D969EC">
              <w:rPr>
                <w:color w:val="000000" w:themeColor="text1"/>
              </w:rPr>
              <w:t>А.</w:t>
            </w:r>
            <w:r w:rsidR="00895BD2">
              <w:rPr>
                <w:color w:val="000000" w:themeColor="text1"/>
              </w:rPr>
              <w:t>Г</w:t>
            </w:r>
            <w:r w:rsidRPr="00D969EC">
              <w:rPr>
                <w:color w:val="000000" w:themeColor="text1"/>
              </w:rPr>
              <w:t xml:space="preserve">. </w:t>
            </w:r>
            <w:r w:rsidR="00895BD2">
              <w:rPr>
                <w:color w:val="000000" w:themeColor="text1"/>
              </w:rPr>
              <w:t>Софрони</w:t>
            </w:r>
          </w:p>
        </w:tc>
      </w:tr>
    </w:tbl>
    <w:p w:rsidR="00F716B5" w:rsidRPr="00D969EC" w:rsidRDefault="00F716B5" w:rsidP="00B96F4E">
      <w:pPr>
        <w:rPr>
          <w:color w:val="000000" w:themeColor="text1"/>
          <w:szCs w:val="28"/>
        </w:rPr>
      </w:pPr>
    </w:p>
    <w:p w:rsidR="00987A3D" w:rsidRPr="00D969EC" w:rsidRDefault="00987A3D" w:rsidP="00342703">
      <w:pPr>
        <w:rPr>
          <w:rFonts w:eastAsia="Calibri" w:cs="Times New Roman"/>
          <w:color w:val="000000" w:themeColor="text1"/>
          <w:sz w:val="20"/>
          <w:szCs w:val="20"/>
        </w:rPr>
      </w:pPr>
    </w:p>
    <w:p w:rsidR="00987A3D" w:rsidRPr="00D969EC" w:rsidRDefault="00987A3D" w:rsidP="00342703">
      <w:pPr>
        <w:rPr>
          <w:rFonts w:eastAsia="Calibri" w:cs="Times New Roman"/>
          <w:color w:val="000000" w:themeColor="text1"/>
          <w:sz w:val="20"/>
          <w:szCs w:val="20"/>
        </w:rPr>
      </w:pPr>
    </w:p>
    <w:p w:rsidR="00987A3D" w:rsidRPr="00D969EC" w:rsidRDefault="00987A3D" w:rsidP="00342703">
      <w:pPr>
        <w:rPr>
          <w:rFonts w:eastAsia="Calibri" w:cs="Times New Roman"/>
          <w:color w:val="000000" w:themeColor="text1"/>
          <w:sz w:val="20"/>
          <w:szCs w:val="20"/>
        </w:rPr>
      </w:pPr>
    </w:p>
    <w:p w:rsidR="00987A3D" w:rsidRDefault="00987A3D" w:rsidP="00342703">
      <w:pPr>
        <w:rPr>
          <w:rFonts w:eastAsia="Calibri" w:cs="Times New Roman"/>
          <w:color w:val="000000" w:themeColor="text1"/>
          <w:sz w:val="20"/>
          <w:szCs w:val="20"/>
        </w:rPr>
      </w:pPr>
    </w:p>
    <w:p w:rsidR="00895BD2" w:rsidRDefault="00895BD2" w:rsidP="00342703">
      <w:pPr>
        <w:rPr>
          <w:rFonts w:eastAsia="Calibri" w:cs="Times New Roman"/>
          <w:color w:val="000000" w:themeColor="text1"/>
          <w:sz w:val="20"/>
          <w:szCs w:val="20"/>
        </w:rPr>
      </w:pPr>
    </w:p>
    <w:p w:rsidR="00895BD2" w:rsidRPr="00D969EC" w:rsidRDefault="00895BD2" w:rsidP="00342703">
      <w:pPr>
        <w:rPr>
          <w:rFonts w:eastAsia="Calibri" w:cs="Times New Roman"/>
          <w:color w:val="000000" w:themeColor="text1"/>
          <w:sz w:val="20"/>
          <w:szCs w:val="20"/>
        </w:rPr>
      </w:pPr>
    </w:p>
    <w:p w:rsidR="00987A3D" w:rsidRPr="00D969EC" w:rsidRDefault="00895BD2" w:rsidP="00342703">
      <w:pPr>
        <w:rPr>
          <w:rFonts w:eastAsia="Calibri" w:cs="Times New Roman"/>
          <w:color w:val="000000" w:themeColor="text1"/>
          <w:sz w:val="20"/>
          <w:szCs w:val="20"/>
        </w:rPr>
      </w:pPr>
      <w:r>
        <w:rPr>
          <w:rFonts w:eastAsia="Calibri" w:cs="Times New Roman"/>
          <w:color w:val="000000" w:themeColor="text1"/>
          <w:sz w:val="20"/>
          <w:szCs w:val="20"/>
        </w:rPr>
        <w:t>Исполнитель:</w:t>
      </w:r>
    </w:p>
    <w:p w:rsidR="00895BD2" w:rsidRDefault="00895BD2" w:rsidP="00342703">
      <w:pPr>
        <w:rPr>
          <w:rFonts w:eastAsia="Calibri" w:cs="Times New Roman"/>
          <w:color w:val="000000" w:themeColor="text1"/>
          <w:sz w:val="20"/>
          <w:szCs w:val="20"/>
        </w:rPr>
      </w:pPr>
      <w:r w:rsidRPr="00895BD2">
        <w:rPr>
          <w:rFonts w:eastAsia="Calibri" w:cs="Times New Roman"/>
          <w:color w:val="000000" w:themeColor="text1"/>
          <w:sz w:val="20"/>
          <w:szCs w:val="20"/>
        </w:rPr>
        <w:t>Софрони Андрей Георгиевич</w:t>
      </w:r>
      <w:r>
        <w:rPr>
          <w:rFonts w:eastAsia="Calibri" w:cs="Times New Roman"/>
          <w:color w:val="000000" w:themeColor="text1"/>
          <w:sz w:val="20"/>
          <w:szCs w:val="20"/>
        </w:rPr>
        <w:t>,</w:t>
      </w:r>
    </w:p>
    <w:p w:rsidR="00342703" w:rsidRPr="00D969EC" w:rsidRDefault="00895BD2" w:rsidP="00342703">
      <w:pPr>
        <w:rPr>
          <w:rFonts w:eastAsia="Calibri" w:cs="Times New Roman"/>
          <w:color w:val="000000" w:themeColor="text1"/>
          <w:sz w:val="20"/>
          <w:szCs w:val="20"/>
        </w:rPr>
      </w:pPr>
      <w:r>
        <w:rPr>
          <w:rFonts w:eastAsia="Calibri" w:cs="Times New Roman"/>
          <w:color w:val="000000" w:themeColor="text1"/>
          <w:sz w:val="20"/>
          <w:szCs w:val="20"/>
        </w:rPr>
        <w:t xml:space="preserve">заместитель </w:t>
      </w:r>
      <w:r w:rsidR="00342703" w:rsidRPr="00D969EC">
        <w:rPr>
          <w:rFonts w:eastAsia="Calibri" w:cs="Times New Roman"/>
          <w:color w:val="000000" w:themeColor="text1"/>
          <w:sz w:val="20"/>
          <w:szCs w:val="20"/>
        </w:rPr>
        <w:t>начальник</w:t>
      </w:r>
      <w:r>
        <w:rPr>
          <w:rFonts w:eastAsia="Calibri" w:cs="Times New Roman"/>
          <w:color w:val="000000" w:themeColor="text1"/>
          <w:sz w:val="20"/>
          <w:szCs w:val="20"/>
        </w:rPr>
        <w:t>а</w:t>
      </w:r>
      <w:r w:rsidR="00987A3D" w:rsidRPr="00D969EC">
        <w:rPr>
          <w:rFonts w:eastAsia="Calibri" w:cs="Times New Roman"/>
          <w:color w:val="000000" w:themeColor="text1"/>
          <w:sz w:val="20"/>
          <w:szCs w:val="20"/>
        </w:rPr>
        <w:t xml:space="preserve"> </w:t>
      </w:r>
      <w:r>
        <w:rPr>
          <w:rFonts w:eastAsia="Calibri" w:cs="Times New Roman"/>
          <w:color w:val="000000" w:themeColor="text1"/>
          <w:sz w:val="20"/>
          <w:szCs w:val="20"/>
        </w:rPr>
        <w:t>отдела,</w:t>
      </w:r>
    </w:p>
    <w:p w:rsidR="00342703" w:rsidRPr="00D969EC" w:rsidRDefault="00342703" w:rsidP="00342703">
      <w:pPr>
        <w:rPr>
          <w:rFonts w:eastAsia="Calibri" w:cs="Times New Roman"/>
          <w:color w:val="000000" w:themeColor="text1"/>
          <w:sz w:val="20"/>
          <w:szCs w:val="20"/>
        </w:rPr>
      </w:pPr>
      <w:r w:rsidRPr="00D969EC">
        <w:rPr>
          <w:rFonts w:eastAsia="Calibri" w:cs="Times New Roman"/>
          <w:color w:val="000000" w:themeColor="text1"/>
          <w:sz w:val="20"/>
          <w:szCs w:val="20"/>
        </w:rPr>
        <w:t>отдел социально-экономического прогнозирования</w:t>
      </w:r>
    </w:p>
    <w:p w:rsidR="00256436" w:rsidRDefault="00987A3D" w:rsidP="00B96F4E">
      <w:pPr>
        <w:rPr>
          <w:rFonts w:eastAsia="Calibri" w:cs="Times New Roman"/>
          <w:color w:val="000000" w:themeColor="text1"/>
          <w:sz w:val="20"/>
          <w:szCs w:val="20"/>
        </w:rPr>
      </w:pPr>
      <w:r w:rsidRPr="00D969EC">
        <w:rPr>
          <w:rFonts w:eastAsia="Calibri" w:cs="Times New Roman"/>
          <w:color w:val="000000" w:themeColor="text1"/>
          <w:sz w:val="20"/>
          <w:szCs w:val="20"/>
        </w:rPr>
        <w:t>т</w:t>
      </w:r>
      <w:r w:rsidR="00342703" w:rsidRPr="00D969EC">
        <w:rPr>
          <w:rFonts w:eastAsia="Calibri" w:cs="Times New Roman"/>
          <w:color w:val="000000" w:themeColor="text1"/>
          <w:sz w:val="20"/>
          <w:szCs w:val="20"/>
        </w:rPr>
        <w:t>ел. (3462) 52 2</w:t>
      </w:r>
      <w:r w:rsidR="00895BD2">
        <w:rPr>
          <w:rFonts w:eastAsia="Calibri" w:cs="Times New Roman"/>
          <w:color w:val="000000" w:themeColor="text1"/>
          <w:sz w:val="20"/>
          <w:szCs w:val="20"/>
        </w:rPr>
        <w:t>3 26</w:t>
      </w:r>
    </w:p>
    <w:p w:rsidR="00191047" w:rsidRDefault="00191047">
      <w:pPr>
        <w:rPr>
          <w:rFonts w:eastAsia="Calibri" w:cs="Times New Roman"/>
          <w:color w:val="000000" w:themeColor="text1"/>
          <w:sz w:val="20"/>
          <w:szCs w:val="20"/>
        </w:rPr>
      </w:pPr>
      <w:r>
        <w:rPr>
          <w:rFonts w:eastAsia="Calibri" w:cs="Times New Roman"/>
          <w:color w:val="000000" w:themeColor="text1"/>
          <w:sz w:val="20"/>
          <w:szCs w:val="20"/>
        </w:rPr>
        <w:br w:type="page"/>
      </w:r>
    </w:p>
    <w:p w:rsidR="00191047" w:rsidRDefault="00191047" w:rsidP="00B96F4E">
      <w:pPr>
        <w:rPr>
          <w:color w:val="000000" w:themeColor="text1"/>
          <w:szCs w:val="28"/>
        </w:rPr>
        <w:sectPr w:rsidR="00191047" w:rsidSect="00501D2D">
          <w:headerReference w:type="default" r:id="rId8"/>
          <w:pgSz w:w="11906" w:h="16838"/>
          <w:pgMar w:top="1134" w:right="567" w:bottom="1134" w:left="1134" w:header="709" w:footer="709" w:gutter="0"/>
          <w:cols w:space="708"/>
          <w:titlePg/>
          <w:docGrid w:linePitch="381"/>
        </w:sectPr>
      </w:pPr>
    </w:p>
    <w:p w:rsidR="00191047" w:rsidRPr="008048AA" w:rsidRDefault="00191047" w:rsidP="00191047">
      <w:pPr>
        <w:ind w:firstLine="11057"/>
        <w:rPr>
          <w:rFonts w:eastAsiaTheme="minorEastAsia" w:cs="Times New Roman"/>
          <w:szCs w:val="28"/>
          <w:lang w:eastAsia="ru-RU"/>
        </w:rPr>
      </w:pPr>
      <w:r w:rsidRPr="008048AA">
        <w:rPr>
          <w:rFonts w:eastAsiaTheme="minorEastAsia" w:cs="Times New Roman"/>
          <w:szCs w:val="28"/>
          <w:lang w:eastAsia="ru-RU"/>
        </w:rPr>
        <w:lastRenderedPageBreak/>
        <w:t xml:space="preserve">Приложение к протоколу </w:t>
      </w:r>
    </w:p>
    <w:p w:rsidR="00191047" w:rsidRPr="00191047" w:rsidRDefault="00191047" w:rsidP="00191047">
      <w:pPr>
        <w:ind w:firstLine="11057"/>
        <w:rPr>
          <w:rFonts w:eastAsiaTheme="minorEastAsia" w:cs="Times New Roman"/>
          <w:szCs w:val="28"/>
          <w:lang w:eastAsia="ru-RU"/>
        </w:rPr>
      </w:pPr>
      <w:r w:rsidRPr="008048AA">
        <w:rPr>
          <w:rFonts w:eastAsiaTheme="minorEastAsia" w:cs="Times New Roman"/>
          <w:szCs w:val="28"/>
          <w:lang w:eastAsia="ru-RU"/>
        </w:rPr>
        <w:t xml:space="preserve">от </w:t>
      </w:r>
      <w:r w:rsidR="008048AA" w:rsidRPr="008048AA">
        <w:rPr>
          <w:rFonts w:eastAsiaTheme="minorEastAsia" w:cs="Times New Roman"/>
          <w:szCs w:val="28"/>
          <w:lang w:eastAsia="ru-RU"/>
        </w:rPr>
        <w:t>14</w:t>
      </w:r>
      <w:r w:rsidRPr="008048AA">
        <w:rPr>
          <w:rFonts w:eastAsiaTheme="minorEastAsia" w:cs="Times New Roman"/>
          <w:szCs w:val="28"/>
          <w:lang w:eastAsia="ru-RU"/>
        </w:rPr>
        <w:t xml:space="preserve">.10.2025 </w:t>
      </w:r>
      <w:r w:rsidRPr="00191047">
        <w:rPr>
          <w:rFonts w:eastAsiaTheme="minorEastAsia" w:cs="Times New Roman"/>
          <w:szCs w:val="28"/>
          <w:lang w:eastAsia="ru-RU"/>
        </w:rPr>
        <w:t>№ 3</w:t>
      </w:r>
    </w:p>
    <w:p w:rsidR="00191047" w:rsidRPr="00191047" w:rsidRDefault="00191047" w:rsidP="00191047">
      <w:pPr>
        <w:ind w:firstLine="709"/>
        <w:jc w:val="center"/>
        <w:rPr>
          <w:rFonts w:eastAsiaTheme="minorEastAsia" w:cs="Times New Roman"/>
          <w:szCs w:val="28"/>
          <w:lang w:eastAsia="ru-RU"/>
        </w:rPr>
      </w:pPr>
    </w:p>
    <w:p w:rsidR="00191047" w:rsidRPr="00191047" w:rsidRDefault="00191047" w:rsidP="00191047">
      <w:pPr>
        <w:ind w:firstLine="709"/>
        <w:jc w:val="center"/>
        <w:rPr>
          <w:rFonts w:eastAsiaTheme="minorEastAsia" w:cs="Times New Roman"/>
          <w:szCs w:val="28"/>
          <w:lang w:eastAsia="ru-RU"/>
        </w:rPr>
      </w:pPr>
      <w:r w:rsidRPr="00191047">
        <w:rPr>
          <w:rFonts w:eastAsiaTheme="minorEastAsia" w:cs="Times New Roman"/>
          <w:szCs w:val="28"/>
          <w:lang w:eastAsia="ru-RU"/>
        </w:rPr>
        <w:t xml:space="preserve">Перечень предложений, поступивших по результатам общественного обсуждения проекта </w:t>
      </w:r>
      <w:bookmarkStart w:id="1" w:name="_GoBack"/>
      <w:bookmarkEnd w:id="1"/>
      <w:r w:rsidRPr="00191047">
        <w:rPr>
          <w:rFonts w:eastAsiaTheme="minorEastAsia" w:cs="Times New Roman"/>
          <w:szCs w:val="28"/>
          <w:lang w:eastAsia="ru-RU"/>
        </w:rPr>
        <w:t xml:space="preserve">решения Думы города </w:t>
      </w:r>
      <w:r w:rsidRPr="00191047">
        <w:rPr>
          <w:rFonts w:eastAsiaTheme="minorEastAsia" w:cs="Times New Roman"/>
          <w:color w:val="000000" w:themeColor="text1"/>
          <w:szCs w:val="28"/>
          <w:lang w:eastAsia="ru-RU"/>
        </w:rPr>
        <w:t>«О внесении изменения в решение Думы города от 29.05.2024 № 580-V</w:t>
      </w:r>
      <w:r w:rsidRPr="00191047">
        <w:rPr>
          <w:rFonts w:eastAsiaTheme="minorEastAsia" w:cs="Times New Roman"/>
          <w:color w:val="000000" w:themeColor="text1"/>
          <w:szCs w:val="28"/>
          <w:lang w:val="en-US" w:eastAsia="ru-RU"/>
        </w:rPr>
        <w:t>II</w:t>
      </w:r>
      <w:r w:rsidRPr="00191047">
        <w:rPr>
          <w:rFonts w:eastAsiaTheme="minorEastAsia" w:cs="Times New Roman"/>
          <w:color w:val="000000" w:themeColor="text1"/>
          <w:szCs w:val="28"/>
          <w:lang w:eastAsia="ru-RU"/>
        </w:rPr>
        <w:t xml:space="preserve"> ДГ «О плане мероприятий по реализации Стратегии социально-экономического развития города Сургута до 2036 года с целевыми ориентирами до 2050 года»</w:t>
      </w:r>
      <w:r w:rsidRPr="00191047">
        <w:rPr>
          <w:rFonts w:eastAsiaTheme="minorEastAsia" w:cs="Times New Roman"/>
          <w:szCs w:val="28"/>
          <w:lang w:eastAsia="ru-RU"/>
        </w:rPr>
        <w:t>, проведенного в период с 23.09.2025 по 08.10.2025</w:t>
      </w:r>
    </w:p>
    <w:p w:rsidR="00191047" w:rsidRPr="00191047" w:rsidRDefault="00191047" w:rsidP="00191047">
      <w:pPr>
        <w:ind w:firstLine="709"/>
        <w:jc w:val="center"/>
        <w:rPr>
          <w:rFonts w:eastAsiaTheme="minorEastAsia" w:cs="Times New Roman"/>
          <w:szCs w:val="28"/>
          <w:lang w:eastAsia="ru-RU"/>
        </w:rPr>
      </w:pPr>
    </w:p>
    <w:tbl>
      <w:tblPr>
        <w:tblStyle w:val="1"/>
        <w:tblW w:w="15735" w:type="dxa"/>
        <w:tblInd w:w="-572" w:type="dxa"/>
        <w:tblLayout w:type="fixed"/>
        <w:tblLook w:val="04A0" w:firstRow="1" w:lastRow="0" w:firstColumn="1" w:lastColumn="0" w:noHBand="0" w:noVBand="1"/>
      </w:tblPr>
      <w:tblGrid>
        <w:gridCol w:w="514"/>
        <w:gridCol w:w="1046"/>
        <w:gridCol w:w="1559"/>
        <w:gridCol w:w="850"/>
        <w:gridCol w:w="4105"/>
        <w:gridCol w:w="7661"/>
      </w:tblGrid>
      <w:tr w:rsidR="008325FB" w:rsidRPr="00C957A3" w:rsidTr="00C957A3">
        <w:tc>
          <w:tcPr>
            <w:tcW w:w="514" w:type="dxa"/>
          </w:tcPr>
          <w:p w:rsidR="00191047" w:rsidRPr="00C957A3" w:rsidRDefault="00191047" w:rsidP="00191047">
            <w:pPr>
              <w:jc w:val="center"/>
              <w:rPr>
                <w:rFonts w:eastAsiaTheme="minorEastAsia" w:cs="Times New Roman"/>
                <w:sz w:val="20"/>
                <w:szCs w:val="20"/>
                <w:lang w:eastAsia="ru-RU"/>
              </w:rPr>
            </w:pPr>
            <w:r w:rsidRPr="00C957A3">
              <w:rPr>
                <w:rFonts w:eastAsiaTheme="minorEastAsia" w:cs="Times New Roman"/>
                <w:sz w:val="20"/>
                <w:szCs w:val="20"/>
                <w:lang w:eastAsia="ru-RU"/>
              </w:rPr>
              <w:t>№ п/п</w:t>
            </w:r>
          </w:p>
        </w:tc>
        <w:tc>
          <w:tcPr>
            <w:tcW w:w="1046" w:type="dxa"/>
          </w:tcPr>
          <w:p w:rsidR="00191047" w:rsidRPr="00C957A3" w:rsidRDefault="00191047" w:rsidP="00191047">
            <w:pPr>
              <w:jc w:val="center"/>
              <w:rPr>
                <w:rFonts w:eastAsiaTheme="minorEastAsia" w:cs="Times New Roman"/>
                <w:sz w:val="20"/>
                <w:szCs w:val="20"/>
                <w:lang w:eastAsia="ru-RU"/>
              </w:rPr>
            </w:pPr>
            <w:r w:rsidRPr="00C957A3">
              <w:rPr>
                <w:rFonts w:eastAsiaTheme="minorEastAsia" w:cs="Times New Roman"/>
                <w:sz w:val="20"/>
                <w:szCs w:val="20"/>
                <w:lang w:eastAsia="ru-RU"/>
              </w:rPr>
              <w:t>Дата внесения</w:t>
            </w:r>
          </w:p>
        </w:tc>
        <w:tc>
          <w:tcPr>
            <w:tcW w:w="1559" w:type="dxa"/>
          </w:tcPr>
          <w:p w:rsidR="00191047" w:rsidRPr="00C957A3" w:rsidRDefault="00191047" w:rsidP="00191047">
            <w:pPr>
              <w:jc w:val="center"/>
              <w:rPr>
                <w:rFonts w:eastAsiaTheme="minorEastAsia" w:cs="Times New Roman"/>
                <w:sz w:val="20"/>
                <w:szCs w:val="20"/>
                <w:lang w:eastAsia="ru-RU"/>
              </w:rPr>
            </w:pPr>
            <w:r w:rsidRPr="00C957A3">
              <w:rPr>
                <w:rFonts w:eastAsiaTheme="minorEastAsia" w:cs="Times New Roman"/>
                <w:sz w:val="20"/>
                <w:szCs w:val="20"/>
                <w:lang w:eastAsia="ru-RU"/>
              </w:rPr>
              <w:t xml:space="preserve">Участник </w:t>
            </w:r>
          </w:p>
          <w:p w:rsidR="00191047" w:rsidRPr="00C957A3" w:rsidRDefault="00191047" w:rsidP="00191047">
            <w:pPr>
              <w:jc w:val="center"/>
              <w:rPr>
                <w:rFonts w:eastAsiaTheme="minorEastAsia" w:cs="Times New Roman"/>
                <w:sz w:val="20"/>
                <w:szCs w:val="20"/>
                <w:lang w:eastAsia="ru-RU"/>
              </w:rPr>
            </w:pPr>
            <w:r w:rsidRPr="00C957A3">
              <w:rPr>
                <w:rFonts w:eastAsiaTheme="minorEastAsia" w:cs="Times New Roman"/>
                <w:sz w:val="20"/>
                <w:szCs w:val="20"/>
                <w:lang w:eastAsia="ru-RU"/>
              </w:rPr>
              <w:t xml:space="preserve">общественного </w:t>
            </w:r>
          </w:p>
          <w:p w:rsidR="00191047" w:rsidRPr="00C957A3" w:rsidRDefault="00191047" w:rsidP="00191047">
            <w:pPr>
              <w:jc w:val="center"/>
              <w:rPr>
                <w:rFonts w:eastAsiaTheme="minorEastAsia" w:cs="Times New Roman"/>
                <w:sz w:val="20"/>
                <w:szCs w:val="20"/>
                <w:lang w:eastAsia="ru-RU"/>
              </w:rPr>
            </w:pPr>
            <w:r w:rsidRPr="00C957A3">
              <w:rPr>
                <w:rFonts w:eastAsiaTheme="minorEastAsia" w:cs="Times New Roman"/>
                <w:sz w:val="20"/>
                <w:szCs w:val="20"/>
                <w:lang w:eastAsia="ru-RU"/>
              </w:rPr>
              <w:t>обсуждения</w:t>
            </w:r>
          </w:p>
        </w:tc>
        <w:tc>
          <w:tcPr>
            <w:tcW w:w="850" w:type="dxa"/>
          </w:tcPr>
          <w:p w:rsidR="00191047" w:rsidRPr="00C957A3" w:rsidRDefault="00191047" w:rsidP="00191047">
            <w:pPr>
              <w:jc w:val="center"/>
              <w:rPr>
                <w:rFonts w:eastAsiaTheme="minorEastAsia" w:cs="Times New Roman"/>
                <w:sz w:val="20"/>
                <w:szCs w:val="20"/>
                <w:lang w:eastAsia="ru-RU"/>
              </w:rPr>
            </w:pPr>
            <w:r w:rsidRPr="00C957A3">
              <w:rPr>
                <w:rFonts w:eastAsiaTheme="minorEastAsia" w:cs="Times New Roman"/>
                <w:sz w:val="20"/>
                <w:szCs w:val="20"/>
                <w:lang w:eastAsia="ru-RU"/>
              </w:rPr>
              <w:t>№</w:t>
            </w:r>
          </w:p>
          <w:p w:rsidR="00191047" w:rsidRPr="00C957A3" w:rsidRDefault="00191047" w:rsidP="00191047">
            <w:pPr>
              <w:jc w:val="center"/>
              <w:rPr>
                <w:rFonts w:eastAsiaTheme="minorEastAsia" w:cs="Times New Roman"/>
                <w:sz w:val="18"/>
                <w:szCs w:val="18"/>
                <w:lang w:eastAsia="ru-RU"/>
              </w:rPr>
            </w:pPr>
            <w:proofErr w:type="spellStart"/>
            <w:r w:rsidRPr="00C957A3">
              <w:rPr>
                <w:rFonts w:eastAsiaTheme="minorEastAsia" w:cs="Times New Roman"/>
                <w:sz w:val="18"/>
                <w:szCs w:val="18"/>
                <w:lang w:eastAsia="ru-RU"/>
              </w:rPr>
              <w:t>предло-жения</w:t>
            </w:r>
            <w:proofErr w:type="spellEnd"/>
          </w:p>
        </w:tc>
        <w:tc>
          <w:tcPr>
            <w:tcW w:w="4105" w:type="dxa"/>
          </w:tcPr>
          <w:p w:rsidR="00191047" w:rsidRPr="00C957A3" w:rsidRDefault="00191047" w:rsidP="00191047">
            <w:pPr>
              <w:jc w:val="center"/>
              <w:rPr>
                <w:rFonts w:eastAsiaTheme="minorEastAsia" w:cs="Times New Roman"/>
                <w:sz w:val="20"/>
                <w:szCs w:val="20"/>
                <w:lang w:eastAsia="ru-RU"/>
              </w:rPr>
            </w:pPr>
            <w:r w:rsidRPr="00C957A3">
              <w:rPr>
                <w:rFonts w:eastAsiaTheme="minorEastAsia" w:cs="Times New Roman"/>
                <w:sz w:val="20"/>
                <w:szCs w:val="20"/>
                <w:lang w:eastAsia="ru-RU"/>
              </w:rPr>
              <w:t>Содержание предложения</w:t>
            </w:r>
          </w:p>
        </w:tc>
        <w:tc>
          <w:tcPr>
            <w:tcW w:w="7661" w:type="dxa"/>
          </w:tcPr>
          <w:p w:rsidR="00191047" w:rsidRPr="00C957A3" w:rsidRDefault="00191047" w:rsidP="00191047">
            <w:pPr>
              <w:jc w:val="center"/>
              <w:rPr>
                <w:rFonts w:eastAsiaTheme="minorEastAsia" w:cs="Times New Roman"/>
                <w:sz w:val="20"/>
                <w:szCs w:val="20"/>
                <w:lang w:eastAsia="ru-RU"/>
              </w:rPr>
            </w:pPr>
            <w:r w:rsidRPr="00C957A3">
              <w:rPr>
                <w:rFonts w:eastAsiaTheme="minorEastAsia" w:cs="Times New Roman"/>
                <w:sz w:val="20"/>
                <w:szCs w:val="20"/>
                <w:lang w:eastAsia="ru-RU"/>
              </w:rPr>
              <w:t xml:space="preserve">Результат рассмотрения (принимается/отклоняется). </w:t>
            </w:r>
          </w:p>
          <w:p w:rsidR="00191047" w:rsidRPr="00C957A3" w:rsidRDefault="00191047" w:rsidP="00191047">
            <w:pPr>
              <w:jc w:val="center"/>
              <w:rPr>
                <w:rFonts w:eastAsiaTheme="minorEastAsia" w:cs="Times New Roman"/>
                <w:sz w:val="20"/>
                <w:szCs w:val="20"/>
                <w:lang w:eastAsia="ru-RU"/>
              </w:rPr>
            </w:pPr>
            <w:r w:rsidRPr="00C957A3">
              <w:rPr>
                <w:rFonts w:eastAsiaTheme="minorEastAsia" w:cs="Times New Roman"/>
                <w:sz w:val="20"/>
                <w:szCs w:val="20"/>
                <w:lang w:eastAsia="ru-RU"/>
              </w:rPr>
              <w:t>Мотивированные выводы в случае отклонения</w:t>
            </w:r>
          </w:p>
        </w:tc>
      </w:tr>
      <w:tr w:rsidR="008325FB" w:rsidRPr="00C957A3" w:rsidTr="00C957A3">
        <w:tc>
          <w:tcPr>
            <w:tcW w:w="514" w:type="dxa"/>
          </w:tcPr>
          <w:p w:rsidR="00191047" w:rsidRPr="00C957A3" w:rsidRDefault="00191047" w:rsidP="00191047">
            <w:pPr>
              <w:jc w:val="center"/>
              <w:rPr>
                <w:rFonts w:eastAsiaTheme="minorEastAsia" w:cs="Times New Roman"/>
                <w:sz w:val="20"/>
                <w:szCs w:val="20"/>
                <w:lang w:eastAsia="ru-RU"/>
              </w:rPr>
            </w:pPr>
            <w:r w:rsidRPr="00C957A3">
              <w:rPr>
                <w:rFonts w:eastAsiaTheme="minorEastAsia" w:cs="Times New Roman"/>
                <w:sz w:val="20"/>
                <w:szCs w:val="20"/>
                <w:lang w:eastAsia="ru-RU"/>
              </w:rPr>
              <w:t>1.</w:t>
            </w:r>
          </w:p>
        </w:tc>
        <w:tc>
          <w:tcPr>
            <w:tcW w:w="1046" w:type="dxa"/>
          </w:tcPr>
          <w:p w:rsidR="00C957A3" w:rsidRDefault="00191047" w:rsidP="00191047">
            <w:pPr>
              <w:jc w:val="center"/>
              <w:rPr>
                <w:rFonts w:eastAsiaTheme="minorEastAsia" w:cs="Times New Roman"/>
                <w:sz w:val="20"/>
                <w:szCs w:val="20"/>
                <w:lang w:eastAsia="ru-RU"/>
              </w:rPr>
            </w:pPr>
            <w:r w:rsidRPr="00C957A3">
              <w:rPr>
                <w:rFonts w:eastAsiaTheme="minorEastAsia" w:cs="Times New Roman"/>
                <w:sz w:val="20"/>
                <w:szCs w:val="20"/>
                <w:lang w:eastAsia="ru-RU"/>
              </w:rPr>
              <w:t>06.10.</w:t>
            </w:r>
          </w:p>
          <w:p w:rsidR="00191047" w:rsidRPr="00C957A3" w:rsidRDefault="00191047" w:rsidP="00191047">
            <w:pPr>
              <w:jc w:val="center"/>
              <w:rPr>
                <w:rFonts w:eastAsiaTheme="minorEastAsia" w:cs="Times New Roman"/>
                <w:sz w:val="20"/>
                <w:szCs w:val="20"/>
                <w:lang w:eastAsia="ru-RU"/>
              </w:rPr>
            </w:pPr>
            <w:r w:rsidRPr="00C957A3">
              <w:rPr>
                <w:rFonts w:eastAsiaTheme="minorEastAsia" w:cs="Times New Roman"/>
                <w:sz w:val="20"/>
                <w:szCs w:val="20"/>
                <w:lang w:eastAsia="ru-RU"/>
              </w:rPr>
              <w:t>2025</w:t>
            </w:r>
          </w:p>
        </w:tc>
        <w:tc>
          <w:tcPr>
            <w:tcW w:w="1559" w:type="dxa"/>
          </w:tcPr>
          <w:p w:rsidR="00191047" w:rsidRPr="00C957A3" w:rsidRDefault="00191047" w:rsidP="00191047">
            <w:pPr>
              <w:rPr>
                <w:rFonts w:eastAsiaTheme="minorEastAsia" w:cs="Times New Roman"/>
                <w:sz w:val="20"/>
                <w:szCs w:val="20"/>
                <w:lang w:eastAsia="ru-RU"/>
              </w:rPr>
            </w:pPr>
            <w:r w:rsidRPr="00C957A3">
              <w:rPr>
                <w:rFonts w:eastAsiaTheme="minorEastAsia" w:cs="Times New Roman"/>
                <w:sz w:val="20"/>
                <w:szCs w:val="20"/>
                <w:lang w:eastAsia="ru-RU"/>
              </w:rPr>
              <w:t>Ганзен Андрей Александрович</w:t>
            </w:r>
          </w:p>
        </w:tc>
        <w:tc>
          <w:tcPr>
            <w:tcW w:w="850" w:type="dxa"/>
          </w:tcPr>
          <w:p w:rsidR="00191047" w:rsidRPr="00C957A3" w:rsidRDefault="00191047" w:rsidP="00191047">
            <w:pPr>
              <w:jc w:val="center"/>
              <w:rPr>
                <w:rFonts w:cs="Times New Roman"/>
                <w:sz w:val="20"/>
                <w:szCs w:val="20"/>
                <w:lang w:eastAsia="ru-RU"/>
              </w:rPr>
            </w:pPr>
            <w:r w:rsidRPr="00C957A3">
              <w:rPr>
                <w:rFonts w:cs="Times New Roman"/>
                <w:sz w:val="20"/>
                <w:szCs w:val="20"/>
                <w:lang w:eastAsia="ru-RU"/>
              </w:rPr>
              <w:t>1.</w:t>
            </w:r>
          </w:p>
        </w:tc>
        <w:tc>
          <w:tcPr>
            <w:tcW w:w="4105" w:type="dxa"/>
          </w:tcPr>
          <w:p w:rsidR="00191047" w:rsidRPr="00C957A3" w:rsidRDefault="00191047" w:rsidP="00191047">
            <w:pPr>
              <w:rPr>
                <w:rFonts w:eastAsiaTheme="minorEastAsia" w:cs="Times New Roman"/>
                <w:sz w:val="20"/>
                <w:szCs w:val="20"/>
                <w:lang w:eastAsia="ru-RU"/>
              </w:rPr>
            </w:pPr>
            <w:r w:rsidRPr="00C957A3">
              <w:rPr>
                <w:rFonts w:cs="Times New Roman"/>
                <w:sz w:val="20"/>
                <w:szCs w:val="20"/>
                <w:lang w:eastAsia="ru-RU"/>
              </w:rPr>
              <w:t>Посмотрел проект, обратил внимание на отсутствие в векторах Стратегии по социальной сфере, мероприятий флагманского проекта «Развитие немуниципального сектора по предоставлению услуг в социальной сфере». Считаю, что для его реализации надо дополнить проект необходимыми мероприятиями</w:t>
            </w:r>
          </w:p>
        </w:tc>
        <w:tc>
          <w:tcPr>
            <w:tcW w:w="7661" w:type="dxa"/>
          </w:tcPr>
          <w:p w:rsidR="00191047" w:rsidRPr="00C957A3" w:rsidRDefault="00191047" w:rsidP="00191047">
            <w:pPr>
              <w:ind w:firstLine="289"/>
              <w:jc w:val="both"/>
              <w:rPr>
                <w:rFonts w:eastAsiaTheme="minorEastAsia" w:cs="Times New Roman"/>
                <w:color w:val="000000" w:themeColor="text1"/>
                <w:sz w:val="20"/>
                <w:szCs w:val="20"/>
                <w:lang w:eastAsia="ru-RU"/>
              </w:rPr>
            </w:pPr>
            <w:r w:rsidRPr="00C957A3">
              <w:rPr>
                <w:rFonts w:eastAsiaTheme="minorEastAsia" w:cs="Times New Roman"/>
                <w:sz w:val="20"/>
                <w:szCs w:val="20"/>
                <w:lang w:eastAsia="ru-RU"/>
              </w:rPr>
              <w:t>Принимается.</w:t>
            </w:r>
            <w:r w:rsidRPr="00C957A3">
              <w:rPr>
                <w:rFonts w:eastAsiaTheme="minorEastAsia" w:cs="Times New Roman"/>
                <w:color w:val="000000" w:themeColor="text1"/>
                <w:sz w:val="20"/>
                <w:szCs w:val="20"/>
                <w:lang w:eastAsia="ru-RU"/>
              </w:rPr>
              <w:t xml:space="preserve"> </w:t>
            </w:r>
          </w:p>
          <w:p w:rsidR="00191047" w:rsidRPr="00C957A3" w:rsidRDefault="005E1946" w:rsidP="005E1946">
            <w:pPr>
              <w:jc w:val="both"/>
              <w:rPr>
                <w:rFonts w:eastAsiaTheme="minorEastAsia" w:cs="Times New Roman"/>
                <w:sz w:val="20"/>
                <w:szCs w:val="20"/>
                <w:lang w:eastAsia="ru-RU"/>
              </w:rPr>
            </w:pPr>
            <w:r>
              <w:rPr>
                <w:rFonts w:eastAsiaTheme="minorEastAsia" w:cs="Times New Roman"/>
                <w:sz w:val="20"/>
                <w:szCs w:val="20"/>
                <w:lang w:eastAsia="ru-RU"/>
              </w:rPr>
              <w:t>Р</w:t>
            </w:r>
            <w:r w:rsidR="00191047" w:rsidRPr="00C957A3">
              <w:rPr>
                <w:rFonts w:eastAsiaTheme="minorEastAsia" w:cs="Times New Roman"/>
                <w:sz w:val="20"/>
                <w:szCs w:val="20"/>
                <w:lang w:eastAsia="ru-RU"/>
              </w:rPr>
              <w:t xml:space="preserve">аздел </w:t>
            </w:r>
            <w:r w:rsidR="00191047" w:rsidRPr="00C957A3">
              <w:rPr>
                <w:rFonts w:eastAsiaTheme="minorEastAsia" w:cs="Times New Roman"/>
                <w:sz w:val="20"/>
                <w:szCs w:val="20"/>
                <w:lang w:val="en-US" w:eastAsia="ru-RU"/>
              </w:rPr>
              <w:t>II</w:t>
            </w:r>
            <w:r w:rsidR="00191047" w:rsidRPr="00C957A3">
              <w:rPr>
                <w:rFonts w:eastAsiaTheme="minorEastAsia" w:cs="Times New Roman"/>
                <w:sz w:val="20"/>
                <w:szCs w:val="20"/>
                <w:lang w:eastAsia="ru-RU"/>
              </w:rPr>
              <w:t xml:space="preserve"> Плана мероприятий по реализации </w:t>
            </w:r>
            <w:r w:rsidR="000E196A" w:rsidRPr="000E196A">
              <w:rPr>
                <w:rFonts w:eastAsiaTheme="minorEastAsia" w:cs="Times New Roman"/>
                <w:sz w:val="20"/>
                <w:szCs w:val="20"/>
                <w:lang w:eastAsia="ru-RU"/>
              </w:rPr>
              <w:t xml:space="preserve">стратегии социально-экономического развития города Сургута до 2036 года с целевыми ориентирами до 2050 года </w:t>
            </w:r>
            <w:r w:rsidRPr="00E8549C">
              <w:rPr>
                <w:rFonts w:eastAsiaTheme="minorEastAsia" w:cs="Times New Roman"/>
                <w:sz w:val="20"/>
                <w:szCs w:val="20"/>
                <w:lang w:eastAsia="ru-RU"/>
              </w:rPr>
              <w:t>дополнен пунктами</w:t>
            </w:r>
            <w:r w:rsidR="00E8549C" w:rsidRPr="00E8549C">
              <w:rPr>
                <w:rFonts w:eastAsiaTheme="minorEastAsia" w:cs="Times New Roman"/>
                <w:sz w:val="20"/>
                <w:szCs w:val="20"/>
                <w:lang w:eastAsia="ru-RU"/>
              </w:rPr>
              <w:t>:</w:t>
            </w:r>
          </w:p>
          <w:tbl>
            <w:tblPr>
              <w:tblW w:w="74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743"/>
              <w:gridCol w:w="2970"/>
              <w:gridCol w:w="993"/>
              <w:gridCol w:w="710"/>
              <w:gridCol w:w="991"/>
            </w:tblGrid>
            <w:tr w:rsidR="008325FB" w:rsidRPr="00C957A3" w:rsidTr="00C957A3">
              <w:trPr>
                <w:trHeight w:val="3029"/>
              </w:trPr>
              <w:tc>
                <w:tcPr>
                  <w:tcW w:w="1177" w:type="pct"/>
                  <w:shd w:val="clear" w:color="auto" w:fill="auto"/>
                </w:tcPr>
                <w:p w:rsidR="00191047" w:rsidRPr="00C957A3" w:rsidRDefault="00F26679" w:rsidP="00191047">
                  <w:pPr>
                    <w:spacing w:after="200"/>
                    <w:rPr>
                      <w:rFonts w:eastAsiaTheme="minorEastAsia" w:cs="Times New Roman"/>
                      <w:sz w:val="20"/>
                      <w:szCs w:val="20"/>
                      <w:lang w:eastAsia="ru-RU"/>
                    </w:rPr>
                  </w:pPr>
                  <w:r>
                    <w:rPr>
                      <w:rFonts w:eastAsiaTheme="minorEastAsia" w:cs="Times New Roman"/>
                      <w:sz w:val="20"/>
                      <w:szCs w:val="20"/>
                      <w:lang w:eastAsia="ru-RU"/>
                    </w:rPr>
                    <w:t>1.3.2.1</w:t>
                  </w:r>
                  <w:r w:rsidR="00191047" w:rsidRPr="00C957A3">
                    <w:rPr>
                      <w:rFonts w:eastAsiaTheme="minorEastAsia" w:cs="Times New Roman"/>
                      <w:sz w:val="20"/>
                      <w:szCs w:val="20"/>
                      <w:lang w:eastAsia="ru-RU"/>
                    </w:rPr>
                    <w:t>. Реализация флагманского проекта «Развитие немуниципального сектора по предоставлению услуг в социальной сфере»</w:t>
                  </w:r>
                </w:p>
              </w:tc>
              <w:tc>
                <w:tcPr>
                  <w:tcW w:w="2005" w:type="pct"/>
                  <w:shd w:val="clear" w:color="auto" w:fill="auto"/>
                </w:tcPr>
                <w:p w:rsidR="00191047" w:rsidRPr="00C957A3" w:rsidRDefault="00191047" w:rsidP="00191047">
                  <w:pPr>
                    <w:spacing w:after="200"/>
                    <w:rPr>
                      <w:rFonts w:eastAsiaTheme="minorEastAsia" w:cs="Times New Roman"/>
                      <w:sz w:val="20"/>
                      <w:szCs w:val="20"/>
                      <w:lang w:eastAsia="ru-RU"/>
                    </w:rPr>
                  </w:pPr>
                  <w:r w:rsidRPr="00C957A3">
                    <w:rPr>
                      <w:rFonts w:eastAsiaTheme="minorEastAsia" w:cs="Times New Roman"/>
                      <w:sz w:val="20"/>
                      <w:szCs w:val="20"/>
                      <w:lang w:eastAsia="ru-RU"/>
                    </w:rPr>
                    <w:t>доля реализованных мероприятий по плану мероприятий («дорожной карте») по поддержке доступа немуниципальных организаций (коммерческих, некоммерческих), индивидуальных предпринимателей к предоставлению услуг социальной сферы – 100% (ежегодно обеспечивает достижение целевых показателей 14, 29, 41, 45)</w:t>
                  </w:r>
                </w:p>
              </w:tc>
              <w:tc>
                <w:tcPr>
                  <w:tcW w:w="670" w:type="pct"/>
                  <w:shd w:val="clear" w:color="auto" w:fill="auto"/>
                </w:tcPr>
                <w:p w:rsidR="00191047" w:rsidRPr="00C957A3" w:rsidRDefault="00191047" w:rsidP="00CB50C3">
                  <w:pPr>
                    <w:spacing w:after="200"/>
                    <w:rPr>
                      <w:rFonts w:eastAsiaTheme="minorEastAsia" w:cs="Times New Roman"/>
                      <w:sz w:val="20"/>
                      <w:szCs w:val="20"/>
                      <w:lang w:eastAsia="ru-RU"/>
                    </w:rPr>
                  </w:pPr>
                  <w:r w:rsidRPr="00C957A3">
                    <w:rPr>
                      <w:rFonts w:eastAsiaTheme="minorEastAsia" w:cs="Times New Roman"/>
                      <w:sz w:val="20"/>
                      <w:szCs w:val="20"/>
                      <w:lang w:eastAsia="ru-RU"/>
                    </w:rPr>
                    <w:t>бюджетные и (или) внебюджетные средства</w:t>
                  </w:r>
                </w:p>
              </w:tc>
              <w:tc>
                <w:tcPr>
                  <w:tcW w:w="479" w:type="pct"/>
                  <w:shd w:val="clear" w:color="auto" w:fill="auto"/>
                </w:tcPr>
                <w:p w:rsidR="00191047" w:rsidRPr="00C957A3" w:rsidRDefault="00191047" w:rsidP="00191047">
                  <w:pPr>
                    <w:spacing w:after="200"/>
                    <w:rPr>
                      <w:rFonts w:eastAsiaTheme="minorEastAsia" w:cs="Times New Roman"/>
                      <w:sz w:val="20"/>
                      <w:szCs w:val="20"/>
                      <w:lang w:eastAsia="ru-RU"/>
                    </w:rPr>
                  </w:pPr>
                  <w:r w:rsidRPr="00C957A3">
                    <w:rPr>
                      <w:rFonts w:eastAsiaTheme="minorEastAsia" w:cs="Times New Roman"/>
                      <w:sz w:val="20"/>
                      <w:szCs w:val="20"/>
                      <w:lang w:eastAsia="ru-RU"/>
                    </w:rPr>
                    <w:t>ежегодно</w:t>
                  </w:r>
                </w:p>
              </w:tc>
              <w:tc>
                <w:tcPr>
                  <w:tcW w:w="669" w:type="pct"/>
                  <w:shd w:val="clear" w:color="auto" w:fill="auto"/>
                </w:tcPr>
                <w:p w:rsidR="00191047" w:rsidRPr="00C957A3" w:rsidRDefault="00191047" w:rsidP="00191047">
                  <w:pPr>
                    <w:spacing w:after="200"/>
                    <w:rPr>
                      <w:rFonts w:eastAsiaTheme="minorEastAsia" w:cs="Times New Roman"/>
                      <w:sz w:val="20"/>
                      <w:szCs w:val="20"/>
                      <w:lang w:eastAsia="ru-RU"/>
                    </w:rPr>
                  </w:pPr>
                  <w:r w:rsidRPr="00C957A3">
                    <w:rPr>
                      <w:rFonts w:eastAsiaTheme="minorEastAsia" w:cs="Times New Roman"/>
                      <w:sz w:val="20"/>
                      <w:szCs w:val="20"/>
                      <w:lang w:eastAsia="ru-RU"/>
                    </w:rPr>
                    <w:t>2024 – 2026 годы</w:t>
                  </w:r>
                  <w:r w:rsidRPr="00C957A3">
                    <w:rPr>
                      <w:rFonts w:eastAsiaTheme="minorEastAsia" w:cs="Times New Roman"/>
                      <w:sz w:val="20"/>
                      <w:szCs w:val="20"/>
                      <w:lang w:eastAsia="ru-RU"/>
                    </w:rPr>
                    <w:br/>
                    <w:t>2027 – 2031 годы</w:t>
                  </w:r>
                  <w:r w:rsidRPr="00C957A3">
                    <w:rPr>
                      <w:rFonts w:eastAsiaTheme="minorEastAsia" w:cs="Times New Roman"/>
                      <w:sz w:val="20"/>
                      <w:szCs w:val="20"/>
                      <w:lang w:eastAsia="ru-RU"/>
                    </w:rPr>
                    <w:br/>
                    <w:t>2032 – 2036 годы</w:t>
                  </w:r>
                  <w:r w:rsidRPr="00C957A3">
                    <w:rPr>
                      <w:rFonts w:eastAsiaTheme="minorEastAsia" w:cs="Times New Roman"/>
                      <w:sz w:val="20"/>
                      <w:szCs w:val="20"/>
                      <w:lang w:eastAsia="ru-RU"/>
                    </w:rPr>
                    <w:br/>
                    <w:t>2037 – 2044 годы</w:t>
                  </w:r>
                  <w:r w:rsidRPr="00C957A3">
                    <w:rPr>
                      <w:rFonts w:eastAsiaTheme="minorEastAsia" w:cs="Times New Roman"/>
                      <w:sz w:val="20"/>
                      <w:szCs w:val="20"/>
                      <w:lang w:eastAsia="ru-RU"/>
                    </w:rPr>
                    <w:br/>
                    <w:t>2045 – 2050 годы</w:t>
                  </w:r>
                </w:p>
              </w:tc>
            </w:tr>
          </w:tbl>
          <w:p w:rsidR="00191047" w:rsidRPr="00C957A3" w:rsidRDefault="00191047" w:rsidP="00191047">
            <w:pPr>
              <w:jc w:val="both"/>
              <w:rPr>
                <w:rFonts w:eastAsiaTheme="minorEastAsia" w:cs="Times New Roman"/>
                <w:sz w:val="20"/>
                <w:szCs w:val="20"/>
                <w:lang w:eastAsia="ru-RU"/>
              </w:rPr>
            </w:pPr>
          </w:p>
          <w:tbl>
            <w:tblPr>
              <w:tblW w:w="74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743"/>
              <w:gridCol w:w="3111"/>
              <w:gridCol w:w="938"/>
              <w:gridCol w:w="624"/>
              <w:gridCol w:w="991"/>
            </w:tblGrid>
            <w:tr w:rsidR="00C957A3" w:rsidRPr="00C957A3" w:rsidTr="00C957A3">
              <w:trPr>
                <w:trHeight w:val="2304"/>
              </w:trPr>
              <w:tc>
                <w:tcPr>
                  <w:tcW w:w="1177" w:type="pct"/>
                  <w:tcBorders>
                    <w:top w:val="single" w:sz="4" w:space="0" w:color="auto"/>
                  </w:tcBorders>
                </w:tcPr>
                <w:p w:rsidR="00191047" w:rsidRPr="00C957A3" w:rsidRDefault="00191047" w:rsidP="00191047">
                  <w:pPr>
                    <w:rPr>
                      <w:rFonts w:eastAsiaTheme="minorEastAsia" w:cs="Times New Roman"/>
                      <w:sz w:val="20"/>
                      <w:szCs w:val="20"/>
                      <w:lang w:eastAsia="ru-RU"/>
                    </w:rPr>
                  </w:pPr>
                  <w:r w:rsidRPr="00C957A3">
                    <w:rPr>
                      <w:rFonts w:eastAsiaTheme="minorEastAsia" w:cs="Times New Roman"/>
                      <w:sz w:val="20"/>
                      <w:szCs w:val="20"/>
                      <w:lang w:eastAsia="ru-RU"/>
                    </w:rPr>
                    <w:lastRenderedPageBreak/>
                    <w:t>3.1.2.2. Реализация флагманского проекта «Развитие немуниципального сектора по предоставлению услуг в социальной сфере</w:t>
                  </w:r>
                </w:p>
              </w:tc>
              <w:tc>
                <w:tcPr>
                  <w:tcW w:w="2100" w:type="pct"/>
                  <w:tcBorders>
                    <w:top w:val="single" w:sz="4" w:space="0" w:color="auto"/>
                  </w:tcBorders>
                </w:tcPr>
                <w:p w:rsidR="00191047" w:rsidRPr="00C957A3" w:rsidRDefault="00191047" w:rsidP="00191047">
                  <w:pPr>
                    <w:rPr>
                      <w:rFonts w:eastAsiaTheme="minorEastAsia" w:cs="Times New Roman"/>
                      <w:sz w:val="20"/>
                      <w:szCs w:val="20"/>
                      <w:lang w:eastAsia="ru-RU"/>
                    </w:rPr>
                  </w:pPr>
                  <w:r w:rsidRPr="00C957A3">
                    <w:rPr>
                      <w:rFonts w:eastAsiaTheme="minorEastAsia" w:cs="Times New Roman"/>
                      <w:sz w:val="20"/>
                      <w:szCs w:val="20"/>
                      <w:lang w:eastAsia="ru-RU"/>
                    </w:rPr>
                    <w:t>доля реализованных мероприятий по плану мероприятий («дорожной карте») по поддержке доступа немуниципальных организаций (коммерческих, некоммерческих), индивидуальных предпринимателей к предоставлению услуг в сфере образования – 100% ежегодно (обеспечивает достижение целевых показателей 29, 39, 40)</w:t>
                  </w:r>
                </w:p>
              </w:tc>
              <w:tc>
                <w:tcPr>
                  <w:tcW w:w="633" w:type="pct"/>
                  <w:shd w:val="clear" w:color="auto" w:fill="auto"/>
                  <w:noWrap/>
                </w:tcPr>
                <w:p w:rsidR="00191047" w:rsidRPr="00C957A3" w:rsidRDefault="00191047" w:rsidP="00191047">
                  <w:pPr>
                    <w:rPr>
                      <w:rFonts w:eastAsiaTheme="minorEastAsia" w:cs="Times New Roman"/>
                      <w:sz w:val="20"/>
                      <w:szCs w:val="20"/>
                      <w:lang w:eastAsia="ru-RU"/>
                    </w:rPr>
                  </w:pPr>
                  <w:r w:rsidRPr="00C957A3">
                    <w:rPr>
                      <w:rFonts w:eastAsiaTheme="minorEastAsia" w:cs="Times New Roman"/>
                      <w:sz w:val="20"/>
                      <w:szCs w:val="20"/>
                      <w:lang w:eastAsia="ru-RU"/>
                    </w:rPr>
                    <w:t>бюджетные и (или)</w:t>
                  </w:r>
                </w:p>
                <w:p w:rsidR="00191047" w:rsidRPr="00C957A3" w:rsidRDefault="00191047" w:rsidP="00191047">
                  <w:pPr>
                    <w:rPr>
                      <w:rFonts w:eastAsiaTheme="minorEastAsia" w:cs="Times New Roman"/>
                      <w:sz w:val="20"/>
                      <w:szCs w:val="20"/>
                      <w:lang w:eastAsia="ru-RU"/>
                    </w:rPr>
                  </w:pPr>
                  <w:r w:rsidRPr="00C957A3">
                    <w:rPr>
                      <w:rFonts w:eastAsiaTheme="minorEastAsia" w:cs="Times New Roman"/>
                      <w:sz w:val="20"/>
                      <w:szCs w:val="20"/>
                      <w:lang w:eastAsia="ru-RU"/>
                    </w:rPr>
                    <w:t xml:space="preserve">внебюджетные </w:t>
                  </w:r>
                </w:p>
                <w:p w:rsidR="00191047" w:rsidRPr="00C957A3" w:rsidRDefault="00191047" w:rsidP="00191047">
                  <w:pPr>
                    <w:rPr>
                      <w:rFonts w:eastAsiaTheme="minorEastAsia" w:cs="Times New Roman"/>
                      <w:sz w:val="20"/>
                      <w:szCs w:val="20"/>
                      <w:lang w:eastAsia="ru-RU"/>
                    </w:rPr>
                  </w:pPr>
                  <w:r w:rsidRPr="00C957A3">
                    <w:rPr>
                      <w:rFonts w:eastAsiaTheme="minorEastAsia" w:cs="Times New Roman"/>
                      <w:sz w:val="20"/>
                      <w:szCs w:val="20"/>
                      <w:lang w:eastAsia="ru-RU"/>
                    </w:rPr>
                    <w:t>средства</w:t>
                  </w:r>
                </w:p>
              </w:tc>
              <w:tc>
                <w:tcPr>
                  <w:tcW w:w="421" w:type="pct"/>
                  <w:shd w:val="clear" w:color="auto" w:fill="auto"/>
                  <w:noWrap/>
                </w:tcPr>
                <w:p w:rsidR="00191047" w:rsidRPr="00C957A3" w:rsidRDefault="00191047" w:rsidP="00191047">
                  <w:pPr>
                    <w:rPr>
                      <w:rFonts w:eastAsiaTheme="minorEastAsia" w:cs="Times New Roman"/>
                      <w:sz w:val="20"/>
                      <w:szCs w:val="20"/>
                      <w:lang w:eastAsia="ru-RU"/>
                    </w:rPr>
                  </w:pPr>
                  <w:r w:rsidRPr="00C957A3">
                    <w:rPr>
                      <w:rFonts w:eastAsiaTheme="minorEastAsia" w:cs="Times New Roman"/>
                      <w:sz w:val="20"/>
                      <w:szCs w:val="20"/>
                      <w:lang w:eastAsia="ru-RU"/>
                    </w:rPr>
                    <w:t>ежегодно</w:t>
                  </w:r>
                </w:p>
              </w:tc>
              <w:tc>
                <w:tcPr>
                  <w:tcW w:w="669" w:type="pct"/>
                  <w:shd w:val="clear" w:color="auto" w:fill="auto"/>
                  <w:noWrap/>
                </w:tcPr>
                <w:p w:rsidR="00191047" w:rsidRPr="00C957A3" w:rsidRDefault="00191047" w:rsidP="00191047">
                  <w:pPr>
                    <w:rPr>
                      <w:rFonts w:eastAsiaTheme="minorEastAsia" w:cs="Times New Roman"/>
                      <w:sz w:val="20"/>
                      <w:szCs w:val="20"/>
                      <w:lang w:eastAsia="ru-RU"/>
                    </w:rPr>
                  </w:pPr>
                  <w:r w:rsidRPr="00C957A3">
                    <w:rPr>
                      <w:rFonts w:eastAsiaTheme="minorEastAsia" w:cs="Times New Roman"/>
                      <w:sz w:val="20"/>
                      <w:szCs w:val="20"/>
                      <w:lang w:eastAsia="ru-RU"/>
                    </w:rPr>
                    <w:t xml:space="preserve">2024 – </w:t>
                  </w:r>
                </w:p>
                <w:p w:rsidR="00191047" w:rsidRPr="00C957A3" w:rsidRDefault="00191047" w:rsidP="00191047">
                  <w:pPr>
                    <w:rPr>
                      <w:rFonts w:eastAsiaTheme="minorEastAsia" w:cs="Times New Roman"/>
                      <w:sz w:val="20"/>
                      <w:szCs w:val="20"/>
                      <w:lang w:eastAsia="ru-RU"/>
                    </w:rPr>
                  </w:pPr>
                  <w:r w:rsidRPr="00C957A3">
                    <w:rPr>
                      <w:rFonts w:eastAsiaTheme="minorEastAsia" w:cs="Times New Roman"/>
                      <w:sz w:val="20"/>
                      <w:szCs w:val="20"/>
                      <w:lang w:eastAsia="ru-RU"/>
                    </w:rPr>
                    <w:t>2026 годы</w:t>
                  </w:r>
                  <w:r w:rsidRPr="00C957A3">
                    <w:rPr>
                      <w:rFonts w:eastAsiaTheme="minorEastAsia" w:cs="Times New Roman"/>
                      <w:sz w:val="20"/>
                      <w:szCs w:val="20"/>
                      <w:lang w:eastAsia="ru-RU"/>
                    </w:rPr>
                    <w:br/>
                    <w:t xml:space="preserve">2027 – </w:t>
                  </w:r>
                </w:p>
                <w:p w:rsidR="00191047" w:rsidRPr="00C957A3" w:rsidRDefault="00191047" w:rsidP="00191047">
                  <w:pPr>
                    <w:rPr>
                      <w:rFonts w:eastAsiaTheme="minorEastAsia" w:cs="Times New Roman"/>
                      <w:sz w:val="20"/>
                      <w:szCs w:val="20"/>
                      <w:lang w:eastAsia="ru-RU"/>
                    </w:rPr>
                  </w:pPr>
                  <w:r w:rsidRPr="00C957A3">
                    <w:rPr>
                      <w:rFonts w:eastAsiaTheme="minorEastAsia" w:cs="Times New Roman"/>
                      <w:sz w:val="20"/>
                      <w:szCs w:val="20"/>
                      <w:lang w:eastAsia="ru-RU"/>
                    </w:rPr>
                    <w:t>2031 годы</w:t>
                  </w:r>
                  <w:r w:rsidRPr="00C957A3">
                    <w:rPr>
                      <w:rFonts w:eastAsiaTheme="minorEastAsia" w:cs="Times New Roman"/>
                      <w:sz w:val="20"/>
                      <w:szCs w:val="20"/>
                      <w:lang w:eastAsia="ru-RU"/>
                    </w:rPr>
                    <w:br/>
                    <w:t xml:space="preserve">2032 – </w:t>
                  </w:r>
                </w:p>
                <w:p w:rsidR="00191047" w:rsidRPr="00C957A3" w:rsidRDefault="00191047" w:rsidP="00191047">
                  <w:pPr>
                    <w:rPr>
                      <w:rFonts w:eastAsiaTheme="minorEastAsia" w:cs="Times New Roman"/>
                      <w:sz w:val="20"/>
                      <w:szCs w:val="20"/>
                      <w:lang w:eastAsia="ru-RU"/>
                    </w:rPr>
                  </w:pPr>
                  <w:r w:rsidRPr="00C957A3">
                    <w:rPr>
                      <w:rFonts w:eastAsiaTheme="minorEastAsia" w:cs="Times New Roman"/>
                      <w:sz w:val="20"/>
                      <w:szCs w:val="20"/>
                      <w:lang w:eastAsia="ru-RU"/>
                    </w:rPr>
                    <w:t>2036 годы</w:t>
                  </w:r>
                  <w:r w:rsidRPr="00C957A3">
                    <w:rPr>
                      <w:rFonts w:eastAsiaTheme="minorEastAsia" w:cs="Times New Roman"/>
                      <w:sz w:val="20"/>
                      <w:szCs w:val="20"/>
                      <w:lang w:eastAsia="ru-RU"/>
                    </w:rPr>
                    <w:br/>
                    <w:t xml:space="preserve">2037 – </w:t>
                  </w:r>
                </w:p>
                <w:p w:rsidR="00191047" w:rsidRPr="00C957A3" w:rsidRDefault="00191047" w:rsidP="00191047">
                  <w:pPr>
                    <w:rPr>
                      <w:rFonts w:eastAsiaTheme="minorEastAsia" w:cs="Times New Roman"/>
                      <w:sz w:val="20"/>
                      <w:szCs w:val="20"/>
                      <w:lang w:eastAsia="ru-RU"/>
                    </w:rPr>
                  </w:pPr>
                  <w:r w:rsidRPr="00C957A3">
                    <w:rPr>
                      <w:rFonts w:eastAsiaTheme="minorEastAsia" w:cs="Times New Roman"/>
                      <w:sz w:val="20"/>
                      <w:szCs w:val="20"/>
                      <w:lang w:eastAsia="ru-RU"/>
                    </w:rPr>
                    <w:t>2044 годы</w:t>
                  </w:r>
                  <w:r w:rsidRPr="00C957A3">
                    <w:rPr>
                      <w:rFonts w:eastAsiaTheme="minorEastAsia" w:cs="Times New Roman"/>
                      <w:sz w:val="20"/>
                      <w:szCs w:val="20"/>
                      <w:lang w:eastAsia="ru-RU"/>
                    </w:rPr>
                    <w:br/>
                    <w:t xml:space="preserve">2045 – </w:t>
                  </w:r>
                </w:p>
                <w:p w:rsidR="00191047" w:rsidRPr="00C957A3" w:rsidRDefault="00191047" w:rsidP="00191047">
                  <w:pPr>
                    <w:rPr>
                      <w:rFonts w:eastAsiaTheme="minorEastAsia" w:cs="Times New Roman"/>
                      <w:sz w:val="20"/>
                      <w:szCs w:val="20"/>
                      <w:lang w:eastAsia="ru-RU"/>
                    </w:rPr>
                  </w:pPr>
                  <w:r w:rsidRPr="00C957A3">
                    <w:rPr>
                      <w:rFonts w:eastAsiaTheme="minorEastAsia" w:cs="Times New Roman"/>
                      <w:sz w:val="20"/>
                      <w:szCs w:val="20"/>
                      <w:lang w:eastAsia="ru-RU"/>
                    </w:rPr>
                    <w:t>2050 годы</w:t>
                  </w:r>
                </w:p>
              </w:tc>
            </w:tr>
          </w:tbl>
          <w:p w:rsidR="00191047" w:rsidRPr="00C957A3" w:rsidRDefault="00191047" w:rsidP="00191047">
            <w:pPr>
              <w:jc w:val="both"/>
              <w:rPr>
                <w:rFonts w:eastAsiaTheme="minorEastAsia" w:cs="Times New Roman"/>
                <w:sz w:val="20"/>
                <w:szCs w:val="20"/>
                <w:lang w:eastAsia="ru-RU"/>
              </w:rPr>
            </w:pPr>
          </w:p>
          <w:tbl>
            <w:tblPr>
              <w:tblW w:w="74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595"/>
              <w:gridCol w:w="3118"/>
              <w:gridCol w:w="993"/>
              <w:gridCol w:w="708"/>
              <w:gridCol w:w="993"/>
            </w:tblGrid>
            <w:tr w:rsidR="00C957A3" w:rsidRPr="00C957A3" w:rsidTr="00833F64">
              <w:trPr>
                <w:trHeight w:val="2411"/>
              </w:trPr>
              <w:tc>
                <w:tcPr>
                  <w:tcW w:w="1077" w:type="pct"/>
                  <w:shd w:val="clear" w:color="auto" w:fill="auto"/>
                </w:tcPr>
                <w:p w:rsidR="00191047" w:rsidRPr="00C957A3" w:rsidRDefault="00191047" w:rsidP="00191047">
                  <w:pPr>
                    <w:rPr>
                      <w:rFonts w:eastAsiaTheme="minorEastAsia" w:cs="Times New Roman"/>
                      <w:sz w:val="20"/>
                      <w:szCs w:val="20"/>
                      <w:lang w:eastAsia="ru-RU"/>
                    </w:rPr>
                  </w:pPr>
                  <w:r w:rsidRPr="00C957A3">
                    <w:rPr>
                      <w:rFonts w:eastAsiaTheme="minorEastAsia" w:cs="Times New Roman"/>
                      <w:sz w:val="20"/>
                      <w:szCs w:val="20"/>
                      <w:lang w:eastAsia="ru-RU"/>
                    </w:rPr>
                    <w:t xml:space="preserve">3.2.2.2.  Реализация флагманского проекта «Развитие немуниципального сектора по предоставлению </w:t>
                  </w:r>
                </w:p>
                <w:p w:rsidR="00191047" w:rsidRPr="00C957A3" w:rsidRDefault="00191047" w:rsidP="00191047">
                  <w:pPr>
                    <w:rPr>
                      <w:rFonts w:eastAsiaTheme="minorEastAsia" w:cs="Times New Roman"/>
                      <w:sz w:val="20"/>
                      <w:szCs w:val="20"/>
                      <w:lang w:eastAsia="ru-RU"/>
                    </w:rPr>
                  </w:pPr>
                  <w:r w:rsidRPr="00C957A3">
                    <w:rPr>
                      <w:rFonts w:eastAsiaTheme="minorEastAsia" w:cs="Times New Roman"/>
                      <w:sz w:val="20"/>
                      <w:szCs w:val="20"/>
                      <w:lang w:eastAsia="ru-RU"/>
                    </w:rPr>
                    <w:t>услуг в социальной сфере»</w:t>
                  </w:r>
                </w:p>
              </w:tc>
              <w:tc>
                <w:tcPr>
                  <w:tcW w:w="2105" w:type="pct"/>
                  <w:shd w:val="clear" w:color="auto" w:fill="auto"/>
                </w:tcPr>
                <w:p w:rsidR="00191047" w:rsidRPr="00C957A3" w:rsidRDefault="00191047" w:rsidP="00191047">
                  <w:pPr>
                    <w:rPr>
                      <w:rFonts w:eastAsiaTheme="minorEastAsia" w:cs="Times New Roman"/>
                      <w:bCs/>
                      <w:sz w:val="20"/>
                      <w:szCs w:val="20"/>
                      <w:lang w:eastAsia="ru-RU"/>
                    </w:rPr>
                  </w:pPr>
                  <w:r w:rsidRPr="00C957A3">
                    <w:rPr>
                      <w:rFonts w:eastAsiaTheme="minorEastAsia" w:cs="Times New Roman"/>
                      <w:bCs/>
                      <w:sz w:val="20"/>
                      <w:szCs w:val="20"/>
                      <w:lang w:eastAsia="ru-RU"/>
                    </w:rPr>
                    <w:t>доля реализованных мероприятий по плану мероприятий («дорожной карте») по поддержке доступа немуниципальных организаций (коммерческих, некоммерческих), индивидуальных предпринимателей к предоставлению услуг в сфере культуры – 100% ежегодно (обеспечивает достижение целевых показателей 41, 43, 44)</w:t>
                  </w:r>
                </w:p>
              </w:tc>
              <w:tc>
                <w:tcPr>
                  <w:tcW w:w="670" w:type="pct"/>
                  <w:shd w:val="clear" w:color="auto" w:fill="auto"/>
                  <w:noWrap/>
                </w:tcPr>
                <w:p w:rsidR="00191047" w:rsidRPr="00C957A3" w:rsidRDefault="00191047" w:rsidP="00191047">
                  <w:pPr>
                    <w:rPr>
                      <w:rFonts w:eastAsiaTheme="minorEastAsia" w:cs="Times New Roman"/>
                      <w:bCs/>
                      <w:sz w:val="20"/>
                      <w:szCs w:val="20"/>
                      <w:lang w:eastAsia="ru-RU"/>
                    </w:rPr>
                  </w:pPr>
                  <w:r w:rsidRPr="00C957A3">
                    <w:rPr>
                      <w:rFonts w:eastAsiaTheme="minorEastAsia" w:cs="Times New Roman"/>
                      <w:bCs/>
                      <w:sz w:val="20"/>
                      <w:szCs w:val="20"/>
                      <w:lang w:eastAsia="ru-RU"/>
                    </w:rPr>
                    <w:t xml:space="preserve">бюджетные и (или) </w:t>
                  </w:r>
                </w:p>
                <w:p w:rsidR="00191047" w:rsidRPr="00C957A3" w:rsidRDefault="00191047" w:rsidP="00191047">
                  <w:pPr>
                    <w:rPr>
                      <w:rFonts w:eastAsiaTheme="minorEastAsia" w:cs="Times New Roman"/>
                      <w:bCs/>
                      <w:sz w:val="20"/>
                      <w:szCs w:val="20"/>
                      <w:lang w:eastAsia="ru-RU"/>
                    </w:rPr>
                  </w:pPr>
                  <w:r w:rsidRPr="00C957A3">
                    <w:rPr>
                      <w:rFonts w:eastAsiaTheme="minorEastAsia" w:cs="Times New Roman"/>
                      <w:bCs/>
                      <w:sz w:val="20"/>
                      <w:szCs w:val="20"/>
                      <w:lang w:eastAsia="ru-RU"/>
                    </w:rPr>
                    <w:t>внебюджетные</w:t>
                  </w:r>
                </w:p>
                <w:p w:rsidR="00191047" w:rsidRPr="00C957A3" w:rsidRDefault="00191047" w:rsidP="00191047">
                  <w:pPr>
                    <w:rPr>
                      <w:rFonts w:eastAsiaTheme="minorEastAsia" w:cs="Times New Roman"/>
                      <w:bCs/>
                      <w:sz w:val="20"/>
                      <w:szCs w:val="20"/>
                      <w:lang w:eastAsia="ru-RU"/>
                    </w:rPr>
                  </w:pPr>
                  <w:r w:rsidRPr="00C957A3">
                    <w:rPr>
                      <w:rFonts w:eastAsiaTheme="minorEastAsia" w:cs="Times New Roman"/>
                      <w:bCs/>
                      <w:sz w:val="20"/>
                      <w:szCs w:val="20"/>
                      <w:lang w:eastAsia="ru-RU"/>
                    </w:rPr>
                    <w:t xml:space="preserve"> средства</w:t>
                  </w:r>
                </w:p>
              </w:tc>
              <w:tc>
                <w:tcPr>
                  <w:tcW w:w="478" w:type="pct"/>
                  <w:shd w:val="clear" w:color="auto" w:fill="auto"/>
                  <w:noWrap/>
                </w:tcPr>
                <w:p w:rsidR="00191047" w:rsidRPr="00C957A3" w:rsidRDefault="00191047" w:rsidP="00191047">
                  <w:pPr>
                    <w:rPr>
                      <w:rFonts w:eastAsiaTheme="minorEastAsia" w:cs="Times New Roman"/>
                      <w:bCs/>
                      <w:sz w:val="20"/>
                      <w:szCs w:val="20"/>
                      <w:lang w:eastAsia="ru-RU"/>
                    </w:rPr>
                  </w:pPr>
                  <w:r w:rsidRPr="00C957A3">
                    <w:rPr>
                      <w:rFonts w:eastAsiaTheme="minorEastAsia" w:cs="Times New Roman"/>
                      <w:bCs/>
                      <w:sz w:val="20"/>
                      <w:szCs w:val="20"/>
                      <w:lang w:eastAsia="ru-RU"/>
                    </w:rPr>
                    <w:t>ежегодно</w:t>
                  </w:r>
                </w:p>
              </w:tc>
              <w:tc>
                <w:tcPr>
                  <w:tcW w:w="670" w:type="pct"/>
                  <w:shd w:val="clear" w:color="auto" w:fill="auto"/>
                </w:tcPr>
                <w:p w:rsidR="00191047" w:rsidRPr="00C957A3" w:rsidRDefault="00191047" w:rsidP="00191047">
                  <w:pPr>
                    <w:rPr>
                      <w:rFonts w:eastAsiaTheme="minorEastAsia" w:cs="Times New Roman"/>
                      <w:bCs/>
                      <w:sz w:val="20"/>
                      <w:szCs w:val="20"/>
                      <w:lang w:eastAsia="ru-RU"/>
                    </w:rPr>
                  </w:pPr>
                  <w:r w:rsidRPr="00C957A3">
                    <w:rPr>
                      <w:rFonts w:eastAsiaTheme="minorEastAsia" w:cs="Times New Roman"/>
                      <w:bCs/>
                      <w:sz w:val="20"/>
                      <w:szCs w:val="20"/>
                      <w:lang w:eastAsia="ru-RU"/>
                    </w:rPr>
                    <w:t>2024 – 2026 годы</w:t>
                  </w:r>
                  <w:r w:rsidRPr="00C957A3">
                    <w:rPr>
                      <w:rFonts w:eastAsiaTheme="minorEastAsia" w:cs="Times New Roman"/>
                      <w:bCs/>
                      <w:sz w:val="20"/>
                      <w:szCs w:val="20"/>
                      <w:lang w:eastAsia="ru-RU"/>
                    </w:rPr>
                    <w:br/>
                    <w:t>2027 – 2031 годы</w:t>
                  </w:r>
                  <w:r w:rsidRPr="00C957A3">
                    <w:rPr>
                      <w:rFonts w:eastAsiaTheme="minorEastAsia" w:cs="Times New Roman"/>
                      <w:bCs/>
                      <w:sz w:val="20"/>
                      <w:szCs w:val="20"/>
                      <w:lang w:eastAsia="ru-RU"/>
                    </w:rPr>
                    <w:br/>
                    <w:t>2032 – 2036 годы</w:t>
                  </w:r>
                  <w:r w:rsidRPr="00C957A3">
                    <w:rPr>
                      <w:rFonts w:eastAsiaTheme="minorEastAsia" w:cs="Times New Roman"/>
                      <w:bCs/>
                      <w:sz w:val="20"/>
                      <w:szCs w:val="20"/>
                      <w:lang w:eastAsia="ru-RU"/>
                    </w:rPr>
                    <w:br/>
                    <w:t>2037 – 2044 годы</w:t>
                  </w:r>
                  <w:r w:rsidRPr="00C957A3">
                    <w:rPr>
                      <w:rFonts w:eastAsiaTheme="minorEastAsia" w:cs="Times New Roman"/>
                      <w:bCs/>
                      <w:sz w:val="20"/>
                      <w:szCs w:val="20"/>
                      <w:lang w:eastAsia="ru-RU"/>
                    </w:rPr>
                    <w:br/>
                    <w:t>2045 – 2050 годы</w:t>
                  </w:r>
                </w:p>
              </w:tc>
            </w:tr>
          </w:tbl>
          <w:p w:rsidR="00191047" w:rsidRPr="00C957A3" w:rsidRDefault="00191047" w:rsidP="00191047">
            <w:pPr>
              <w:jc w:val="both"/>
              <w:rPr>
                <w:rFonts w:eastAsiaTheme="minorEastAsia" w:cs="Times New Roman"/>
                <w:sz w:val="20"/>
                <w:szCs w:val="20"/>
                <w:lang w:eastAsia="ru-RU"/>
              </w:rPr>
            </w:pPr>
          </w:p>
          <w:tbl>
            <w:tblPr>
              <w:tblW w:w="74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595"/>
              <w:gridCol w:w="3118"/>
              <w:gridCol w:w="993"/>
              <w:gridCol w:w="708"/>
              <w:gridCol w:w="993"/>
            </w:tblGrid>
            <w:tr w:rsidR="00C957A3" w:rsidRPr="00C957A3" w:rsidTr="00833F64">
              <w:trPr>
                <w:trHeight w:val="2593"/>
              </w:trPr>
              <w:tc>
                <w:tcPr>
                  <w:tcW w:w="1077" w:type="pct"/>
                  <w:shd w:val="clear" w:color="auto" w:fill="auto"/>
                </w:tcPr>
                <w:p w:rsidR="00191047" w:rsidRPr="00C957A3" w:rsidRDefault="00191047" w:rsidP="00191047">
                  <w:pPr>
                    <w:rPr>
                      <w:rFonts w:eastAsiaTheme="minorEastAsia" w:cs="Times New Roman"/>
                      <w:sz w:val="20"/>
                      <w:szCs w:val="20"/>
                      <w:lang w:eastAsia="ru-RU"/>
                    </w:rPr>
                  </w:pPr>
                  <w:r w:rsidRPr="00C957A3">
                    <w:rPr>
                      <w:rFonts w:eastAsiaTheme="minorEastAsia" w:cs="Times New Roman"/>
                      <w:sz w:val="20"/>
                      <w:szCs w:val="20"/>
                      <w:lang w:eastAsia="ru-RU"/>
                    </w:rPr>
                    <w:t>3.3.2.2.  Реализация флагманского проекта «Развитие немуниципального сектора по предоставлению услуг в социальной сфере»</w:t>
                  </w:r>
                </w:p>
              </w:tc>
              <w:tc>
                <w:tcPr>
                  <w:tcW w:w="2105" w:type="pct"/>
                  <w:shd w:val="clear" w:color="auto" w:fill="auto"/>
                </w:tcPr>
                <w:p w:rsidR="00191047" w:rsidRPr="00C957A3" w:rsidRDefault="00191047" w:rsidP="00191047">
                  <w:pPr>
                    <w:rPr>
                      <w:rFonts w:eastAsiaTheme="minorEastAsia" w:cs="Times New Roman"/>
                      <w:sz w:val="20"/>
                      <w:szCs w:val="20"/>
                      <w:lang w:eastAsia="ru-RU"/>
                    </w:rPr>
                  </w:pPr>
                  <w:r w:rsidRPr="00C957A3">
                    <w:rPr>
                      <w:rFonts w:eastAsiaTheme="minorEastAsia" w:cs="Times New Roman"/>
                      <w:sz w:val="20"/>
                      <w:szCs w:val="20"/>
                      <w:lang w:eastAsia="ru-RU"/>
                    </w:rPr>
                    <w:t>доля реализованных мероприятий по плану мероприятий («дорожной карте») по поддержке доступа немуниципальных организаций (коммерческих, некоммерческих), индивидуальных предпринимателей к предоставлению услуг в сфере физической культуры и спорта – 100% ежегодно</w:t>
                  </w:r>
                </w:p>
                <w:p w:rsidR="00191047" w:rsidRPr="00C957A3" w:rsidRDefault="00191047" w:rsidP="00191047">
                  <w:pPr>
                    <w:rPr>
                      <w:rFonts w:eastAsiaTheme="minorEastAsia" w:cs="Times New Roman"/>
                      <w:sz w:val="20"/>
                      <w:szCs w:val="20"/>
                      <w:lang w:eastAsia="ru-RU"/>
                    </w:rPr>
                  </w:pPr>
                  <w:r w:rsidRPr="00C957A3">
                    <w:rPr>
                      <w:rFonts w:eastAsiaTheme="minorEastAsia" w:cs="Times New Roman"/>
                      <w:sz w:val="20"/>
                      <w:szCs w:val="20"/>
                      <w:lang w:eastAsia="ru-RU"/>
                    </w:rPr>
                    <w:t>(обеспечивает достижение целевых показателей 45, 49, 50)</w:t>
                  </w:r>
                </w:p>
              </w:tc>
              <w:tc>
                <w:tcPr>
                  <w:tcW w:w="670" w:type="pct"/>
                  <w:shd w:val="clear" w:color="auto" w:fill="auto"/>
                </w:tcPr>
                <w:p w:rsidR="00191047" w:rsidRPr="00C957A3" w:rsidRDefault="00191047" w:rsidP="00CB50C3">
                  <w:pPr>
                    <w:rPr>
                      <w:rFonts w:eastAsiaTheme="minorEastAsia" w:cs="Times New Roman"/>
                      <w:sz w:val="20"/>
                      <w:szCs w:val="20"/>
                      <w:lang w:eastAsia="ru-RU"/>
                    </w:rPr>
                  </w:pPr>
                  <w:r w:rsidRPr="00C957A3">
                    <w:rPr>
                      <w:rFonts w:eastAsiaTheme="minorEastAsia" w:cs="Times New Roman"/>
                      <w:sz w:val="20"/>
                      <w:szCs w:val="20"/>
                      <w:lang w:eastAsia="ru-RU"/>
                    </w:rPr>
                    <w:t>бюджетные и (или) внебюджетные средства</w:t>
                  </w:r>
                </w:p>
              </w:tc>
              <w:tc>
                <w:tcPr>
                  <w:tcW w:w="478" w:type="pct"/>
                  <w:shd w:val="clear" w:color="auto" w:fill="auto"/>
                  <w:noWrap/>
                </w:tcPr>
                <w:p w:rsidR="00191047" w:rsidRPr="00C957A3" w:rsidRDefault="00191047" w:rsidP="00191047">
                  <w:pPr>
                    <w:rPr>
                      <w:rFonts w:eastAsiaTheme="minorEastAsia" w:cs="Times New Roman"/>
                      <w:sz w:val="20"/>
                      <w:szCs w:val="20"/>
                      <w:lang w:eastAsia="ru-RU"/>
                    </w:rPr>
                  </w:pPr>
                  <w:r w:rsidRPr="00C957A3">
                    <w:rPr>
                      <w:rFonts w:eastAsiaTheme="minorEastAsia" w:cs="Times New Roman"/>
                      <w:sz w:val="20"/>
                      <w:szCs w:val="20"/>
                      <w:lang w:eastAsia="ru-RU"/>
                    </w:rPr>
                    <w:t>ежегодно</w:t>
                  </w:r>
                </w:p>
              </w:tc>
              <w:tc>
                <w:tcPr>
                  <w:tcW w:w="670" w:type="pct"/>
                  <w:shd w:val="clear" w:color="auto" w:fill="auto"/>
                </w:tcPr>
                <w:p w:rsidR="00191047" w:rsidRPr="00C957A3" w:rsidRDefault="00191047" w:rsidP="00191047">
                  <w:pPr>
                    <w:rPr>
                      <w:rFonts w:eastAsiaTheme="minorEastAsia" w:cs="Times New Roman"/>
                      <w:sz w:val="20"/>
                      <w:szCs w:val="20"/>
                      <w:lang w:eastAsia="ru-RU"/>
                    </w:rPr>
                  </w:pPr>
                  <w:r w:rsidRPr="00C957A3">
                    <w:rPr>
                      <w:rFonts w:eastAsiaTheme="minorEastAsia" w:cs="Times New Roman"/>
                      <w:sz w:val="20"/>
                      <w:szCs w:val="20"/>
                      <w:lang w:eastAsia="ru-RU"/>
                    </w:rPr>
                    <w:t>2024 – 2026 годы</w:t>
                  </w:r>
                  <w:r w:rsidRPr="00C957A3">
                    <w:rPr>
                      <w:rFonts w:eastAsiaTheme="minorEastAsia" w:cs="Times New Roman"/>
                      <w:sz w:val="20"/>
                      <w:szCs w:val="20"/>
                      <w:lang w:eastAsia="ru-RU"/>
                    </w:rPr>
                    <w:br/>
                    <w:t>2027 – 2031 годы</w:t>
                  </w:r>
                  <w:r w:rsidRPr="00C957A3">
                    <w:rPr>
                      <w:rFonts w:eastAsiaTheme="minorEastAsia" w:cs="Times New Roman"/>
                      <w:sz w:val="20"/>
                      <w:szCs w:val="20"/>
                      <w:lang w:eastAsia="ru-RU"/>
                    </w:rPr>
                    <w:br/>
                    <w:t>2032 – 2036 годы</w:t>
                  </w:r>
                  <w:r w:rsidRPr="00C957A3">
                    <w:rPr>
                      <w:rFonts w:eastAsiaTheme="minorEastAsia" w:cs="Times New Roman"/>
                      <w:sz w:val="20"/>
                      <w:szCs w:val="20"/>
                      <w:lang w:eastAsia="ru-RU"/>
                    </w:rPr>
                    <w:br/>
                    <w:t>2037 – 2044 годы</w:t>
                  </w:r>
                  <w:r w:rsidRPr="00C957A3">
                    <w:rPr>
                      <w:rFonts w:eastAsiaTheme="minorEastAsia" w:cs="Times New Roman"/>
                      <w:sz w:val="20"/>
                      <w:szCs w:val="20"/>
                      <w:lang w:eastAsia="ru-RU"/>
                    </w:rPr>
                    <w:br/>
                    <w:t>2045 – 2050 годы</w:t>
                  </w:r>
                </w:p>
              </w:tc>
            </w:tr>
          </w:tbl>
          <w:p w:rsidR="00191047" w:rsidRPr="00C957A3" w:rsidRDefault="00191047" w:rsidP="00191047">
            <w:pPr>
              <w:jc w:val="both"/>
              <w:rPr>
                <w:rFonts w:eastAsiaTheme="minorEastAsia" w:cs="Times New Roman"/>
                <w:sz w:val="20"/>
                <w:szCs w:val="20"/>
                <w:lang w:eastAsia="ru-RU"/>
              </w:rPr>
            </w:pPr>
          </w:p>
        </w:tc>
      </w:tr>
      <w:tr w:rsidR="008325FB" w:rsidRPr="00C957A3" w:rsidTr="00C957A3">
        <w:tc>
          <w:tcPr>
            <w:tcW w:w="514" w:type="dxa"/>
          </w:tcPr>
          <w:p w:rsidR="00191047" w:rsidRPr="00C957A3" w:rsidRDefault="00191047" w:rsidP="00191047">
            <w:pPr>
              <w:jc w:val="center"/>
              <w:rPr>
                <w:rFonts w:eastAsiaTheme="minorEastAsia" w:cs="Times New Roman"/>
                <w:sz w:val="20"/>
                <w:szCs w:val="20"/>
                <w:lang w:eastAsia="ru-RU"/>
              </w:rPr>
            </w:pPr>
            <w:r w:rsidRPr="00C957A3">
              <w:rPr>
                <w:rFonts w:eastAsiaTheme="minorEastAsia" w:cs="Times New Roman"/>
                <w:sz w:val="20"/>
                <w:szCs w:val="20"/>
                <w:lang w:eastAsia="ru-RU"/>
              </w:rPr>
              <w:lastRenderedPageBreak/>
              <w:t>2.</w:t>
            </w:r>
          </w:p>
        </w:tc>
        <w:tc>
          <w:tcPr>
            <w:tcW w:w="1046" w:type="dxa"/>
          </w:tcPr>
          <w:p w:rsidR="00C957A3" w:rsidRDefault="00191047" w:rsidP="00191047">
            <w:pPr>
              <w:jc w:val="center"/>
              <w:rPr>
                <w:rFonts w:eastAsiaTheme="minorEastAsia" w:cs="Times New Roman"/>
                <w:sz w:val="20"/>
                <w:szCs w:val="20"/>
                <w:lang w:eastAsia="ru-RU"/>
              </w:rPr>
            </w:pPr>
            <w:r w:rsidRPr="00C957A3">
              <w:rPr>
                <w:rFonts w:eastAsiaTheme="minorEastAsia" w:cs="Times New Roman"/>
                <w:sz w:val="20"/>
                <w:szCs w:val="20"/>
                <w:lang w:eastAsia="ru-RU"/>
              </w:rPr>
              <w:t>06.10.</w:t>
            </w:r>
          </w:p>
          <w:p w:rsidR="00191047" w:rsidRPr="00C957A3" w:rsidRDefault="00191047" w:rsidP="00191047">
            <w:pPr>
              <w:jc w:val="center"/>
              <w:rPr>
                <w:rFonts w:eastAsiaTheme="minorEastAsia" w:cs="Times New Roman"/>
                <w:sz w:val="20"/>
                <w:szCs w:val="20"/>
                <w:lang w:eastAsia="ru-RU"/>
              </w:rPr>
            </w:pPr>
            <w:r w:rsidRPr="00C957A3">
              <w:rPr>
                <w:rFonts w:eastAsiaTheme="minorEastAsia" w:cs="Times New Roman"/>
                <w:sz w:val="20"/>
                <w:szCs w:val="20"/>
                <w:lang w:eastAsia="ru-RU"/>
              </w:rPr>
              <w:t>2025</w:t>
            </w:r>
          </w:p>
        </w:tc>
        <w:tc>
          <w:tcPr>
            <w:tcW w:w="1559" w:type="dxa"/>
          </w:tcPr>
          <w:p w:rsidR="00191047" w:rsidRPr="00C957A3" w:rsidRDefault="00191047" w:rsidP="00191047">
            <w:pPr>
              <w:rPr>
                <w:rFonts w:eastAsiaTheme="minorEastAsia" w:cs="Times New Roman"/>
                <w:sz w:val="20"/>
                <w:szCs w:val="20"/>
                <w:lang w:eastAsia="ru-RU"/>
              </w:rPr>
            </w:pPr>
            <w:r w:rsidRPr="00C957A3">
              <w:rPr>
                <w:rFonts w:eastAsiaTheme="minorEastAsia" w:cs="Times New Roman"/>
                <w:sz w:val="20"/>
                <w:szCs w:val="20"/>
                <w:lang w:eastAsia="ru-RU"/>
              </w:rPr>
              <w:t>Тимченко Михаил Михайлович</w:t>
            </w:r>
          </w:p>
        </w:tc>
        <w:tc>
          <w:tcPr>
            <w:tcW w:w="850" w:type="dxa"/>
          </w:tcPr>
          <w:p w:rsidR="00191047" w:rsidRPr="00C957A3" w:rsidRDefault="00191047" w:rsidP="00191047">
            <w:pPr>
              <w:jc w:val="center"/>
              <w:rPr>
                <w:rFonts w:cs="Times New Roman"/>
                <w:sz w:val="20"/>
                <w:szCs w:val="20"/>
                <w:lang w:eastAsia="ru-RU"/>
              </w:rPr>
            </w:pPr>
            <w:r w:rsidRPr="00C957A3">
              <w:rPr>
                <w:rFonts w:cs="Times New Roman"/>
                <w:sz w:val="20"/>
                <w:szCs w:val="20"/>
                <w:lang w:eastAsia="ru-RU"/>
              </w:rPr>
              <w:t>1.</w:t>
            </w:r>
          </w:p>
        </w:tc>
        <w:tc>
          <w:tcPr>
            <w:tcW w:w="4105" w:type="dxa"/>
          </w:tcPr>
          <w:p w:rsidR="00191047" w:rsidRPr="00C957A3" w:rsidRDefault="00191047" w:rsidP="00191047">
            <w:pPr>
              <w:rPr>
                <w:rFonts w:cs="Times New Roman"/>
                <w:sz w:val="20"/>
                <w:szCs w:val="20"/>
                <w:lang w:eastAsia="ru-RU"/>
              </w:rPr>
            </w:pPr>
            <w:r w:rsidRPr="00C957A3">
              <w:rPr>
                <w:rFonts w:cs="Times New Roman"/>
                <w:sz w:val="20"/>
                <w:szCs w:val="20"/>
                <w:lang w:eastAsia="ru-RU"/>
              </w:rPr>
              <w:t xml:space="preserve">Обращаю внимание, что </w:t>
            </w:r>
          </w:p>
          <w:p w:rsidR="00191047" w:rsidRPr="00C957A3" w:rsidRDefault="00191047" w:rsidP="00191047">
            <w:pPr>
              <w:rPr>
                <w:rFonts w:cs="Times New Roman"/>
                <w:sz w:val="20"/>
                <w:szCs w:val="20"/>
                <w:lang w:eastAsia="ru-RU"/>
              </w:rPr>
            </w:pPr>
            <w:r w:rsidRPr="00C957A3">
              <w:rPr>
                <w:rFonts w:cs="Times New Roman"/>
                <w:sz w:val="20"/>
                <w:szCs w:val="20"/>
                <w:lang w:eastAsia="ru-RU"/>
              </w:rPr>
              <w:t xml:space="preserve"> 29.09.2025 постановлением Правительства ХМАО – Югры № 376-п "О программе </w:t>
            </w:r>
            <w:r w:rsidRPr="00C957A3">
              <w:rPr>
                <w:rFonts w:cs="Times New Roman"/>
                <w:sz w:val="20"/>
                <w:szCs w:val="20"/>
                <w:lang w:eastAsia="ru-RU"/>
              </w:rPr>
              <w:lastRenderedPageBreak/>
              <w:t>развития (модернизации) общественного транспорта Ханты-Мансийского автономного округа-Югры». Считаю целесообразным учесть данное постановление в плане мероприятий по реализации Стратегии города.</w:t>
            </w:r>
          </w:p>
        </w:tc>
        <w:tc>
          <w:tcPr>
            <w:tcW w:w="7661" w:type="dxa"/>
          </w:tcPr>
          <w:p w:rsidR="00191047" w:rsidRPr="00C957A3" w:rsidRDefault="00191047" w:rsidP="00191047">
            <w:pPr>
              <w:ind w:firstLine="289"/>
              <w:jc w:val="both"/>
              <w:rPr>
                <w:rFonts w:eastAsiaTheme="minorEastAsia" w:cs="Times New Roman"/>
                <w:color w:val="000000" w:themeColor="text1"/>
                <w:sz w:val="20"/>
                <w:szCs w:val="20"/>
                <w:lang w:eastAsia="ru-RU"/>
              </w:rPr>
            </w:pPr>
            <w:r w:rsidRPr="00C957A3">
              <w:rPr>
                <w:rFonts w:eastAsiaTheme="minorEastAsia" w:cs="Times New Roman"/>
                <w:sz w:val="20"/>
                <w:szCs w:val="20"/>
                <w:lang w:eastAsia="ru-RU"/>
              </w:rPr>
              <w:lastRenderedPageBreak/>
              <w:t>Принимается.</w:t>
            </w:r>
            <w:r w:rsidRPr="00C957A3">
              <w:rPr>
                <w:rFonts w:eastAsiaTheme="minorEastAsia" w:cs="Times New Roman"/>
                <w:color w:val="000000" w:themeColor="text1"/>
                <w:sz w:val="20"/>
                <w:szCs w:val="20"/>
                <w:lang w:eastAsia="ru-RU"/>
              </w:rPr>
              <w:t xml:space="preserve"> </w:t>
            </w:r>
          </w:p>
          <w:p w:rsidR="00191047" w:rsidRPr="00C957A3" w:rsidRDefault="00191047" w:rsidP="00191047">
            <w:pPr>
              <w:ind w:firstLine="320"/>
              <w:jc w:val="both"/>
              <w:rPr>
                <w:rFonts w:eastAsiaTheme="minorEastAsia" w:cs="Times New Roman"/>
                <w:sz w:val="20"/>
                <w:szCs w:val="20"/>
                <w:lang w:eastAsia="ru-RU"/>
              </w:rPr>
            </w:pPr>
            <w:r w:rsidRPr="00C957A3">
              <w:rPr>
                <w:rFonts w:eastAsiaTheme="minorEastAsia" w:cs="Times New Roman"/>
                <w:sz w:val="20"/>
                <w:szCs w:val="20"/>
                <w:lang w:eastAsia="ru-RU"/>
              </w:rPr>
              <w:t xml:space="preserve">Пункт 4.2.2.2. </w:t>
            </w:r>
            <w:r w:rsidR="00565BDA">
              <w:rPr>
                <w:rFonts w:eastAsiaTheme="minorEastAsia" w:cs="Times New Roman"/>
                <w:sz w:val="20"/>
                <w:szCs w:val="20"/>
                <w:lang w:eastAsia="ru-RU"/>
              </w:rPr>
              <w:t>в</w:t>
            </w:r>
            <w:r w:rsidR="00565BDA" w:rsidRPr="00565BDA">
              <w:rPr>
                <w:rFonts w:eastAsiaTheme="minorEastAsia" w:cs="Times New Roman"/>
                <w:sz w:val="20"/>
                <w:szCs w:val="20"/>
                <w:lang w:eastAsia="ru-RU"/>
              </w:rPr>
              <w:t>ектор</w:t>
            </w:r>
            <w:r w:rsidR="00565BDA">
              <w:rPr>
                <w:rFonts w:eastAsiaTheme="minorEastAsia" w:cs="Times New Roman"/>
                <w:sz w:val="20"/>
                <w:szCs w:val="20"/>
                <w:lang w:eastAsia="ru-RU"/>
              </w:rPr>
              <w:t>а</w:t>
            </w:r>
            <w:r w:rsidR="00565BDA" w:rsidRPr="00565BDA">
              <w:rPr>
                <w:rFonts w:eastAsiaTheme="minorEastAsia" w:cs="Times New Roman"/>
                <w:sz w:val="20"/>
                <w:szCs w:val="20"/>
                <w:lang w:eastAsia="ru-RU"/>
              </w:rPr>
              <w:t xml:space="preserve"> «Транспортная инфраструктура»</w:t>
            </w:r>
            <w:r w:rsidRPr="00C957A3">
              <w:rPr>
                <w:rFonts w:eastAsiaTheme="minorEastAsia" w:cs="Times New Roman"/>
                <w:sz w:val="20"/>
                <w:szCs w:val="20"/>
                <w:lang w:eastAsia="ru-RU"/>
              </w:rPr>
              <w:t xml:space="preserve"> </w:t>
            </w:r>
            <w:r w:rsidRPr="00E8549C">
              <w:rPr>
                <w:rFonts w:eastAsiaTheme="minorEastAsia" w:cs="Times New Roman"/>
                <w:sz w:val="20"/>
                <w:szCs w:val="20"/>
                <w:lang w:eastAsia="ru-RU"/>
              </w:rPr>
              <w:t>изложен в</w:t>
            </w:r>
            <w:r w:rsidR="00460986" w:rsidRPr="00E8549C">
              <w:rPr>
                <w:rFonts w:eastAsiaTheme="minorEastAsia" w:cs="Times New Roman"/>
                <w:sz w:val="20"/>
                <w:szCs w:val="20"/>
                <w:lang w:eastAsia="ru-RU"/>
              </w:rPr>
              <w:t xml:space="preserve"> следующей </w:t>
            </w:r>
            <w:r w:rsidRPr="00E8549C">
              <w:rPr>
                <w:rFonts w:eastAsiaTheme="minorEastAsia" w:cs="Times New Roman"/>
                <w:sz w:val="20"/>
                <w:szCs w:val="20"/>
                <w:lang w:eastAsia="ru-RU"/>
              </w:rPr>
              <w:t>редакции</w:t>
            </w:r>
            <w:r w:rsidRPr="00C957A3">
              <w:rPr>
                <w:rFonts w:eastAsiaTheme="minorEastAsia" w:cs="Times New Roman"/>
                <w:sz w:val="20"/>
                <w:szCs w:val="20"/>
                <w:lang w:eastAsia="ru-RU"/>
              </w:rPr>
              <w:t>:</w:t>
            </w:r>
          </w:p>
          <w:tbl>
            <w:tblPr>
              <w:tblW w:w="74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588"/>
              <w:gridCol w:w="2978"/>
              <w:gridCol w:w="1133"/>
              <w:gridCol w:w="710"/>
              <w:gridCol w:w="998"/>
            </w:tblGrid>
            <w:tr w:rsidR="00833F64" w:rsidRPr="00C957A3" w:rsidTr="005270D0">
              <w:trPr>
                <w:trHeight w:val="398"/>
              </w:trPr>
              <w:tc>
                <w:tcPr>
                  <w:tcW w:w="1071" w:type="pct"/>
                  <w:vMerge w:val="restart"/>
                  <w:shd w:val="clear" w:color="auto" w:fill="auto"/>
                  <w:hideMark/>
                </w:tcPr>
                <w:p w:rsidR="00191047" w:rsidRPr="00C957A3" w:rsidRDefault="00191047" w:rsidP="00191047">
                  <w:pPr>
                    <w:rPr>
                      <w:rFonts w:eastAsiaTheme="minorEastAsia" w:cs="Times New Roman"/>
                      <w:sz w:val="20"/>
                      <w:szCs w:val="20"/>
                      <w:lang w:eastAsia="ru-RU"/>
                    </w:rPr>
                  </w:pPr>
                  <w:r w:rsidRPr="00C957A3">
                    <w:rPr>
                      <w:rFonts w:eastAsiaTheme="minorEastAsia" w:cs="Times New Roman"/>
                      <w:sz w:val="20"/>
                      <w:szCs w:val="20"/>
                      <w:lang w:eastAsia="ru-RU"/>
                    </w:rPr>
                    <w:lastRenderedPageBreak/>
                    <w:t xml:space="preserve">4.2.2.2. Обновление парка пассажирских транспортных средств в рамках программы </w:t>
                  </w:r>
                  <w:r w:rsidRPr="00C957A3">
                    <w:rPr>
                      <w:rFonts w:eastAsiaTheme="minorEastAsia" w:cs="Times New Roman"/>
                      <w:sz w:val="20"/>
                      <w:szCs w:val="20"/>
                      <w:lang w:eastAsia="ru-RU"/>
                    </w:rPr>
                    <w:br/>
                    <w:t>развития (модернизации) общественного транспорта Ханты-Мансийского автономного округа – Югры</w:t>
                  </w:r>
                </w:p>
              </w:tc>
              <w:tc>
                <w:tcPr>
                  <w:tcW w:w="2010" w:type="pct"/>
                  <w:shd w:val="clear" w:color="auto" w:fill="auto"/>
                </w:tcPr>
                <w:p w:rsidR="00191047" w:rsidRPr="00C957A3" w:rsidRDefault="00191047" w:rsidP="00191047">
                  <w:pPr>
                    <w:rPr>
                      <w:rFonts w:eastAsiaTheme="minorEastAsia" w:cs="Times New Roman"/>
                      <w:sz w:val="20"/>
                      <w:szCs w:val="20"/>
                      <w:lang w:eastAsia="ru-RU"/>
                    </w:rPr>
                  </w:pPr>
                  <w:r w:rsidRPr="00C957A3">
                    <w:rPr>
                      <w:rFonts w:eastAsiaTheme="minorEastAsia" w:cs="Times New Roman"/>
                      <w:sz w:val="20"/>
                      <w:szCs w:val="20"/>
                      <w:lang w:eastAsia="ru-RU"/>
                    </w:rPr>
                    <w:t>обеспечивает достижение целевых показателей 7, 63</w:t>
                  </w:r>
                </w:p>
              </w:tc>
              <w:tc>
                <w:tcPr>
                  <w:tcW w:w="765" w:type="pct"/>
                  <w:vMerge w:val="restart"/>
                  <w:shd w:val="clear" w:color="auto" w:fill="auto"/>
                </w:tcPr>
                <w:p w:rsidR="00191047" w:rsidRPr="00C957A3" w:rsidRDefault="00191047" w:rsidP="00CB50C3">
                  <w:pPr>
                    <w:rPr>
                      <w:rFonts w:eastAsiaTheme="minorEastAsia" w:cs="Times New Roman"/>
                      <w:sz w:val="20"/>
                      <w:szCs w:val="20"/>
                      <w:lang w:eastAsia="ru-RU"/>
                    </w:rPr>
                  </w:pPr>
                  <w:r w:rsidRPr="00C957A3">
                    <w:rPr>
                      <w:rFonts w:eastAsiaTheme="minorEastAsia" w:cs="Times New Roman"/>
                      <w:sz w:val="20"/>
                      <w:szCs w:val="20"/>
                      <w:lang w:eastAsia="ru-RU"/>
                    </w:rPr>
                    <w:t>бюджетные и (или) внебюджетные средства</w:t>
                  </w:r>
                </w:p>
              </w:tc>
              <w:tc>
                <w:tcPr>
                  <w:tcW w:w="479" w:type="pct"/>
                  <w:vMerge w:val="restart"/>
                  <w:shd w:val="clear" w:color="auto" w:fill="auto"/>
                </w:tcPr>
                <w:p w:rsidR="00191047" w:rsidRPr="00C957A3" w:rsidRDefault="00191047" w:rsidP="00191047">
                  <w:pPr>
                    <w:rPr>
                      <w:rFonts w:eastAsiaTheme="minorEastAsia" w:cs="Times New Roman"/>
                      <w:sz w:val="20"/>
                      <w:szCs w:val="20"/>
                      <w:lang w:eastAsia="ru-RU"/>
                    </w:rPr>
                  </w:pPr>
                  <w:r w:rsidRPr="00C957A3">
                    <w:rPr>
                      <w:rFonts w:eastAsiaTheme="minorEastAsia" w:cs="Times New Roman"/>
                      <w:sz w:val="20"/>
                      <w:szCs w:val="20"/>
                      <w:lang w:eastAsia="ru-RU"/>
                    </w:rPr>
                    <w:t>ежегодно</w:t>
                  </w:r>
                </w:p>
              </w:tc>
              <w:tc>
                <w:tcPr>
                  <w:tcW w:w="674" w:type="pct"/>
                  <w:vMerge w:val="restart"/>
                  <w:shd w:val="clear" w:color="auto" w:fill="auto"/>
                </w:tcPr>
                <w:p w:rsidR="00191047" w:rsidRPr="00C957A3" w:rsidRDefault="00191047" w:rsidP="00191047">
                  <w:pPr>
                    <w:rPr>
                      <w:rFonts w:eastAsiaTheme="minorEastAsia" w:cs="Times New Roman"/>
                      <w:sz w:val="20"/>
                      <w:szCs w:val="20"/>
                      <w:lang w:eastAsia="ru-RU"/>
                    </w:rPr>
                  </w:pPr>
                  <w:r w:rsidRPr="00C957A3">
                    <w:rPr>
                      <w:rFonts w:eastAsiaTheme="minorEastAsia" w:cs="Times New Roman"/>
                      <w:sz w:val="20"/>
                      <w:szCs w:val="20"/>
                      <w:lang w:eastAsia="ru-RU"/>
                    </w:rPr>
                    <w:t>2024 – 2026 годы</w:t>
                  </w:r>
                </w:p>
                <w:p w:rsidR="00191047" w:rsidRPr="00C957A3" w:rsidRDefault="00191047" w:rsidP="00191047">
                  <w:pPr>
                    <w:rPr>
                      <w:rFonts w:eastAsiaTheme="minorEastAsia" w:cs="Times New Roman"/>
                      <w:sz w:val="20"/>
                      <w:szCs w:val="20"/>
                      <w:lang w:eastAsia="ru-RU"/>
                    </w:rPr>
                  </w:pPr>
                  <w:r w:rsidRPr="00C957A3">
                    <w:rPr>
                      <w:rFonts w:eastAsiaTheme="minorEastAsia" w:cs="Times New Roman"/>
                      <w:sz w:val="20"/>
                      <w:szCs w:val="20"/>
                      <w:lang w:eastAsia="ru-RU"/>
                    </w:rPr>
                    <w:t>2027 – 2031 годы</w:t>
                  </w:r>
                </w:p>
                <w:p w:rsidR="00191047" w:rsidRPr="00C957A3" w:rsidRDefault="00191047" w:rsidP="00191047">
                  <w:pPr>
                    <w:rPr>
                      <w:rFonts w:eastAsiaTheme="minorEastAsia" w:cs="Times New Roman"/>
                      <w:sz w:val="20"/>
                      <w:szCs w:val="20"/>
                      <w:lang w:eastAsia="ru-RU"/>
                    </w:rPr>
                  </w:pPr>
                </w:p>
              </w:tc>
            </w:tr>
            <w:tr w:rsidR="00833F64" w:rsidRPr="00C957A3" w:rsidTr="005270D0">
              <w:trPr>
                <w:trHeight w:val="830"/>
              </w:trPr>
              <w:tc>
                <w:tcPr>
                  <w:tcW w:w="1071" w:type="pct"/>
                  <w:vMerge/>
                  <w:shd w:val="clear" w:color="auto" w:fill="auto"/>
                </w:tcPr>
                <w:p w:rsidR="00191047" w:rsidRPr="00C957A3" w:rsidRDefault="00191047" w:rsidP="00191047">
                  <w:pPr>
                    <w:rPr>
                      <w:rFonts w:eastAsiaTheme="minorEastAsia" w:cs="Times New Roman"/>
                      <w:sz w:val="20"/>
                      <w:szCs w:val="20"/>
                      <w:lang w:eastAsia="ru-RU"/>
                    </w:rPr>
                  </w:pPr>
                </w:p>
              </w:tc>
              <w:tc>
                <w:tcPr>
                  <w:tcW w:w="2010" w:type="pct"/>
                  <w:shd w:val="clear" w:color="auto" w:fill="auto"/>
                </w:tcPr>
                <w:p w:rsidR="00191047" w:rsidRPr="00C957A3" w:rsidRDefault="00191047" w:rsidP="00191047">
                  <w:pPr>
                    <w:rPr>
                      <w:rFonts w:eastAsiaTheme="minorEastAsia" w:cs="Times New Roman"/>
                      <w:sz w:val="20"/>
                      <w:szCs w:val="20"/>
                      <w:lang w:eastAsia="ru-RU"/>
                    </w:rPr>
                  </w:pPr>
                  <w:r w:rsidRPr="00C957A3">
                    <w:rPr>
                      <w:rFonts w:eastAsiaTheme="minorEastAsia" w:cs="Times New Roman"/>
                      <w:sz w:val="20"/>
                      <w:szCs w:val="20"/>
                      <w:lang w:eastAsia="ru-RU"/>
                    </w:rPr>
                    <w:t>закупка, обновление подвижного состава:</w:t>
                  </w:r>
                </w:p>
                <w:p w:rsidR="00191047" w:rsidRPr="00C957A3" w:rsidRDefault="00191047" w:rsidP="00191047">
                  <w:pPr>
                    <w:rPr>
                      <w:rFonts w:eastAsiaTheme="minorEastAsia" w:cs="Times New Roman"/>
                      <w:sz w:val="20"/>
                      <w:szCs w:val="20"/>
                      <w:lang w:eastAsia="ru-RU"/>
                    </w:rPr>
                  </w:pPr>
                  <w:r w:rsidRPr="00C957A3">
                    <w:rPr>
                      <w:rFonts w:eastAsiaTheme="minorEastAsia" w:cs="Times New Roman"/>
                      <w:sz w:val="20"/>
                      <w:szCs w:val="20"/>
                      <w:lang w:eastAsia="ru-RU"/>
                    </w:rPr>
                    <w:t>- к 2026 году 86 транспортных средств;</w:t>
                  </w:r>
                </w:p>
                <w:p w:rsidR="00191047" w:rsidRPr="00C957A3" w:rsidRDefault="00191047" w:rsidP="00191047">
                  <w:pPr>
                    <w:rPr>
                      <w:rFonts w:eastAsiaTheme="minorEastAsia" w:cs="Times New Roman"/>
                      <w:sz w:val="20"/>
                      <w:szCs w:val="20"/>
                      <w:lang w:eastAsia="ru-RU"/>
                    </w:rPr>
                  </w:pPr>
                  <w:r w:rsidRPr="00C957A3">
                    <w:rPr>
                      <w:rFonts w:eastAsiaTheme="minorEastAsia" w:cs="Times New Roman"/>
                      <w:sz w:val="20"/>
                      <w:szCs w:val="20"/>
                      <w:lang w:eastAsia="ru-RU"/>
                    </w:rPr>
                    <w:t xml:space="preserve">- к 2030 году 182 транспортных средства </w:t>
                  </w:r>
                </w:p>
              </w:tc>
              <w:tc>
                <w:tcPr>
                  <w:tcW w:w="765" w:type="pct"/>
                  <w:vMerge/>
                  <w:shd w:val="clear" w:color="auto" w:fill="auto"/>
                </w:tcPr>
                <w:p w:rsidR="00191047" w:rsidRPr="00C957A3" w:rsidRDefault="00191047" w:rsidP="00191047">
                  <w:pPr>
                    <w:rPr>
                      <w:rFonts w:eastAsiaTheme="minorEastAsia" w:cs="Times New Roman"/>
                      <w:sz w:val="20"/>
                      <w:szCs w:val="20"/>
                      <w:lang w:eastAsia="ru-RU"/>
                    </w:rPr>
                  </w:pPr>
                </w:p>
              </w:tc>
              <w:tc>
                <w:tcPr>
                  <w:tcW w:w="479" w:type="pct"/>
                  <w:vMerge/>
                  <w:shd w:val="clear" w:color="auto" w:fill="auto"/>
                </w:tcPr>
                <w:p w:rsidR="00191047" w:rsidRPr="00C957A3" w:rsidRDefault="00191047" w:rsidP="00191047">
                  <w:pPr>
                    <w:rPr>
                      <w:rFonts w:eastAsiaTheme="minorEastAsia" w:cs="Times New Roman"/>
                      <w:sz w:val="20"/>
                      <w:szCs w:val="20"/>
                      <w:lang w:eastAsia="ru-RU"/>
                    </w:rPr>
                  </w:pPr>
                </w:p>
              </w:tc>
              <w:tc>
                <w:tcPr>
                  <w:tcW w:w="674" w:type="pct"/>
                  <w:vMerge/>
                  <w:shd w:val="clear" w:color="auto" w:fill="auto"/>
                </w:tcPr>
                <w:p w:rsidR="00191047" w:rsidRPr="00C957A3" w:rsidRDefault="00191047" w:rsidP="00191047">
                  <w:pPr>
                    <w:rPr>
                      <w:rFonts w:eastAsiaTheme="minorEastAsia" w:cs="Times New Roman"/>
                      <w:sz w:val="20"/>
                      <w:szCs w:val="20"/>
                      <w:lang w:eastAsia="ru-RU"/>
                    </w:rPr>
                  </w:pPr>
                </w:p>
              </w:tc>
            </w:tr>
            <w:tr w:rsidR="00833F64" w:rsidRPr="00C957A3" w:rsidTr="005270D0">
              <w:trPr>
                <w:trHeight w:val="830"/>
              </w:trPr>
              <w:tc>
                <w:tcPr>
                  <w:tcW w:w="1071" w:type="pct"/>
                  <w:vMerge/>
                  <w:shd w:val="clear" w:color="auto" w:fill="auto"/>
                </w:tcPr>
                <w:p w:rsidR="00191047" w:rsidRPr="00C957A3" w:rsidRDefault="00191047" w:rsidP="00191047">
                  <w:pPr>
                    <w:rPr>
                      <w:rFonts w:eastAsiaTheme="minorEastAsia" w:cs="Times New Roman"/>
                      <w:sz w:val="20"/>
                      <w:szCs w:val="20"/>
                      <w:lang w:eastAsia="ru-RU"/>
                    </w:rPr>
                  </w:pPr>
                </w:p>
              </w:tc>
              <w:tc>
                <w:tcPr>
                  <w:tcW w:w="2010" w:type="pct"/>
                  <w:shd w:val="clear" w:color="auto" w:fill="auto"/>
                </w:tcPr>
                <w:p w:rsidR="00191047" w:rsidRPr="00C957A3" w:rsidRDefault="00191047" w:rsidP="00191047">
                  <w:pPr>
                    <w:rPr>
                      <w:rFonts w:eastAsiaTheme="minorEastAsia" w:cs="Times New Roman"/>
                      <w:sz w:val="20"/>
                      <w:szCs w:val="20"/>
                      <w:lang w:eastAsia="ru-RU"/>
                    </w:rPr>
                  </w:pPr>
                  <w:r w:rsidRPr="00C957A3">
                    <w:rPr>
                      <w:rFonts w:eastAsiaTheme="minorEastAsia" w:cs="Times New Roman"/>
                      <w:sz w:val="20"/>
                      <w:szCs w:val="20"/>
                      <w:lang w:eastAsia="ru-RU"/>
                    </w:rPr>
                    <w:t>доля транспортных средств (автобусы), соответствующих техническим характеристикам, %:</w:t>
                  </w:r>
                </w:p>
                <w:p w:rsidR="00191047" w:rsidRPr="00C957A3" w:rsidRDefault="00191047" w:rsidP="00191047">
                  <w:pPr>
                    <w:rPr>
                      <w:rFonts w:eastAsiaTheme="minorEastAsia" w:cs="Times New Roman"/>
                      <w:sz w:val="20"/>
                      <w:szCs w:val="20"/>
                      <w:lang w:eastAsia="ru-RU"/>
                    </w:rPr>
                  </w:pPr>
                  <w:r w:rsidRPr="00C957A3">
                    <w:rPr>
                      <w:rFonts w:eastAsiaTheme="minorEastAsia" w:cs="Times New Roman"/>
                      <w:sz w:val="20"/>
                      <w:szCs w:val="20"/>
                      <w:lang w:eastAsia="ru-RU"/>
                    </w:rPr>
                    <w:t>- 2024 – 2026 до 73%;</w:t>
                  </w:r>
                </w:p>
                <w:p w:rsidR="00191047" w:rsidRPr="00C957A3" w:rsidRDefault="00191047" w:rsidP="00191047">
                  <w:pPr>
                    <w:rPr>
                      <w:rFonts w:eastAsiaTheme="minorEastAsia" w:cs="Times New Roman"/>
                      <w:sz w:val="20"/>
                      <w:szCs w:val="20"/>
                      <w:lang w:eastAsia="ru-RU"/>
                    </w:rPr>
                  </w:pPr>
                  <w:r w:rsidRPr="00C957A3">
                    <w:rPr>
                      <w:rFonts w:eastAsiaTheme="minorEastAsia" w:cs="Times New Roman"/>
                      <w:sz w:val="20"/>
                      <w:szCs w:val="20"/>
                      <w:lang w:eastAsia="ru-RU"/>
                    </w:rPr>
                    <w:t>- 2027 – 2031 до 79%;</w:t>
                  </w:r>
                </w:p>
                <w:p w:rsidR="00191047" w:rsidRPr="00C957A3" w:rsidRDefault="00191047" w:rsidP="00191047">
                  <w:pPr>
                    <w:rPr>
                      <w:rFonts w:eastAsiaTheme="minorEastAsia" w:cs="Times New Roman"/>
                      <w:sz w:val="20"/>
                      <w:szCs w:val="20"/>
                      <w:lang w:eastAsia="ru-RU"/>
                    </w:rPr>
                  </w:pPr>
                  <w:r w:rsidRPr="00C957A3">
                    <w:rPr>
                      <w:rFonts w:eastAsiaTheme="minorEastAsia" w:cs="Times New Roman"/>
                      <w:sz w:val="20"/>
                      <w:szCs w:val="20"/>
                      <w:lang w:eastAsia="ru-RU"/>
                    </w:rPr>
                    <w:t>- 2032 – 2036 до 84%;</w:t>
                  </w:r>
                </w:p>
                <w:p w:rsidR="00191047" w:rsidRPr="00C957A3" w:rsidRDefault="00191047" w:rsidP="00191047">
                  <w:pPr>
                    <w:rPr>
                      <w:rFonts w:eastAsiaTheme="minorEastAsia" w:cs="Times New Roman"/>
                      <w:sz w:val="20"/>
                      <w:szCs w:val="20"/>
                      <w:lang w:eastAsia="ru-RU"/>
                    </w:rPr>
                  </w:pPr>
                  <w:r w:rsidRPr="00C957A3">
                    <w:rPr>
                      <w:rFonts w:eastAsiaTheme="minorEastAsia" w:cs="Times New Roman"/>
                      <w:sz w:val="20"/>
                      <w:szCs w:val="20"/>
                      <w:lang w:eastAsia="ru-RU"/>
                    </w:rPr>
                    <w:t>- 2037 – 2044 до 93%;</w:t>
                  </w:r>
                </w:p>
                <w:p w:rsidR="00191047" w:rsidRPr="00C957A3" w:rsidRDefault="00191047" w:rsidP="00191047">
                  <w:pPr>
                    <w:rPr>
                      <w:rFonts w:eastAsiaTheme="minorEastAsia" w:cs="Times New Roman"/>
                      <w:sz w:val="20"/>
                      <w:szCs w:val="20"/>
                      <w:lang w:eastAsia="ru-RU"/>
                    </w:rPr>
                  </w:pPr>
                  <w:r w:rsidRPr="00C957A3">
                    <w:rPr>
                      <w:rFonts w:eastAsiaTheme="minorEastAsia" w:cs="Times New Roman"/>
                      <w:sz w:val="20"/>
                      <w:szCs w:val="20"/>
                      <w:lang w:eastAsia="ru-RU"/>
                    </w:rPr>
                    <w:t>- 2045 – 2050 до 100%</w:t>
                  </w:r>
                </w:p>
              </w:tc>
              <w:tc>
                <w:tcPr>
                  <w:tcW w:w="765" w:type="pct"/>
                  <w:shd w:val="clear" w:color="auto" w:fill="auto"/>
                </w:tcPr>
                <w:p w:rsidR="00191047" w:rsidRPr="00C957A3" w:rsidRDefault="00191047" w:rsidP="00CB50C3">
                  <w:pPr>
                    <w:rPr>
                      <w:rFonts w:eastAsiaTheme="minorEastAsia" w:cs="Times New Roman"/>
                      <w:sz w:val="20"/>
                      <w:szCs w:val="20"/>
                      <w:lang w:eastAsia="ru-RU"/>
                    </w:rPr>
                  </w:pPr>
                  <w:r w:rsidRPr="00C957A3">
                    <w:rPr>
                      <w:rFonts w:eastAsiaTheme="minorEastAsia" w:cs="Times New Roman"/>
                      <w:sz w:val="20"/>
                      <w:szCs w:val="20"/>
                      <w:lang w:eastAsia="ru-RU"/>
                    </w:rPr>
                    <w:t>бюджетные и (или) внебюджетные средства</w:t>
                  </w:r>
                </w:p>
              </w:tc>
              <w:tc>
                <w:tcPr>
                  <w:tcW w:w="479" w:type="pct"/>
                  <w:shd w:val="clear" w:color="auto" w:fill="auto"/>
                </w:tcPr>
                <w:p w:rsidR="00191047" w:rsidRPr="00C957A3" w:rsidRDefault="00191047" w:rsidP="00191047">
                  <w:pPr>
                    <w:rPr>
                      <w:rFonts w:eastAsiaTheme="minorEastAsia" w:cs="Times New Roman"/>
                      <w:sz w:val="20"/>
                      <w:szCs w:val="20"/>
                      <w:lang w:eastAsia="ru-RU"/>
                    </w:rPr>
                  </w:pPr>
                  <w:r w:rsidRPr="00C957A3">
                    <w:rPr>
                      <w:rFonts w:eastAsiaTheme="minorEastAsia" w:cs="Times New Roman"/>
                      <w:sz w:val="20"/>
                      <w:szCs w:val="20"/>
                      <w:lang w:eastAsia="ru-RU"/>
                    </w:rPr>
                    <w:t>постоянно</w:t>
                  </w:r>
                </w:p>
              </w:tc>
              <w:tc>
                <w:tcPr>
                  <w:tcW w:w="674" w:type="pct"/>
                  <w:shd w:val="clear" w:color="auto" w:fill="auto"/>
                </w:tcPr>
                <w:p w:rsidR="00191047" w:rsidRPr="00C957A3" w:rsidRDefault="00191047" w:rsidP="00191047">
                  <w:pPr>
                    <w:rPr>
                      <w:rFonts w:eastAsiaTheme="minorEastAsia" w:cs="Times New Roman"/>
                      <w:sz w:val="20"/>
                      <w:szCs w:val="20"/>
                      <w:lang w:eastAsia="ru-RU"/>
                    </w:rPr>
                  </w:pPr>
                  <w:r w:rsidRPr="00C957A3">
                    <w:rPr>
                      <w:rFonts w:eastAsiaTheme="minorEastAsia" w:cs="Times New Roman"/>
                      <w:sz w:val="20"/>
                      <w:szCs w:val="20"/>
                      <w:lang w:eastAsia="ru-RU"/>
                    </w:rPr>
                    <w:t>2024 – 2026 годы</w:t>
                  </w:r>
                </w:p>
                <w:p w:rsidR="00191047" w:rsidRPr="00C957A3" w:rsidRDefault="00191047" w:rsidP="00191047">
                  <w:pPr>
                    <w:rPr>
                      <w:rFonts w:eastAsiaTheme="minorEastAsia" w:cs="Times New Roman"/>
                      <w:sz w:val="20"/>
                      <w:szCs w:val="20"/>
                      <w:lang w:eastAsia="ru-RU"/>
                    </w:rPr>
                  </w:pPr>
                  <w:r w:rsidRPr="00C957A3">
                    <w:rPr>
                      <w:rFonts w:eastAsiaTheme="minorEastAsia" w:cs="Times New Roman"/>
                      <w:sz w:val="20"/>
                      <w:szCs w:val="20"/>
                      <w:lang w:eastAsia="ru-RU"/>
                    </w:rPr>
                    <w:t>2027 – 2031 годы</w:t>
                  </w:r>
                </w:p>
                <w:p w:rsidR="00191047" w:rsidRPr="00C957A3" w:rsidRDefault="00191047" w:rsidP="00191047">
                  <w:pPr>
                    <w:rPr>
                      <w:rFonts w:eastAsiaTheme="minorEastAsia" w:cs="Times New Roman"/>
                      <w:sz w:val="20"/>
                      <w:szCs w:val="20"/>
                      <w:lang w:eastAsia="ru-RU"/>
                    </w:rPr>
                  </w:pPr>
                  <w:r w:rsidRPr="00C957A3">
                    <w:rPr>
                      <w:rFonts w:eastAsiaTheme="minorEastAsia" w:cs="Times New Roman"/>
                      <w:sz w:val="20"/>
                      <w:szCs w:val="20"/>
                      <w:lang w:eastAsia="ru-RU"/>
                    </w:rPr>
                    <w:t>2032 – 2036 годы</w:t>
                  </w:r>
                </w:p>
                <w:p w:rsidR="00191047" w:rsidRPr="00C957A3" w:rsidRDefault="00191047" w:rsidP="00191047">
                  <w:pPr>
                    <w:rPr>
                      <w:rFonts w:eastAsiaTheme="minorEastAsia" w:cs="Times New Roman"/>
                      <w:sz w:val="20"/>
                      <w:szCs w:val="20"/>
                      <w:lang w:eastAsia="ru-RU"/>
                    </w:rPr>
                  </w:pPr>
                  <w:r w:rsidRPr="00C957A3">
                    <w:rPr>
                      <w:rFonts w:eastAsiaTheme="minorEastAsia" w:cs="Times New Roman"/>
                      <w:sz w:val="20"/>
                      <w:szCs w:val="20"/>
                      <w:lang w:eastAsia="ru-RU"/>
                    </w:rPr>
                    <w:t>2037 – 2044 годы</w:t>
                  </w:r>
                </w:p>
                <w:p w:rsidR="00191047" w:rsidRPr="00C957A3" w:rsidRDefault="00191047" w:rsidP="00191047">
                  <w:pPr>
                    <w:rPr>
                      <w:rFonts w:eastAsiaTheme="minorEastAsia" w:cs="Times New Roman"/>
                      <w:sz w:val="20"/>
                      <w:szCs w:val="20"/>
                      <w:lang w:eastAsia="ru-RU"/>
                    </w:rPr>
                  </w:pPr>
                  <w:r w:rsidRPr="00C957A3">
                    <w:rPr>
                      <w:rFonts w:eastAsiaTheme="minorEastAsia" w:cs="Times New Roman"/>
                      <w:sz w:val="20"/>
                      <w:szCs w:val="20"/>
                      <w:lang w:eastAsia="ru-RU"/>
                    </w:rPr>
                    <w:t>2045 – 2050 годы</w:t>
                  </w:r>
                </w:p>
              </w:tc>
            </w:tr>
          </w:tbl>
          <w:p w:rsidR="00191047" w:rsidRPr="00C957A3" w:rsidRDefault="00191047" w:rsidP="00191047">
            <w:pPr>
              <w:ind w:firstLine="289"/>
              <w:jc w:val="both"/>
              <w:rPr>
                <w:rFonts w:eastAsiaTheme="minorEastAsia" w:cs="Times New Roman"/>
                <w:sz w:val="20"/>
                <w:szCs w:val="20"/>
                <w:lang w:eastAsia="ru-RU"/>
              </w:rPr>
            </w:pPr>
          </w:p>
        </w:tc>
      </w:tr>
      <w:tr w:rsidR="008325FB" w:rsidRPr="00C957A3" w:rsidTr="00C957A3">
        <w:tc>
          <w:tcPr>
            <w:tcW w:w="514" w:type="dxa"/>
          </w:tcPr>
          <w:p w:rsidR="00191047" w:rsidRPr="00C957A3" w:rsidRDefault="00191047" w:rsidP="00191047">
            <w:pPr>
              <w:jc w:val="center"/>
              <w:rPr>
                <w:rFonts w:eastAsiaTheme="minorEastAsia" w:cs="Times New Roman"/>
                <w:sz w:val="20"/>
                <w:szCs w:val="20"/>
                <w:lang w:eastAsia="ru-RU"/>
              </w:rPr>
            </w:pPr>
            <w:r w:rsidRPr="00C957A3">
              <w:rPr>
                <w:rFonts w:eastAsiaTheme="minorEastAsia" w:cs="Times New Roman"/>
                <w:sz w:val="20"/>
                <w:szCs w:val="20"/>
                <w:lang w:eastAsia="ru-RU"/>
              </w:rPr>
              <w:lastRenderedPageBreak/>
              <w:t>3.</w:t>
            </w:r>
          </w:p>
        </w:tc>
        <w:tc>
          <w:tcPr>
            <w:tcW w:w="1046" w:type="dxa"/>
          </w:tcPr>
          <w:p w:rsidR="00C957A3" w:rsidRDefault="00191047" w:rsidP="00191047">
            <w:pPr>
              <w:jc w:val="center"/>
              <w:rPr>
                <w:rFonts w:eastAsiaTheme="minorEastAsia" w:cs="Times New Roman"/>
                <w:sz w:val="20"/>
                <w:szCs w:val="20"/>
                <w:lang w:eastAsia="ru-RU"/>
              </w:rPr>
            </w:pPr>
            <w:r w:rsidRPr="00C957A3">
              <w:rPr>
                <w:rFonts w:eastAsiaTheme="minorEastAsia" w:cs="Times New Roman"/>
                <w:sz w:val="20"/>
                <w:szCs w:val="20"/>
                <w:lang w:eastAsia="ru-RU"/>
              </w:rPr>
              <w:t>08.10.</w:t>
            </w:r>
          </w:p>
          <w:p w:rsidR="00191047" w:rsidRPr="00C957A3" w:rsidRDefault="00191047" w:rsidP="00191047">
            <w:pPr>
              <w:jc w:val="center"/>
              <w:rPr>
                <w:rFonts w:eastAsiaTheme="minorEastAsia" w:cs="Times New Roman"/>
                <w:sz w:val="20"/>
                <w:szCs w:val="20"/>
                <w:lang w:eastAsia="ru-RU"/>
              </w:rPr>
            </w:pPr>
            <w:r w:rsidRPr="00C957A3">
              <w:rPr>
                <w:rFonts w:eastAsiaTheme="minorEastAsia" w:cs="Times New Roman"/>
                <w:sz w:val="20"/>
                <w:szCs w:val="20"/>
                <w:lang w:eastAsia="ru-RU"/>
              </w:rPr>
              <w:t>2025</w:t>
            </w:r>
          </w:p>
        </w:tc>
        <w:tc>
          <w:tcPr>
            <w:tcW w:w="1559" w:type="dxa"/>
          </w:tcPr>
          <w:p w:rsidR="00191047" w:rsidRPr="00C957A3" w:rsidRDefault="00191047" w:rsidP="00191047">
            <w:pPr>
              <w:rPr>
                <w:rFonts w:eastAsiaTheme="minorEastAsia" w:cs="Times New Roman"/>
                <w:sz w:val="20"/>
                <w:szCs w:val="20"/>
                <w:lang w:eastAsia="ru-RU"/>
              </w:rPr>
            </w:pPr>
            <w:r w:rsidRPr="00C957A3">
              <w:rPr>
                <w:rFonts w:eastAsiaTheme="minorEastAsia" w:cs="Times New Roman"/>
                <w:sz w:val="20"/>
                <w:szCs w:val="20"/>
                <w:lang w:eastAsia="ru-RU"/>
              </w:rPr>
              <w:t>Дума города Сургута</w:t>
            </w:r>
          </w:p>
        </w:tc>
        <w:tc>
          <w:tcPr>
            <w:tcW w:w="850" w:type="dxa"/>
          </w:tcPr>
          <w:p w:rsidR="00191047" w:rsidRPr="00C957A3" w:rsidRDefault="00191047" w:rsidP="00191047">
            <w:pPr>
              <w:jc w:val="center"/>
              <w:rPr>
                <w:rFonts w:cs="Times New Roman"/>
                <w:sz w:val="20"/>
                <w:szCs w:val="20"/>
                <w:lang w:eastAsia="ru-RU"/>
              </w:rPr>
            </w:pPr>
            <w:r w:rsidRPr="00C957A3">
              <w:rPr>
                <w:rFonts w:cs="Times New Roman"/>
                <w:sz w:val="20"/>
                <w:szCs w:val="20"/>
                <w:lang w:eastAsia="ru-RU"/>
              </w:rPr>
              <w:t>1.</w:t>
            </w:r>
          </w:p>
        </w:tc>
        <w:tc>
          <w:tcPr>
            <w:tcW w:w="4105" w:type="dxa"/>
          </w:tcPr>
          <w:p w:rsidR="00191047" w:rsidRPr="00C957A3" w:rsidRDefault="00191047" w:rsidP="00191047">
            <w:pPr>
              <w:rPr>
                <w:rFonts w:cs="Times New Roman"/>
                <w:sz w:val="20"/>
                <w:szCs w:val="20"/>
                <w:lang w:eastAsia="ru-RU"/>
              </w:rPr>
            </w:pPr>
            <w:r w:rsidRPr="00C957A3">
              <w:rPr>
                <w:rFonts w:cs="Times New Roman"/>
                <w:sz w:val="20"/>
                <w:szCs w:val="20"/>
                <w:lang w:eastAsia="ru-RU"/>
              </w:rPr>
              <w:t>Часть 2 постановляющей части проекта решения Думы города изложить в следующей редакции: «Опубликовать (разместить) настоящее решение в сетевом издании «Официальные документы города Сургута»</w:t>
            </w:r>
          </w:p>
        </w:tc>
        <w:tc>
          <w:tcPr>
            <w:tcW w:w="7661" w:type="dxa"/>
          </w:tcPr>
          <w:p w:rsidR="00191047" w:rsidRPr="00C957A3" w:rsidRDefault="00191047" w:rsidP="00191047">
            <w:pPr>
              <w:ind w:firstLine="289"/>
              <w:jc w:val="both"/>
              <w:rPr>
                <w:rFonts w:eastAsiaTheme="minorEastAsia" w:cs="Times New Roman"/>
                <w:sz w:val="20"/>
                <w:szCs w:val="20"/>
                <w:lang w:eastAsia="ru-RU"/>
              </w:rPr>
            </w:pPr>
            <w:r w:rsidRPr="00C957A3">
              <w:rPr>
                <w:rFonts w:eastAsiaTheme="minorEastAsia" w:cs="Times New Roman"/>
                <w:sz w:val="20"/>
                <w:szCs w:val="20"/>
                <w:lang w:eastAsia="ru-RU"/>
              </w:rPr>
              <w:t>Принимается</w:t>
            </w:r>
          </w:p>
        </w:tc>
      </w:tr>
      <w:tr w:rsidR="008325FB" w:rsidRPr="00C957A3" w:rsidTr="00C957A3">
        <w:tc>
          <w:tcPr>
            <w:tcW w:w="514" w:type="dxa"/>
          </w:tcPr>
          <w:p w:rsidR="00191047" w:rsidRPr="00C957A3" w:rsidRDefault="00191047" w:rsidP="00191047">
            <w:pPr>
              <w:jc w:val="center"/>
              <w:rPr>
                <w:rFonts w:eastAsiaTheme="minorEastAsia" w:cs="Times New Roman"/>
                <w:sz w:val="20"/>
                <w:szCs w:val="20"/>
                <w:lang w:eastAsia="ru-RU"/>
              </w:rPr>
            </w:pPr>
          </w:p>
        </w:tc>
        <w:tc>
          <w:tcPr>
            <w:tcW w:w="1046" w:type="dxa"/>
          </w:tcPr>
          <w:p w:rsidR="00191047" w:rsidRPr="00C957A3" w:rsidRDefault="00191047" w:rsidP="00191047">
            <w:pPr>
              <w:jc w:val="center"/>
              <w:rPr>
                <w:rFonts w:eastAsiaTheme="minorEastAsia" w:cs="Times New Roman"/>
                <w:sz w:val="20"/>
                <w:szCs w:val="20"/>
                <w:lang w:eastAsia="ru-RU"/>
              </w:rPr>
            </w:pPr>
          </w:p>
        </w:tc>
        <w:tc>
          <w:tcPr>
            <w:tcW w:w="1559" w:type="dxa"/>
          </w:tcPr>
          <w:p w:rsidR="00191047" w:rsidRPr="00C957A3" w:rsidRDefault="00191047" w:rsidP="00191047">
            <w:pPr>
              <w:rPr>
                <w:rFonts w:eastAsiaTheme="minorEastAsia" w:cs="Times New Roman"/>
                <w:sz w:val="20"/>
                <w:szCs w:val="20"/>
                <w:lang w:eastAsia="ru-RU"/>
              </w:rPr>
            </w:pPr>
          </w:p>
        </w:tc>
        <w:tc>
          <w:tcPr>
            <w:tcW w:w="850" w:type="dxa"/>
          </w:tcPr>
          <w:p w:rsidR="00191047" w:rsidRPr="00C957A3" w:rsidRDefault="00191047" w:rsidP="00191047">
            <w:pPr>
              <w:jc w:val="center"/>
              <w:rPr>
                <w:rFonts w:cs="Times New Roman"/>
                <w:sz w:val="20"/>
                <w:szCs w:val="20"/>
                <w:lang w:eastAsia="ru-RU"/>
              </w:rPr>
            </w:pPr>
            <w:r w:rsidRPr="00C957A3">
              <w:rPr>
                <w:rFonts w:cs="Times New Roman"/>
                <w:sz w:val="20"/>
                <w:szCs w:val="20"/>
                <w:lang w:eastAsia="ru-RU"/>
              </w:rPr>
              <w:t>2.</w:t>
            </w:r>
          </w:p>
        </w:tc>
        <w:tc>
          <w:tcPr>
            <w:tcW w:w="4105" w:type="dxa"/>
          </w:tcPr>
          <w:p w:rsidR="00191047" w:rsidRPr="00C957A3" w:rsidRDefault="00191047" w:rsidP="00191047">
            <w:pPr>
              <w:rPr>
                <w:rFonts w:cs="Times New Roman"/>
                <w:sz w:val="20"/>
                <w:szCs w:val="20"/>
                <w:lang w:eastAsia="ru-RU"/>
              </w:rPr>
            </w:pPr>
            <w:r w:rsidRPr="00C957A3">
              <w:rPr>
                <w:rFonts w:cs="Times New Roman"/>
                <w:sz w:val="20"/>
                <w:szCs w:val="20"/>
                <w:lang w:eastAsia="ru-RU"/>
              </w:rPr>
              <w:t>Часть 3 постановляющей части проекта решения Думы города изложить в следующей редакции: «Настоящее решение вступает в силу после его официального опубликования»</w:t>
            </w:r>
          </w:p>
        </w:tc>
        <w:tc>
          <w:tcPr>
            <w:tcW w:w="7661" w:type="dxa"/>
          </w:tcPr>
          <w:p w:rsidR="00191047" w:rsidRPr="00C957A3" w:rsidRDefault="00191047" w:rsidP="00191047">
            <w:pPr>
              <w:ind w:firstLine="289"/>
              <w:jc w:val="both"/>
              <w:rPr>
                <w:rFonts w:eastAsiaTheme="minorEastAsia" w:cs="Times New Roman"/>
                <w:sz w:val="20"/>
                <w:szCs w:val="20"/>
                <w:lang w:eastAsia="ru-RU"/>
              </w:rPr>
            </w:pPr>
            <w:r w:rsidRPr="00C957A3">
              <w:rPr>
                <w:rFonts w:eastAsiaTheme="minorEastAsia" w:cs="Times New Roman"/>
                <w:sz w:val="20"/>
                <w:szCs w:val="20"/>
                <w:lang w:eastAsia="ru-RU"/>
              </w:rPr>
              <w:t>Принимается</w:t>
            </w:r>
          </w:p>
        </w:tc>
      </w:tr>
      <w:tr w:rsidR="008325FB" w:rsidRPr="00C957A3" w:rsidTr="00C957A3">
        <w:tc>
          <w:tcPr>
            <w:tcW w:w="514" w:type="dxa"/>
          </w:tcPr>
          <w:p w:rsidR="00191047" w:rsidRPr="00C957A3" w:rsidRDefault="00191047" w:rsidP="00191047">
            <w:pPr>
              <w:jc w:val="center"/>
              <w:rPr>
                <w:rFonts w:eastAsiaTheme="minorEastAsia" w:cs="Times New Roman"/>
                <w:sz w:val="20"/>
                <w:szCs w:val="20"/>
                <w:lang w:eastAsia="ru-RU"/>
              </w:rPr>
            </w:pPr>
          </w:p>
        </w:tc>
        <w:tc>
          <w:tcPr>
            <w:tcW w:w="1046" w:type="dxa"/>
          </w:tcPr>
          <w:p w:rsidR="00191047" w:rsidRPr="00C957A3" w:rsidRDefault="00191047" w:rsidP="00191047">
            <w:pPr>
              <w:jc w:val="center"/>
              <w:rPr>
                <w:rFonts w:eastAsiaTheme="minorEastAsia" w:cs="Times New Roman"/>
                <w:sz w:val="20"/>
                <w:szCs w:val="20"/>
                <w:lang w:eastAsia="ru-RU"/>
              </w:rPr>
            </w:pPr>
          </w:p>
        </w:tc>
        <w:tc>
          <w:tcPr>
            <w:tcW w:w="1559" w:type="dxa"/>
          </w:tcPr>
          <w:p w:rsidR="00191047" w:rsidRPr="00C957A3" w:rsidRDefault="00191047" w:rsidP="00191047">
            <w:pPr>
              <w:rPr>
                <w:rFonts w:eastAsiaTheme="minorEastAsia" w:cs="Times New Roman"/>
                <w:sz w:val="20"/>
                <w:szCs w:val="20"/>
                <w:lang w:eastAsia="ru-RU"/>
              </w:rPr>
            </w:pPr>
          </w:p>
        </w:tc>
        <w:tc>
          <w:tcPr>
            <w:tcW w:w="850" w:type="dxa"/>
          </w:tcPr>
          <w:p w:rsidR="00191047" w:rsidRPr="00C957A3" w:rsidRDefault="00191047" w:rsidP="00191047">
            <w:pPr>
              <w:jc w:val="center"/>
              <w:rPr>
                <w:rFonts w:cs="Times New Roman"/>
                <w:sz w:val="20"/>
                <w:szCs w:val="20"/>
                <w:lang w:eastAsia="ru-RU"/>
              </w:rPr>
            </w:pPr>
          </w:p>
        </w:tc>
        <w:tc>
          <w:tcPr>
            <w:tcW w:w="4105" w:type="dxa"/>
          </w:tcPr>
          <w:p w:rsidR="00191047" w:rsidRPr="00C957A3" w:rsidRDefault="00191047" w:rsidP="00191047">
            <w:pPr>
              <w:rPr>
                <w:rFonts w:cs="Times New Roman"/>
                <w:sz w:val="20"/>
                <w:szCs w:val="20"/>
                <w:lang w:eastAsia="ru-RU"/>
              </w:rPr>
            </w:pPr>
            <w:r w:rsidRPr="00C957A3">
              <w:rPr>
                <w:rFonts w:cs="Times New Roman"/>
                <w:sz w:val="20"/>
                <w:szCs w:val="20"/>
                <w:lang w:eastAsia="ru-RU"/>
              </w:rPr>
              <w:t>По разделу I. Целевые показатели, на достижение которых направлены мероприятия по реализации Стратегии СЭР города Сургута до 2036 года с целевыми ориентирами до 2050 года:</w:t>
            </w:r>
          </w:p>
        </w:tc>
        <w:tc>
          <w:tcPr>
            <w:tcW w:w="7661" w:type="dxa"/>
          </w:tcPr>
          <w:p w:rsidR="00191047" w:rsidRPr="00C957A3" w:rsidRDefault="00191047" w:rsidP="00191047">
            <w:pPr>
              <w:ind w:firstLine="289"/>
              <w:jc w:val="both"/>
              <w:rPr>
                <w:rFonts w:eastAsiaTheme="minorEastAsia" w:cs="Times New Roman"/>
                <w:sz w:val="20"/>
                <w:szCs w:val="20"/>
                <w:lang w:eastAsia="ru-RU"/>
              </w:rPr>
            </w:pPr>
          </w:p>
        </w:tc>
      </w:tr>
      <w:tr w:rsidR="008325FB" w:rsidRPr="00C957A3" w:rsidTr="00C957A3">
        <w:tc>
          <w:tcPr>
            <w:tcW w:w="514" w:type="dxa"/>
          </w:tcPr>
          <w:p w:rsidR="00191047" w:rsidRPr="00C957A3" w:rsidRDefault="00191047" w:rsidP="00191047">
            <w:pPr>
              <w:jc w:val="center"/>
              <w:rPr>
                <w:rFonts w:eastAsiaTheme="minorEastAsia" w:cs="Times New Roman"/>
                <w:sz w:val="20"/>
                <w:szCs w:val="20"/>
                <w:lang w:eastAsia="ru-RU"/>
              </w:rPr>
            </w:pPr>
          </w:p>
        </w:tc>
        <w:tc>
          <w:tcPr>
            <w:tcW w:w="1046" w:type="dxa"/>
          </w:tcPr>
          <w:p w:rsidR="00191047" w:rsidRPr="00C957A3" w:rsidRDefault="00191047" w:rsidP="00191047">
            <w:pPr>
              <w:jc w:val="center"/>
              <w:rPr>
                <w:rFonts w:eastAsiaTheme="minorEastAsia" w:cs="Times New Roman"/>
                <w:sz w:val="20"/>
                <w:szCs w:val="20"/>
                <w:lang w:eastAsia="ru-RU"/>
              </w:rPr>
            </w:pPr>
          </w:p>
        </w:tc>
        <w:tc>
          <w:tcPr>
            <w:tcW w:w="1559" w:type="dxa"/>
          </w:tcPr>
          <w:p w:rsidR="00191047" w:rsidRPr="00C957A3" w:rsidRDefault="00191047" w:rsidP="00191047">
            <w:pPr>
              <w:rPr>
                <w:rFonts w:eastAsiaTheme="minorEastAsia" w:cs="Times New Roman"/>
                <w:sz w:val="20"/>
                <w:szCs w:val="20"/>
                <w:lang w:eastAsia="ru-RU"/>
              </w:rPr>
            </w:pPr>
          </w:p>
        </w:tc>
        <w:tc>
          <w:tcPr>
            <w:tcW w:w="850" w:type="dxa"/>
          </w:tcPr>
          <w:p w:rsidR="00191047" w:rsidRPr="00C957A3" w:rsidRDefault="00191047" w:rsidP="00191047">
            <w:pPr>
              <w:jc w:val="center"/>
              <w:rPr>
                <w:rFonts w:cs="Times New Roman"/>
                <w:sz w:val="20"/>
                <w:szCs w:val="20"/>
                <w:lang w:eastAsia="ru-RU"/>
              </w:rPr>
            </w:pPr>
            <w:r w:rsidRPr="00C957A3">
              <w:rPr>
                <w:rFonts w:cs="Times New Roman"/>
                <w:sz w:val="20"/>
                <w:szCs w:val="20"/>
                <w:lang w:eastAsia="ru-RU"/>
              </w:rPr>
              <w:t>3.</w:t>
            </w:r>
          </w:p>
        </w:tc>
        <w:tc>
          <w:tcPr>
            <w:tcW w:w="4105" w:type="dxa"/>
          </w:tcPr>
          <w:p w:rsidR="00191047" w:rsidRPr="00C957A3" w:rsidRDefault="00191047" w:rsidP="00191047">
            <w:pPr>
              <w:rPr>
                <w:rFonts w:cs="Times New Roman"/>
                <w:sz w:val="20"/>
                <w:szCs w:val="20"/>
                <w:lang w:eastAsia="ru-RU"/>
              </w:rPr>
            </w:pPr>
            <w:r w:rsidRPr="00C957A3">
              <w:rPr>
                <w:rFonts w:cs="Times New Roman"/>
                <w:sz w:val="20"/>
                <w:szCs w:val="20"/>
                <w:lang w:eastAsia="ru-RU"/>
              </w:rPr>
              <w:t xml:space="preserve">В рамках направления «Цифровой муниципалитет», включающий два вектора предлагается включить показатель о степени удовлетворённости жителей города структурой и мобильностью официального портала Администрации города, </w:t>
            </w:r>
            <w:r w:rsidRPr="00C957A3">
              <w:rPr>
                <w:rFonts w:cs="Times New Roman"/>
                <w:sz w:val="20"/>
                <w:szCs w:val="20"/>
                <w:lang w:eastAsia="ru-RU"/>
              </w:rPr>
              <w:lastRenderedPageBreak/>
              <w:t>официального сайта Думы города, Контрольно-счетной палаты города</w:t>
            </w:r>
          </w:p>
        </w:tc>
        <w:tc>
          <w:tcPr>
            <w:tcW w:w="7661" w:type="dxa"/>
          </w:tcPr>
          <w:p w:rsidR="00191047" w:rsidRPr="00E8549C" w:rsidRDefault="00191047" w:rsidP="00191047">
            <w:pPr>
              <w:ind w:firstLine="289"/>
              <w:jc w:val="both"/>
              <w:rPr>
                <w:rFonts w:eastAsiaTheme="minorEastAsia" w:cs="Times New Roman"/>
                <w:sz w:val="20"/>
                <w:szCs w:val="20"/>
                <w:lang w:eastAsia="ru-RU"/>
              </w:rPr>
            </w:pPr>
            <w:r w:rsidRPr="00E8549C">
              <w:rPr>
                <w:rFonts w:eastAsiaTheme="minorEastAsia" w:cs="Times New Roman"/>
                <w:sz w:val="20"/>
                <w:szCs w:val="20"/>
                <w:lang w:eastAsia="ru-RU"/>
              </w:rPr>
              <w:lastRenderedPageBreak/>
              <w:t>Отклоняется.</w:t>
            </w:r>
          </w:p>
          <w:p w:rsidR="00191047" w:rsidRPr="00E8549C" w:rsidRDefault="00191047" w:rsidP="00191047">
            <w:pPr>
              <w:ind w:firstLine="289"/>
              <w:jc w:val="both"/>
              <w:rPr>
                <w:rFonts w:cs="Times New Roman"/>
                <w:sz w:val="20"/>
                <w:szCs w:val="20"/>
                <w:lang w:eastAsia="ru-RU"/>
              </w:rPr>
            </w:pPr>
            <w:r w:rsidRPr="00E8549C">
              <w:rPr>
                <w:rFonts w:eastAsiaTheme="minorEastAsia" w:cs="Times New Roman"/>
                <w:sz w:val="20"/>
                <w:szCs w:val="20"/>
                <w:lang w:eastAsia="ru-RU"/>
              </w:rPr>
              <w:t>Предл</w:t>
            </w:r>
            <w:r w:rsidR="00F8624C" w:rsidRPr="00E8549C">
              <w:rPr>
                <w:rFonts w:eastAsiaTheme="minorEastAsia" w:cs="Times New Roman"/>
                <w:sz w:val="20"/>
                <w:szCs w:val="20"/>
                <w:lang w:eastAsia="ru-RU"/>
              </w:rPr>
              <w:t>оженный</w:t>
            </w:r>
            <w:r w:rsidRPr="00E8549C">
              <w:rPr>
                <w:rFonts w:eastAsiaTheme="minorEastAsia" w:cs="Times New Roman"/>
                <w:sz w:val="20"/>
                <w:szCs w:val="20"/>
                <w:lang w:eastAsia="ru-RU"/>
              </w:rPr>
              <w:t xml:space="preserve"> целевой показатель не соотносится с целью </w:t>
            </w:r>
            <w:r w:rsidRPr="00E8549C">
              <w:rPr>
                <w:rFonts w:cs="Times New Roman"/>
                <w:sz w:val="20"/>
                <w:szCs w:val="20"/>
                <w:lang w:eastAsia="ru-RU"/>
              </w:rPr>
              <w:t>направления «Цифровой муниципалитет», а также не позволяет решить задачи векторов «</w:t>
            </w:r>
            <w:proofErr w:type="spellStart"/>
            <w:r w:rsidRPr="00E8549C">
              <w:rPr>
                <w:rFonts w:cs="Times New Roman"/>
                <w:sz w:val="20"/>
                <w:szCs w:val="20"/>
                <w:lang w:eastAsia="ru-RU"/>
              </w:rPr>
              <w:t>Цифровизация</w:t>
            </w:r>
            <w:proofErr w:type="spellEnd"/>
            <w:r w:rsidRPr="00E8549C">
              <w:rPr>
                <w:rFonts w:cs="Times New Roman"/>
                <w:sz w:val="20"/>
                <w:szCs w:val="20"/>
                <w:lang w:eastAsia="ru-RU"/>
              </w:rPr>
              <w:t>» и «Цифровая трансформация муниципального управления».</w:t>
            </w:r>
          </w:p>
          <w:p w:rsidR="00191047" w:rsidRPr="00C957A3" w:rsidRDefault="00191047" w:rsidP="00F06F0B">
            <w:pPr>
              <w:ind w:firstLine="289"/>
              <w:jc w:val="both"/>
              <w:rPr>
                <w:rFonts w:eastAsiaTheme="minorEastAsia" w:cs="Times New Roman"/>
                <w:sz w:val="20"/>
                <w:szCs w:val="20"/>
                <w:lang w:eastAsia="ru-RU"/>
              </w:rPr>
            </w:pPr>
            <w:r w:rsidRPr="00E8549C">
              <w:rPr>
                <w:rFonts w:eastAsiaTheme="minorEastAsia" w:cs="Times New Roman"/>
                <w:sz w:val="20"/>
                <w:szCs w:val="20"/>
                <w:lang w:eastAsia="ru-RU"/>
              </w:rPr>
              <w:t>Однако</w:t>
            </w:r>
            <w:r w:rsidR="00F8624C" w:rsidRPr="00E8549C">
              <w:rPr>
                <w:rFonts w:eastAsiaTheme="minorEastAsia" w:cs="Times New Roman"/>
                <w:sz w:val="20"/>
                <w:szCs w:val="20"/>
                <w:lang w:eastAsia="ru-RU"/>
              </w:rPr>
              <w:t>,</w:t>
            </w:r>
            <w:r w:rsidRPr="00E8549C">
              <w:rPr>
                <w:rFonts w:eastAsiaTheme="minorEastAsia" w:cs="Times New Roman"/>
                <w:sz w:val="20"/>
                <w:szCs w:val="20"/>
                <w:lang w:eastAsia="ru-RU"/>
              </w:rPr>
              <w:t xml:space="preserve"> считаем </w:t>
            </w:r>
            <w:r w:rsidR="00F8624C" w:rsidRPr="00E8549C">
              <w:rPr>
                <w:rFonts w:eastAsiaTheme="minorEastAsia" w:cs="Times New Roman"/>
                <w:sz w:val="20"/>
                <w:szCs w:val="20"/>
                <w:lang w:eastAsia="ru-RU"/>
              </w:rPr>
              <w:t>возможным</w:t>
            </w:r>
            <w:r w:rsidRPr="00E8549C">
              <w:rPr>
                <w:rFonts w:eastAsiaTheme="minorEastAsia" w:cs="Times New Roman"/>
                <w:sz w:val="20"/>
                <w:szCs w:val="20"/>
                <w:lang w:eastAsia="ru-RU"/>
              </w:rPr>
              <w:t xml:space="preserve"> при </w:t>
            </w:r>
            <w:r w:rsidR="00F06F0B" w:rsidRPr="00E8549C">
              <w:rPr>
                <w:rFonts w:eastAsiaTheme="minorEastAsia" w:cs="Times New Roman"/>
                <w:sz w:val="20"/>
                <w:szCs w:val="20"/>
                <w:lang w:eastAsia="ru-RU"/>
              </w:rPr>
              <w:t>очередном</w:t>
            </w:r>
            <w:r w:rsidRPr="00E8549C">
              <w:rPr>
                <w:rFonts w:eastAsiaTheme="minorEastAsia" w:cs="Times New Roman"/>
                <w:sz w:val="20"/>
                <w:szCs w:val="20"/>
                <w:lang w:eastAsia="ru-RU"/>
              </w:rPr>
              <w:t xml:space="preserve"> внесении</w:t>
            </w:r>
            <w:r w:rsidRPr="00C957A3">
              <w:rPr>
                <w:rFonts w:eastAsiaTheme="minorEastAsia" w:cs="Times New Roman"/>
                <w:sz w:val="20"/>
                <w:szCs w:val="20"/>
                <w:lang w:eastAsia="ru-RU"/>
              </w:rPr>
              <w:t xml:space="preserve"> изменений в Стратегию социально-экономического развития города Сургута до 2036 года с целевыми </w:t>
            </w:r>
            <w:r w:rsidRPr="00C957A3">
              <w:rPr>
                <w:rFonts w:eastAsiaTheme="minorEastAsia" w:cs="Times New Roman"/>
                <w:sz w:val="20"/>
                <w:szCs w:val="20"/>
                <w:lang w:eastAsia="ru-RU"/>
              </w:rPr>
              <w:lastRenderedPageBreak/>
              <w:t>ориентирами до 2050 года</w:t>
            </w:r>
            <w:r w:rsidR="00F8624C">
              <w:rPr>
                <w:rFonts w:eastAsiaTheme="minorEastAsia" w:cs="Times New Roman"/>
                <w:sz w:val="20"/>
                <w:szCs w:val="20"/>
                <w:lang w:eastAsia="ru-RU"/>
              </w:rPr>
              <w:t xml:space="preserve">, </w:t>
            </w:r>
            <w:r w:rsidRPr="00C957A3">
              <w:rPr>
                <w:rFonts w:eastAsiaTheme="minorEastAsia" w:cs="Times New Roman"/>
                <w:sz w:val="20"/>
                <w:szCs w:val="20"/>
                <w:lang w:eastAsia="ru-RU"/>
              </w:rPr>
              <w:t xml:space="preserve">включение нового целевого показателя в вектор </w:t>
            </w:r>
            <w:r w:rsidRPr="00C957A3">
              <w:rPr>
                <w:rFonts w:cs="Times New Roman"/>
                <w:sz w:val="20"/>
                <w:szCs w:val="20"/>
                <w:lang w:eastAsia="ru-RU"/>
              </w:rPr>
              <w:t>«Цифровая трансформация муниципального управления»</w:t>
            </w:r>
            <w:r w:rsidRPr="00C957A3">
              <w:rPr>
                <w:rFonts w:eastAsiaTheme="minorEastAsia" w:cs="Times New Roman"/>
                <w:sz w:val="20"/>
                <w:szCs w:val="20"/>
                <w:lang w:eastAsia="ru-RU"/>
              </w:rPr>
              <w:t xml:space="preserve"> - «Удовлетворенность населения цифровыми сервисами органов местного самоуправления»</w:t>
            </w:r>
          </w:p>
        </w:tc>
      </w:tr>
      <w:tr w:rsidR="008325FB" w:rsidRPr="00C957A3" w:rsidTr="00C957A3">
        <w:tc>
          <w:tcPr>
            <w:tcW w:w="514" w:type="dxa"/>
          </w:tcPr>
          <w:p w:rsidR="00191047" w:rsidRPr="00C957A3" w:rsidRDefault="00191047" w:rsidP="00191047">
            <w:pPr>
              <w:jc w:val="center"/>
              <w:rPr>
                <w:rFonts w:eastAsiaTheme="minorEastAsia" w:cs="Times New Roman"/>
                <w:sz w:val="20"/>
                <w:szCs w:val="20"/>
                <w:lang w:eastAsia="ru-RU"/>
              </w:rPr>
            </w:pPr>
          </w:p>
        </w:tc>
        <w:tc>
          <w:tcPr>
            <w:tcW w:w="1046" w:type="dxa"/>
          </w:tcPr>
          <w:p w:rsidR="00191047" w:rsidRPr="00C957A3" w:rsidRDefault="00191047" w:rsidP="00191047">
            <w:pPr>
              <w:jc w:val="center"/>
              <w:rPr>
                <w:rFonts w:eastAsiaTheme="minorEastAsia" w:cs="Times New Roman"/>
                <w:sz w:val="20"/>
                <w:szCs w:val="20"/>
                <w:lang w:eastAsia="ru-RU"/>
              </w:rPr>
            </w:pPr>
          </w:p>
        </w:tc>
        <w:tc>
          <w:tcPr>
            <w:tcW w:w="1559" w:type="dxa"/>
          </w:tcPr>
          <w:p w:rsidR="00191047" w:rsidRPr="00C957A3" w:rsidRDefault="00191047" w:rsidP="00191047">
            <w:pPr>
              <w:rPr>
                <w:rFonts w:eastAsiaTheme="minorEastAsia" w:cs="Times New Roman"/>
                <w:sz w:val="20"/>
                <w:szCs w:val="20"/>
                <w:lang w:eastAsia="ru-RU"/>
              </w:rPr>
            </w:pPr>
          </w:p>
        </w:tc>
        <w:tc>
          <w:tcPr>
            <w:tcW w:w="850" w:type="dxa"/>
          </w:tcPr>
          <w:p w:rsidR="00191047" w:rsidRPr="00C957A3" w:rsidRDefault="00191047" w:rsidP="00191047">
            <w:pPr>
              <w:jc w:val="center"/>
              <w:rPr>
                <w:rFonts w:cs="Times New Roman"/>
                <w:sz w:val="20"/>
                <w:szCs w:val="20"/>
                <w:lang w:eastAsia="ru-RU"/>
              </w:rPr>
            </w:pPr>
            <w:r w:rsidRPr="00C957A3">
              <w:rPr>
                <w:rFonts w:cs="Times New Roman"/>
                <w:sz w:val="20"/>
                <w:szCs w:val="20"/>
                <w:lang w:eastAsia="ru-RU"/>
              </w:rPr>
              <w:t>4.</w:t>
            </w:r>
          </w:p>
        </w:tc>
        <w:tc>
          <w:tcPr>
            <w:tcW w:w="4105" w:type="dxa"/>
          </w:tcPr>
          <w:p w:rsidR="00191047" w:rsidRPr="00C957A3" w:rsidRDefault="00191047" w:rsidP="00191047">
            <w:pPr>
              <w:rPr>
                <w:rFonts w:cs="Times New Roman"/>
                <w:sz w:val="20"/>
                <w:szCs w:val="20"/>
                <w:lang w:eastAsia="ru-RU"/>
              </w:rPr>
            </w:pPr>
            <w:r w:rsidRPr="00C957A3">
              <w:rPr>
                <w:rFonts w:cs="Times New Roman"/>
                <w:sz w:val="20"/>
                <w:szCs w:val="20"/>
                <w:lang w:eastAsia="ru-RU"/>
              </w:rPr>
              <w:t>По вектору «Физическая культура и спорт» определена цель, которая, в том числе направлена на совершенствование системы подготовки спортивного резерва, при этом не установлен показатель, который бы фиксировал меру/степень совершенствования</w:t>
            </w:r>
          </w:p>
        </w:tc>
        <w:tc>
          <w:tcPr>
            <w:tcW w:w="7661" w:type="dxa"/>
          </w:tcPr>
          <w:p w:rsidR="00191047" w:rsidRPr="00C957A3" w:rsidRDefault="00191047" w:rsidP="00191047">
            <w:pPr>
              <w:ind w:firstLine="289"/>
              <w:jc w:val="both"/>
              <w:rPr>
                <w:rFonts w:eastAsiaTheme="minorEastAsia" w:cs="Times New Roman"/>
                <w:sz w:val="20"/>
                <w:szCs w:val="20"/>
                <w:lang w:eastAsia="ru-RU"/>
              </w:rPr>
            </w:pPr>
            <w:r w:rsidRPr="00C957A3">
              <w:rPr>
                <w:rFonts w:eastAsiaTheme="minorEastAsia" w:cs="Times New Roman"/>
                <w:sz w:val="20"/>
                <w:szCs w:val="20"/>
                <w:lang w:eastAsia="ru-RU"/>
              </w:rPr>
              <w:t>Принимается.</w:t>
            </w:r>
          </w:p>
          <w:p w:rsidR="00191047" w:rsidRPr="00C957A3" w:rsidRDefault="00191047" w:rsidP="00262430">
            <w:pPr>
              <w:ind w:firstLine="289"/>
              <w:jc w:val="both"/>
              <w:rPr>
                <w:rFonts w:eastAsiaTheme="minorEastAsia" w:cs="Times New Roman"/>
                <w:sz w:val="20"/>
                <w:szCs w:val="20"/>
                <w:lang w:eastAsia="ru-RU"/>
              </w:rPr>
            </w:pPr>
            <w:r w:rsidRPr="00C957A3">
              <w:rPr>
                <w:rFonts w:eastAsiaTheme="minorEastAsia" w:cs="Times New Roman"/>
                <w:sz w:val="20"/>
                <w:szCs w:val="20"/>
                <w:lang w:eastAsia="ru-RU"/>
              </w:rPr>
              <w:t xml:space="preserve">При </w:t>
            </w:r>
            <w:r w:rsidR="00F06F0B" w:rsidRPr="00262430">
              <w:rPr>
                <w:rFonts w:eastAsiaTheme="minorEastAsia" w:cs="Times New Roman"/>
                <w:sz w:val="20"/>
                <w:szCs w:val="20"/>
                <w:lang w:eastAsia="ru-RU"/>
              </w:rPr>
              <w:t>очередном</w:t>
            </w:r>
            <w:r w:rsidRPr="00262430">
              <w:rPr>
                <w:rFonts w:eastAsiaTheme="minorEastAsia" w:cs="Times New Roman"/>
                <w:sz w:val="20"/>
                <w:szCs w:val="20"/>
                <w:lang w:eastAsia="ru-RU"/>
              </w:rPr>
              <w:t xml:space="preserve"> внесении изменений в Стратегию социально-экономического развития города Сургута до 2036 года с целевыми ориентирами до 2050 года </w:t>
            </w:r>
            <w:r w:rsidR="00F06F0B" w:rsidRPr="00262430">
              <w:rPr>
                <w:rFonts w:eastAsiaTheme="minorEastAsia" w:cs="Times New Roman"/>
                <w:sz w:val="20"/>
                <w:szCs w:val="20"/>
                <w:lang w:eastAsia="ru-RU"/>
              </w:rPr>
              <w:t xml:space="preserve">планируется </w:t>
            </w:r>
            <w:r w:rsidRPr="00262430">
              <w:rPr>
                <w:rFonts w:eastAsiaTheme="minorEastAsia" w:cs="Times New Roman"/>
                <w:sz w:val="20"/>
                <w:szCs w:val="20"/>
                <w:lang w:eastAsia="ru-RU"/>
              </w:rPr>
              <w:t>установ</w:t>
            </w:r>
            <w:r w:rsidR="00F06F0B" w:rsidRPr="00262430">
              <w:rPr>
                <w:rFonts w:eastAsiaTheme="minorEastAsia" w:cs="Times New Roman"/>
                <w:sz w:val="20"/>
                <w:szCs w:val="20"/>
                <w:lang w:eastAsia="ru-RU"/>
              </w:rPr>
              <w:t>ить</w:t>
            </w:r>
            <w:r w:rsidRPr="00262430">
              <w:rPr>
                <w:rFonts w:eastAsiaTheme="minorEastAsia" w:cs="Times New Roman"/>
                <w:sz w:val="20"/>
                <w:szCs w:val="20"/>
                <w:lang w:eastAsia="ru-RU"/>
              </w:rPr>
              <w:t xml:space="preserve"> целевой показатель, отражающий достижение цели вектора в части совершенствования системы подготовки спортивного резерва</w:t>
            </w:r>
            <w:r w:rsidR="00F06F0B" w:rsidRPr="00262430">
              <w:rPr>
                <w:rFonts w:eastAsiaTheme="minorEastAsia" w:cs="Times New Roman"/>
                <w:sz w:val="20"/>
                <w:szCs w:val="20"/>
                <w:lang w:eastAsia="ru-RU"/>
              </w:rPr>
              <w:t xml:space="preserve"> с проработкой </w:t>
            </w:r>
            <w:r w:rsidR="00262430" w:rsidRPr="00262430">
              <w:rPr>
                <w:rFonts w:eastAsiaTheme="minorEastAsia" w:cs="Times New Roman"/>
                <w:sz w:val="20"/>
                <w:szCs w:val="20"/>
                <w:lang w:eastAsia="ru-RU"/>
              </w:rPr>
              <w:t xml:space="preserve">методики </w:t>
            </w:r>
            <w:r w:rsidR="001C6C5C">
              <w:rPr>
                <w:rFonts w:eastAsiaTheme="minorEastAsia" w:cs="Times New Roman"/>
                <w:sz w:val="20"/>
                <w:szCs w:val="20"/>
                <w:lang w:eastAsia="ru-RU"/>
              </w:rPr>
              <w:t xml:space="preserve">его расчета и </w:t>
            </w:r>
            <w:r w:rsidR="00D81831">
              <w:rPr>
                <w:rFonts w:eastAsiaTheme="minorEastAsia" w:cs="Times New Roman"/>
                <w:sz w:val="20"/>
                <w:szCs w:val="20"/>
                <w:lang w:eastAsia="ru-RU"/>
              </w:rPr>
              <w:t xml:space="preserve">его </w:t>
            </w:r>
            <w:r w:rsidR="001C6C5C">
              <w:rPr>
                <w:rFonts w:eastAsiaTheme="minorEastAsia" w:cs="Times New Roman"/>
                <w:sz w:val="20"/>
                <w:szCs w:val="20"/>
                <w:lang w:eastAsia="ru-RU"/>
              </w:rPr>
              <w:t>значений</w:t>
            </w:r>
          </w:p>
        </w:tc>
      </w:tr>
      <w:tr w:rsidR="008325FB" w:rsidRPr="00C957A3" w:rsidTr="00C957A3">
        <w:tc>
          <w:tcPr>
            <w:tcW w:w="514" w:type="dxa"/>
          </w:tcPr>
          <w:p w:rsidR="00191047" w:rsidRPr="00C957A3" w:rsidRDefault="00191047" w:rsidP="00191047">
            <w:pPr>
              <w:jc w:val="center"/>
              <w:rPr>
                <w:rFonts w:eastAsiaTheme="minorEastAsia" w:cs="Times New Roman"/>
                <w:sz w:val="20"/>
                <w:szCs w:val="20"/>
                <w:lang w:eastAsia="ru-RU"/>
              </w:rPr>
            </w:pPr>
          </w:p>
        </w:tc>
        <w:tc>
          <w:tcPr>
            <w:tcW w:w="1046" w:type="dxa"/>
          </w:tcPr>
          <w:p w:rsidR="00191047" w:rsidRPr="00C957A3" w:rsidRDefault="00191047" w:rsidP="00191047">
            <w:pPr>
              <w:jc w:val="center"/>
              <w:rPr>
                <w:rFonts w:eastAsiaTheme="minorEastAsia" w:cs="Times New Roman"/>
                <w:sz w:val="20"/>
                <w:szCs w:val="20"/>
                <w:lang w:eastAsia="ru-RU"/>
              </w:rPr>
            </w:pPr>
          </w:p>
        </w:tc>
        <w:tc>
          <w:tcPr>
            <w:tcW w:w="1559" w:type="dxa"/>
          </w:tcPr>
          <w:p w:rsidR="00191047" w:rsidRPr="00C957A3" w:rsidRDefault="00191047" w:rsidP="00191047">
            <w:pPr>
              <w:rPr>
                <w:rFonts w:eastAsiaTheme="minorEastAsia" w:cs="Times New Roman"/>
                <w:sz w:val="20"/>
                <w:szCs w:val="20"/>
                <w:lang w:eastAsia="ru-RU"/>
              </w:rPr>
            </w:pPr>
          </w:p>
        </w:tc>
        <w:tc>
          <w:tcPr>
            <w:tcW w:w="850" w:type="dxa"/>
          </w:tcPr>
          <w:p w:rsidR="00191047" w:rsidRPr="00C957A3" w:rsidRDefault="00191047" w:rsidP="00191047">
            <w:pPr>
              <w:jc w:val="center"/>
              <w:rPr>
                <w:rFonts w:cs="Times New Roman"/>
                <w:sz w:val="20"/>
                <w:szCs w:val="20"/>
                <w:lang w:eastAsia="ru-RU"/>
              </w:rPr>
            </w:pPr>
            <w:r w:rsidRPr="00C957A3">
              <w:rPr>
                <w:rFonts w:cs="Times New Roman"/>
                <w:sz w:val="20"/>
                <w:szCs w:val="20"/>
                <w:lang w:eastAsia="ru-RU"/>
              </w:rPr>
              <w:t>5.</w:t>
            </w:r>
          </w:p>
        </w:tc>
        <w:tc>
          <w:tcPr>
            <w:tcW w:w="4105" w:type="dxa"/>
          </w:tcPr>
          <w:p w:rsidR="00191047" w:rsidRPr="00C957A3" w:rsidRDefault="00191047" w:rsidP="00191047">
            <w:pPr>
              <w:rPr>
                <w:rFonts w:cs="Times New Roman"/>
                <w:sz w:val="20"/>
                <w:szCs w:val="20"/>
                <w:lang w:eastAsia="ru-RU"/>
              </w:rPr>
            </w:pPr>
            <w:r w:rsidRPr="00C957A3">
              <w:rPr>
                <w:rFonts w:cs="Times New Roman"/>
                <w:sz w:val="20"/>
                <w:szCs w:val="20"/>
                <w:lang w:eastAsia="ru-RU"/>
              </w:rPr>
              <w:t>По вектору «Общественное здоровье» определена цель: укрепление общественного здоровья. В разделе II. достижение цели определено через пять задач, при этом показатель установлен всего один: доля граждан-участников мероприятий, замотивированных к ведению здорового образа жизни. Предлагаем рассмотреть возможность определения показателей в соответствии с задачами</w:t>
            </w:r>
          </w:p>
        </w:tc>
        <w:tc>
          <w:tcPr>
            <w:tcW w:w="7661" w:type="dxa"/>
          </w:tcPr>
          <w:p w:rsidR="00191047" w:rsidRPr="00C957A3" w:rsidRDefault="00191047" w:rsidP="00191047">
            <w:pPr>
              <w:ind w:firstLine="289"/>
              <w:jc w:val="both"/>
              <w:rPr>
                <w:rFonts w:eastAsiaTheme="minorEastAsia" w:cs="Times New Roman"/>
                <w:sz w:val="20"/>
                <w:szCs w:val="20"/>
                <w:lang w:eastAsia="ru-RU"/>
              </w:rPr>
            </w:pPr>
            <w:r w:rsidRPr="00C957A3">
              <w:rPr>
                <w:rFonts w:eastAsiaTheme="minorEastAsia" w:cs="Times New Roman"/>
                <w:sz w:val="20"/>
                <w:szCs w:val="20"/>
                <w:lang w:eastAsia="ru-RU"/>
              </w:rPr>
              <w:t>Отклоняется.</w:t>
            </w:r>
          </w:p>
          <w:p w:rsidR="00191047" w:rsidRPr="00C957A3" w:rsidRDefault="00191047" w:rsidP="00191047">
            <w:pPr>
              <w:ind w:firstLine="289"/>
              <w:jc w:val="both"/>
              <w:rPr>
                <w:rFonts w:eastAsiaTheme="minorEastAsia" w:cs="Times New Roman"/>
                <w:sz w:val="20"/>
                <w:szCs w:val="20"/>
                <w:lang w:eastAsia="ru-RU"/>
              </w:rPr>
            </w:pPr>
            <w:r w:rsidRPr="00C957A3">
              <w:rPr>
                <w:rFonts w:eastAsiaTheme="minorEastAsia" w:cs="Times New Roman"/>
                <w:sz w:val="20"/>
                <w:szCs w:val="20"/>
                <w:lang w:eastAsia="ru-RU"/>
              </w:rPr>
              <w:t>Целевой показатель отражает весь комплекс мероприятий, определенных задачами, и показывает численность вовлеченных граждан в мотивирующие мероприятия                        Комплексного межведомственного плана мероприятий, направленных на профилактику заболеваний и формирование здорового образа жизни среди населения города Сургута</w:t>
            </w:r>
          </w:p>
        </w:tc>
      </w:tr>
      <w:tr w:rsidR="008325FB" w:rsidRPr="00C957A3" w:rsidTr="00C957A3">
        <w:tc>
          <w:tcPr>
            <w:tcW w:w="514" w:type="dxa"/>
          </w:tcPr>
          <w:p w:rsidR="00191047" w:rsidRPr="00C957A3" w:rsidRDefault="00191047" w:rsidP="00191047">
            <w:pPr>
              <w:jc w:val="center"/>
              <w:rPr>
                <w:rFonts w:eastAsiaTheme="minorEastAsia" w:cs="Times New Roman"/>
                <w:sz w:val="20"/>
                <w:szCs w:val="20"/>
                <w:lang w:eastAsia="ru-RU"/>
              </w:rPr>
            </w:pPr>
          </w:p>
        </w:tc>
        <w:tc>
          <w:tcPr>
            <w:tcW w:w="1046" w:type="dxa"/>
          </w:tcPr>
          <w:p w:rsidR="00191047" w:rsidRPr="00C957A3" w:rsidRDefault="00191047" w:rsidP="00191047">
            <w:pPr>
              <w:jc w:val="center"/>
              <w:rPr>
                <w:rFonts w:eastAsiaTheme="minorEastAsia" w:cs="Times New Roman"/>
                <w:sz w:val="20"/>
                <w:szCs w:val="20"/>
                <w:lang w:eastAsia="ru-RU"/>
              </w:rPr>
            </w:pPr>
          </w:p>
        </w:tc>
        <w:tc>
          <w:tcPr>
            <w:tcW w:w="1559" w:type="dxa"/>
          </w:tcPr>
          <w:p w:rsidR="00191047" w:rsidRPr="00C957A3" w:rsidRDefault="00191047" w:rsidP="00191047">
            <w:pPr>
              <w:rPr>
                <w:rFonts w:eastAsiaTheme="minorEastAsia" w:cs="Times New Roman"/>
                <w:sz w:val="20"/>
                <w:szCs w:val="20"/>
                <w:lang w:eastAsia="ru-RU"/>
              </w:rPr>
            </w:pPr>
          </w:p>
        </w:tc>
        <w:tc>
          <w:tcPr>
            <w:tcW w:w="850" w:type="dxa"/>
          </w:tcPr>
          <w:p w:rsidR="00191047" w:rsidRPr="00C957A3" w:rsidRDefault="00191047" w:rsidP="00191047">
            <w:pPr>
              <w:jc w:val="center"/>
              <w:rPr>
                <w:rFonts w:cs="Times New Roman"/>
                <w:sz w:val="20"/>
                <w:szCs w:val="20"/>
                <w:lang w:eastAsia="ru-RU"/>
              </w:rPr>
            </w:pPr>
            <w:r w:rsidRPr="00C957A3">
              <w:rPr>
                <w:rFonts w:cs="Times New Roman"/>
                <w:sz w:val="20"/>
                <w:szCs w:val="20"/>
                <w:lang w:eastAsia="ru-RU"/>
              </w:rPr>
              <w:t>6.</w:t>
            </w:r>
          </w:p>
        </w:tc>
        <w:tc>
          <w:tcPr>
            <w:tcW w:w="4105" w:type="dxa"/>
          </w:tcPr>
          <w:p w:rsidR="00191047" w:rsidRPr="00C957A3" w:rsidRDefault="00191047" w:rsidP="00191047">
            <w:pPr>
              <w:rPr>
                <w:rFonts w:cs="Times New Roman"/>
                <w:sz w:val="20"/>
                <w:szCs w:val="20"/>
                <w:lang w:eastAsia="ru-RU"/>
              </w:rPr>
            </w:pPr>
            <w:r w:rsidRPr="00C957A3">
              <w:rPr>
                <w:rFonts w:cs="Times New Roman"/>
                <w:sz w:val="20"/>
                <w:szCs w:val="20"/>
                <w:lang w:eastAsia="ru-RU"/>
              </w:rPr>
              <w:t>По вектору «Транспортная инфраструктура» установлены показатели 62, 63, которые касаются удовлетворенности качеством дорог и транспортного обслуживания, при этом нет информации относительно удовлетворенности кого, в связи с чем предлагается после слов «удовлетворённости» дополнить словом «населения»</w:t>
            </w:r>
          </w:p>
        </w:tc>
        <w:tc>
          <w:tcPr>
            <w:tcW w:w="7661" w:type="dxa"/>
          </w:tcPr>
          <w:p w:rsidR="00191047" w:rsidRPr="001C6C5C" w:rsidRDefault="00191047" w:rsidP="00191047">
            <w:pPr>
              <w:ind w:firstLine="289"/>
              <w:jc w:val="both"/>
              <w:rPr>
                <w:rFonts w:eastAsiaTheme="minorEastAsia" w:cs="Times New Roman"/>
                <w:sz w:val="20"/>
                <w:szCs w:val="20"/>
                <w:lang w:eastAsia="ru-RU"/>
              </w:rPr>
            </w:pPr>
            <w:r w:rsidRPr="001C6C5C">
              <w:rPr>
                <w:rFonts w:eastAsiaTheme="minorEastAsia" w:cs="Times New Roman"/>
                <w:sz w:val="20"/>
                <w:szCs w:val="20"/>
                <w:lang w:eastAsia="ru-RU"/>
              </w:rPr>
              <w:t>Принимается.</w:t>
            </w:r>
          </w:p>
          <w:p w:rsidR="00191047" w:rsidRPr="00C957A3" w:rsidRDefault="00191047" w:rsidP="00F06F0B">
            <w:pPr>
              <w:ind w:firstLine="289"/>
              <w:jc w:val="both"/>
              <w:rPr>
                <w:rFonts w:eastAsiaTheme="minorEastAsia" w:cs="Times New Roman"/>
                <w:sz w:val="20"/>
                <w:szCs w:val="20"/>
                <w:lang w:eastAsia="ru-RU"/>
              </w:rPr>
            </w:pPr>
            <w:r w:rsidRPr="001C6C5C">
              <w:rPr>
                <w:rFonts w:eastAsiaTheme="minorEastAsia" w:cs="Times New Roman"/>
                <w:sz w:val="20"/>
                <w:szCs w:val="20"/>
                <w:lang w:eastAsia="ru-RU"/>
              </w:rPr>
              <w:t xml:space="preserve">При </w:t>
            </w:r>
            <w:r w:rsidR="00F06F0B" w:rsidRPr="001C6C5C">
              <w:rPr>
                <w:rFonts w:eastAsiaTheme="minorEastAsia" w:cs="Times New Roman"/>
                <w:sz w:val="20"/>
                <w:szCs w:val="20"/>
                <w:lang w:eastAsia="ru-RU"/>
              </w:rPr>
              <w:t>очередном</w:t>
            </w:r>
            <w:r w:rsidRPr="00C957A3">
              <w:rPr>
                <w:rFonts w:eastAsiaTheme="minorEastAsia" w:cs="Times New Roman"/>
                <w:sz w:val="20"/>
                <w:szCs w:val="20"/>
                <w:lang w:eastAsia="ru-RU"/>
              </w:rPr>
              <w:t xml:space="preserve"> внесении изменений в Стратегию социально-экономического развития города Сургута до 2036 года с целевыми ориентирами до 2050 года показатели будут уточнены</w:t>
            </w:r>
          </w:p>
        </w:tc>
      </w:tr>
      <w:tr w:rsidR="008325FB" w:rsidRPr="00C957A3" w:rsidTr="00C957A3">
        <w:tc>
          <w:tcPr>
            <w:tcW w:w="514" w:type="dxa"/>
          </w:tcPr>
          <w:p w:rsidR="00191047" w:rsidRPr="00C957A3" w:rsidRDefault="00191047" w:rsidP="00191047">
            <w:pPr>
              <w:jc w:val="center"/>
              <w:rPr>
                <w:rFonts w:eastAsiaTheme="minorEastAsia" w:cs="Times New Roman"/>
                <w:sz w:val="20"/>
                <w:szCs w:val="20"/>
                <w:lang w:eastAsia="ru-RU"/>
              </w:rPr>
            </w:pPr>
          </w:p>
        </w:tc>
        <w:tc>
          <w:tcPr>
            <w:tcW w:w="1046" w:type="dxa"/>
          </w:tcPr>
          <w:p w:rsidR="00191047" w:rsidRPr="00C957A3" w:rsidRDefault="00191047" w:rsidP="00191047">
            <w:pPr>
              <w:jc w:val="center"/>
              <w:rPr>
                <w:rFonts w:eastAsiaTheme="minorEastAsia" w:cs="Times New Roman"/>
                <w:sz w:val="20"/>
                <w:szCs w:val="20"/>
                <w:lang w:eastAsia="ru-RU"/>
              </w:rPr>
            </w:pPr>
          </w:p>
        </w:tc>
        <w:tc>
          <w:tcPr>
            <w:tcW w:w="1559" w:type="dxa"/>
          </w:tcPr>
          <w:p w:rsidR="00191047" w:rsidRPr="00C957A3" w:rsidRDefault="00191047" w:rsidP="00191047">
            <w:pPr>
              <w:rPr>
                <w:rFonts w:eastAsiaTheme="minorEastAsia" w:cs="Times New Roman"/>
                <w:sz w:val="20"/>
                <w:szCs w:val="20"/>
                <w:lang w:eastAsia="ru-RU"/>
              </w:rPr>
            </w:pPr>
          </w:p>
        </w:tc>
        <w:tc>
          <w:tcPr>
            <w:tcW w:w="850" w:type="dxa"/>
          </w:tcPr>
          <w:p w:rsidR="00191047" w:rsidRPr="00C957A3" w:rsidRDefault="00191047" w:rsidP="00191047">
            <w:pPr>
              <w:jc w:val="center"/>
              <w:rPr>
                <w:rFonts w:cs="Times New Roman"/>
                <w:sz w:val="20"/>
                <w:szCs w:val="20"/>
                <w:lang w:eastAsia="ru-RU"/>
              </w:rPr>
            </w:pPr>
            <w:r w:rsidRPr="00C957A3">
              <w:rPr>
                <w:rFonts w:cs="Times New Roman"/>
                <w:sz w:val="20"/>
                <w:szCs w:val="20"/>
                <w:lang w:eastAsia="ru-RU"/>
              </w:rPr>
              <w:t>7.</w:t>
            </w:r>
          </w:p>
        </w:tc>
        <w:tc>
          <w:tcPr>
            <w:tcW w:w="4105" w:type="dxa"/>
          </w:tcPr>
          <w:p w:rsidR="00191047" w:rsidRPr="00C957A3" w:rsidRDefault="00191047" w:rsidP="00191047">
            <w:pPr>
              <w:rPr>
                <w:rFonts w:cs="Times New Roman"/>
                <w:sz w:val="20"/>
                <w:szCs w:val="20"/>
                <w:lang w:eastAsia="ru-RU"/>
              </w:rPr>
            </w:pPr>
            <w:r w:rsidRPr="00C957A3">
              <w:rPr>
                <w:rFonts w:cs="Times New Roman"/>
                <w:sz w:val="20"/>
                <w:szCs w:val="20"/>
                <w:lang w:eastAsia="ru-RU"/>
              </w:rPr>
              <w:t xml:space="preserve">По вектору «Общественные территории» определена цель: формирование системы благоустроенных и комфортных общественных пространств, установлен один показатель: количество открытых общественных пространств различного функционального назначения, в том числе благоустроенных. В разделе II по данному вектору определено пять задач, одна из </w:t>
            </w:r>
            <w:r w:rsidRPr="00C957A3">
              <w:rPr>
                <w:rFonts w:cs="Times New Roman"/>
                <w:sz w:val="20"/>
                <w:szCs w:val="20"/>
                <w:lang w:eastAsia="ru-RU"/>
              </w:rPr>
              <w:lastRenderedPageBreak/>
              <w:t>которых развитие сети многофункциональных общественных пространств. В связи с чем предлагается в формулировке показателя заменить слово «открытых» на слово «благоустроенных», либо пояснить значение понятия «открытых общественных пространств»</w:t>
            </w:r>
          </w:p>
        </w:tc>
        <w:tc>
          <w:tcPr>
            <w:tcW w:w="7661" w:type="dxa"/>
          </w:tcPr>
          <w:p w:rsidR="0065214B" w:rsidRPr="00C957A3" w:rsidRDefault="0065214B" w:rsidP="0065214B">
            <w:pPr>
              <w:ind w:firstLine="289"/>
              <w:jc w:val="both"/>
              <w:rPr>
                <w:rFonts w:eastAsiaTheme="minorEastAsia" w:cs="Times New Roman"/>
                <w:sz w:val="20"/>
                <w:szCs w:val="20"/>
                <w:lang w:eastAsia="ru-RU"/>
              </w:rPr>
            </w:pPr>
            <w:r w:rsidRPr="00C957A3">
              <w:rPr>
                <w:rFonts w:eastAsiaTheme="minorEastAsia" w:cs="Times New Roman"/>
                <w:sz w:val="20"/>
                <w:szCs w:val="20"/>
                <w:lang w:eastAsia="ru-RU"/>
              </w:rPr>
              <w:lastRenderedPageBreak/>
              <w:t>Отклоняется.</w:t>
            </w:r>
          </w:p>
          <w:p w:rsidR="00191047" w:rsidRPr="00C957A3" w:rsidRDefault="0065214B" w:rsidP="0065214B">
            <w:pPr>
              <w:ind w:firstLine="289"/>
              <w:jc w:val="both"/>
              <w:rPr>
                <w:rFonts w:eastAsiaTheme="minorEastAsia" w:cs="Times New Roman"/>
                <w:sz w:val="20"/>
                <w:szCs w:val="20"/>
                <w:lang w:eastAsia="ru-RU"/>
              </w:rPr>
            </w:pPr>
            <w:r w:rsidRPr="00C957A3">
              <w:rPr>
                <w:rFonts w:eastAsiaTheme="minorEastAsia" w:cs="Times New Roman"/>
                <w:sz w:val="20"/>
                <w:szCs w:val="20"/>
                <w:lang w:eastAsia="ru-RU"/>
              </w:rPr>
              <w:t>Открытые общественные пространства</w:t>
            </w:r>
            <w:r w:rsidRPr="00C957A3">
              <w:rPr>
                <w:rStyle w:val="af"/>
                <w:rFonts w:eastAsiaTheme="minorEastAsia" w:cs="Times New Roman"/>
                <w:sz w:val="20"/>
                <w:szCs w:val="20"/>
                <w:lang w:eastAsia="ru-RU"/>
              </w:rPr>
              <w:footnoteReference w:id="1"/>
            </w:r>
            <w:r w:rsidRPr="00C957A3">
              <w:rPr>
                <w:rFonts w:eastAsiaTheme="minorEastAsia" w:cs="Times New Roman"/>
                <w:sz w:val="20"/>
                <w:szCs w:val="20"/>
                <w:lang w:eastAsia="ru-RU"/>
              </w:rPr>
              <w:t xml:space="preserve"> — это доступные всем жителям и гостям города бесплатно используемые территории на открытом воздухе, такие как площади, парки, скверы и пешеходные улицы, предназначенные для отдыха, общения и разнообразного досуга. Они могут принадлежать государству, некоммерческим организациям или частным лицам, но в любом случае находятся в общественном пользовании</w:t>
            </w:r>
          </w:p>
        </w:tc>
      </w:tr>
      <w:tr w:rsidR="008325FB" w:rsidRPr="00C957A3" w:rsidTr="00C957A3">
        <w:tc>
          <w:tcPr>
            <w:tcW w:w="514" w:type="dxa"/>
          </w:tcPr>
          <w:p w:rsidR="00191047" w:rsidRPr="00C957A3" w:rsidRDefault="00191047" w:rsidP="00191047">
            <w:pPr>
              <w:jc w:val="center"/>
              <w:rPr>
                <w:rFonts w:eastAsiaTheme="minorEastAsia" w:cs="Times New Roman"/>
                <w:sz w:val="20"/>
                <w:szCs w:val="20"/>
                <w:lang w:eastAsia="ru-RU"/>
              </w:rPr>
            </w:pPr>
          </w:p>
        </w:tc>
        <w:tc>
          <w:tcPr>
            <w:tcW w:w="1046" w:type="dxa"/>
          </w:tcPr>
          <w:p w:rsidR="00191047" w:rsidRPr="00C957A3" w:rsidRDefault="00191047" w:rsidP="00191047">
            <w:pPr>
              <w:jc w:val="center"/>
              <w:rPr>
                <w:rFonts w:eastAsiaTheme="minorEastAsia" w:cs="Times New Roman"/>
                <w:sz w:val="20"/>
                <w:szCs w:val="20"/>
                <w:lang w:eastAsia="ru-RU"/>
              </w:rPr>
            </w:pPr>
          </w:p>
        </w:tc>
        <w:tc>
          <w:tcPr>
            <w:tcW w:w="1559" w:type="dxa"/>
          </w:tcPr>
          <w:p w:rsidR="00191047" w:rsidRPr="00C957A3" w:rsidRDefault="00191047" w:rsidP="00191047">
            <w:pPr>
              <w:rPr>
                <w:rFonts w:eastAsiaTheme="minorEastAsia" w:cs="Times New Roman"/>
                <w:sz w:val="20"/>
                <w:szCs w:val="20"/>
                <w:lang w:eastAsia="ru-RU"/>
              </w:rPr>
            </w:pPr>
          </w:p>
        </w:tc>
        <w:tc>
          <w:tcPr>
            <w:tcW w:w="850" w:type="dxa"/>
          </w:tcPr>
          <w:p w:rsidR="00191047" w:rsidRPr="00C957A3" w:rsidRDefault="00191047" w:rsidP="00191047">
            <w:pPr>
              <w:jc w:val="center"/>
              <w:rPr>
                <w:rFonts w:cs="Times New Roman"/>
                <w:sz w:val="20"/>
                <w:szCs w:val="20"/>
                <w:lang w:eastAsia="ru-RU"/>
              </w:rPr>
            </w:pPr>
            <w:r w:rsidRPr="00C957A3">
              <w:rPr>
                <w:rFonts w:cs="Times New Roman"/>
                <w:sz w:val="20"/>
                <w:szCs w:val="20"/>
                <w:lang w:eastAsia="ru-RU"/>
              </w:rPr>
              <w:t>8.</w:t>
            </w:r>
          </w:p>
        </w:tc>
        <w:tc>
          <w:tcPr>
            <w:tcW w:w="4105" w:type="dxa"/>
          </w:tcPr>
          <w:p w:rsidR="00191047" w:rsidRPr="00C957A3" w:rsidRDefault="00191047" w:rsidP="00191047">
            <w:pPr>
              <w:rPr>
                <w:rFonts w:cs="Times New Roman"/>
                <w:sz w:val="20"/>
                <w:szCs w:val="20"/>
                <w:lang w:eastAsia="ru-RU"/>
              </w:rPr>
            </w:pPr>
            <w:r w:rsidRPr="00C957A3">
              <w:rPr>
                <w:rFonts w:cs="Times New Roman"/>
                <w:sz w:val="20"/>
                <w:szCs w:val="20"/>
                <w:lang w:eastAsia="ru-RU"/>
              </w:rPr>
              <w:t xml:space="preserve">По вектору «Жилищное строительство» определена цель: повышение комфортности и доступности жилья, а также формирование высокотехнологичной и конкурентоспособной строительной отрасли, установлены два показателя по объему жилищного строительства и общей площади помещений, приходящейся на одного жителя. При этом нет показателей, касающихся возможности отслеживания результатов в части повышения комфортности и доступности жилья. В связи с чем предлагается установить показатель о доле граждан-новоселов, которые приобрели квартиры в новостройках, положительно оценивающих качество и комфорт жилья. Кроме того, предлагается обратить внимание на вторую часть поставленной цели - формирование высокотехнологичной и конкурентоспособной строительной отрасли. Требуется уточнение о её границах и масштабе. Достижение цели по доступности жилья возможно с учетом привлечения к строительству на территории города различных строительных компаний, которые могут предоставить жителям города жилье по более доступной цене и более комфортное по качеству. Также в разделе II по данному вектору обозначена задача по созданию условий для обеспечения комплексного жилищного строительства. В связи с чем необходимо отметить о важности принципа комплексности в рамках </w:t>
            </w:r>
            <w:r w:rsidRPr="00C957A3">
              <w:rPr>
                <w:rFonts w:cs="Times New Roman"/>
                <w:sz w:val="20"/>
                <w:szCs w:val="20"/>
                <w:lang w:eastAsia="ru-RU"/>
              </w:rPr>
              <w:lastRenderedPageBreak/>
              <w:t>постановки депутатами Думы города вопроса об обеспечении синхронизации строительства объектов жилья и объектов социальной сферы (проблема в микрорайонах 30, 35, 35А, и др.). Исходя из этого предлагается дополнить показателем относительно количества реализуемых в городе проектов комплексного развития территорий (КРТ), а также показателем, позволяющим оценить результаты работы по одновременному строительству и МКД, и социальных объектов в микрорайонах</w:t>
            </w:r>
          </w:p>
        </w:tc>
        <w:tc>
          <w:tcPr>
            <w:tcW w:w="7661" w:type="dxa"/>
          </w:tcPr>
          <w:p w:rsidR="00833F64" w:rsidRPr="009D683F" w:rsidRDefault="00833F64" w:rsidP="00833F64">
            <w:pPr>
              <w:ind w:firstLine="289"/>
              <w:jc w:val="both"/>
              <w:rPr>
                <w:rFonts w:eastAsiaTheme="minorEastAsia" w:cs="Times New Roman"/>
                <w:sz w:val="20"/>
                <w:szCs w:val="20"/>
                <w:lang w:eastAsia="ru-RU"/>
              </w:rPr>
            </w:pPr>
            <w:r w:rsidRPr="009D683F">
              <w:rPr>
                <w:rFonts w:eastAsiaTheme="minorEastAsia" w:cs="Times New Roman"/>
                <w:sz w:val="20"/>
                <w:szCs w:val="20"/>
                <w:lang w:eastAsia="ru-RU"/>
              </w:rPr>
              <w:lastRenderedPageBreak/>
              <w:t>Принимается частично.</w:t>
            </w:r>
          </w:p>
          <w:p w:rsidR="00841DA6" w:rsidRPr="009D683F" w:rsidRDefault="00841DA6" w:rsidP="00841DA6">
            <w:pPr>
              <w:ind w:firstLine="289"/>
              <w:jc w:val="both"/>
              <w:rPr>
                <w:rFonts w:eastAsiaTheme="minorEastAsia" w:cs="Times New Roman"/>
                <w:sz w:val="20"/>
                <w:szCs w:val="20"/>
                <w:lang w:eastAsia="ru-RU"/>
              </w:rPr>
            </w:pPr>
            <w:r w:rsidRPr="009D683F">
              <w:rPr>
                <w:rFonts w:eastAsiaTheme="minorEastAsia" w:cs="Times New Roman"/>
                <w:sz w:val="20"/>
                <w:szCs w:val="20"/>
                <w:lang w:eastAsia="ru-RU"/>
              </w:rPr>
              <w:t xml:space="preserve">В части дополнения целевым показателем, </w:t>
            </w:r>
            <w:r w:rsidR="009D683F">
              <w:rPr>
                <w:rFonts w:cs="Times New Roman"/>
                <w:sz w:val="20"/>
                <w:szCs w:val="20"/>
                <w:lang w:eastAsia="ru-RU"/>
              </w:rPr>
              <w:t>отражающим</w:t>
            </w:r>
            <w:r w:rsidRPr="009D683F">
              <w:rPr>
                <w:rFonts w:cs="Times New Roman"/>
                <w:sz w:val="20"/>
                <w:szCs w:val="20"/>
                <w:lang w:eastAsia="ru-RU"/>
              </w:rPr>
              <w:t xml:space="preserve"> возможности отслеживания результатов в части повышения комфортности и доступности жилья, при очередном </w:t>
            </w:r>
            <w:r w:rsidRPr="009D683F">
              <w:rPr>
                <w:rFonts w:eastAsiaTheme="minorEastAsia" w:cs="Times New Roman"/>
                <w:sz w:val="20"/>
                <w:szCs w:val="20"/>
                <w:lang w:eastAsia="ru-RU"/>
              </w:rPr>
              <w:t>внесении изменений в Стратегию социально-экономического развития города Сургута до 2036 года с целевыми ориентирами до 2050 года планируется проработать формулировку нового показателя</w:t>
            </w:r>
            <w:r w:rsidR="00572966">
              <w:rPr>
                <w:rFonts w:eastAsiaTheme="minorEastAsia" w:cs="Times New Roman"/>
                <w:sz w:val="20"/>
                <w:szCs w:val="20"/>
                <w:lang w:eastAsia="ru-RU"/>
              </w:rPr>
              <w:t>, методику его расчета</w:t>
            </w:r>
            <w:r w:rsidRPr="009D683F">
              <w:rPr>
                <w:rFonts w:eastAsiaTheme="minorEastAsia" w:cs="Times New Roman"/>
                <w:sz w:val="20"/>
                <w:szCs w:val="20"/>
                <w:lang w:eastAsia="ru-RU"/>
              </w:rPr>
              <w:t xml:space="preserve"> и его значения.</w:t>
            </w:r>
          </w:p>
          <w:p w:rsidR="00620BAA" w:rsidRPr="00C957A3" w:rsidRDefault="00833F64" w:rsidP="00620BAA">
            <w:pPr>
              <w:ind w:firstLine="289"/>
              <w:jc w:val="both"/>
              <w:rPr>
                <w:rFonts w:eastAsiaTheme="minorEastAsia" w:cs="Times New Roman"/>
                <w:sz w:val="20"/>
                <w:szCs w:val="20"/>
                <w:lang w:eastAsia="ru-RU"/>
              </w:rPr>
            </w:pPr>
            <w:r w:rsidRPr="009D683F">
              <w:rPr>
                <w:rFonts w:eastAsiaTheme="minorEastAsia" w:cs="Times New Roman"/>
                <w:sz w:val="20"/>
                <w:szCs w:val="20"/>
                <w:lang w:eastAsia="ru-RU"/>
              </w:rPr>
              <w:t xml:space="preserve">В части дополнения </w:t>
            </w:r>
            <w:r w:rsidR="007063F3" w:rsidRPr="009D683F">
              <w:rPr>
                <w:rFonts w:eastAsiaTheme="minorEastAsia" w:cs="Times New Roman"/>
                <w:sz w:val="20"/>
                <w:szCs w:val="20"/>
                <w:lang w:eastAsia="ru-RU"/>
              </w:rPr>
              <w:t xml:space="preserve">целевым </w:t>
            </w:r>
            <w:r w:rsidRPr="009D683F">
              <w:rPr>
                <w:rFonts w:eastAsiaTheme="minorEastAsia" w:cs="Times New Roman"/>
                <w:sz w:val="20"/>
                <w:szCs w:val="20"/>
                <w:lang w:eastAsia="ru-RU"/>
              </w:rPr>
              <w:t>показателем, позволяющим</w:t>
            </w:r>
            <w:r w:rsidRPr="001C6C5C">
              <w:rPr>
                <w:rFonts w:eastAsiaTheme="minorEastAsia" w:cs="Times New Roman"/>
                <w:sz w:val="20"/>
                <w:szCs w:val="20"/>
                <w:lang w:eastAsia="ru-RU"/>
              </w:rPr>
              <w:t xml:space="preserve"> оценить результаты работы по одновременному строительству и МКД и социальных объектов, поясняем что комплексное развитие территорий, в данном случае это обновление городской застройки через одновременное развитие жилой, социальной и транспортной инфраструктуры, что позвол</w:t>
            </w:r>
            <w:r w:rsidR="007063F3" w:rsidRPr="001C6C5C">
              <w:rPr>
                <w:rFonts w:eastAsiaTheme="minorEastAsia" w:cs="Times New Roman"/>
                <w:sz w:val="20"/>
                <w:szCs w:val="20"/>
                <w:lang w:eastAsia="ru-RU"/>
              </w:rPr>
              <w:t>яет</w:t>
            </w:r>
            <w:r w:rsidRPr="001C6C5C">
              <w:rPr>
                <w:rFonts w:eastAsiaTheme="minorEastAsia" w:cs="Times New Roman"/>
                <w:sz w:val="20"/>
                <w:szCs w:val="20"/>
                <w:lang w:eastAsia="ru-RU"/>
              </w:rPr>
              <w:t xml:space="preserve"> синхронизировать</w:t>
            </w:r>
            <w:r w:rsidRPr="00833F64">
              <w:rPr>
                <w:rFonts w:eastAsiaTheme="minorEastAsia" w:cs="Times New Roman"/>
                <w:sz w:val="20"/>
                <w:szCs w:val="20"/>
                <w:lang w:eastAsia="ru-RU"/>
              </w:rPr>
              <w:t xml:space="preserve"> строительство объектов жилья и объектов социальной сферы</w:t>
            </w:r>
            <w:r>
              <w:rPr>
                <w:rFonts w:eastAsiaTheme="minorEastAsia" w:cs="Times New Roman"/>
                <w:sz w:val="20"/>
                <w:szCs w:val="20"/>
                <w:lang w:eastAsia="ru-RU"/>
              </w:rPr>
              <w:t>.</w:t>
            </w:r>
            <w:r w:rsidRPr="00833F64">
              <w:rPr>
                <w:rFonts w:eastAsiaTheme="minorEastAsia" w:cs="Times New Roman"/>
                <w:sz w:val="20"/>
                <w:szCs w:val="20"/>
                <w:lang w:eastAsia="ru-RU"/>
              </w:rPr>
              <w:t xml:space="preserve"> Включение нового </w:t>
            </w:r>
            <w:r>
              <w:rPr>
                <w:rFonts w:eastAsiaTheme="minorEastAsia" w:cs="Times New Roman"/>
                <w:sz w:val="20"/>
                <w:szCs w:val="20"/>
                <w:lang w:eastAsia="ru-RU"/>
              </w:rPr>
              <w:t xml:space="preserve">целевого </w:t>
            </w:r>
            <w:r w:rsidRPr="00833F64">
              <w:rPr>
                <w:rFonts w:eastAsiaTheme="minorEastAsia" w:cs="Times New Roman"/>
                <w:sz w:val="20"/>
                <w:szCs w:val="20"/>
                <w:lang w:eastAsia="ru-RU"/>
              </w:rPr>
              <w:t>показ</w:t>
            </w:r>
            <w:r w:rsidR="007063F3">
              <w:rPr>
                <w:rFonts w:eastAsiaTheme="minorEastAsia" w:cs="Times New Roman"/>
                <w:sz w:val="20"/>
                <w:szCs w:val="20"/>
                <w:lang w:eastAsia="ru-RU"/>
              </w:rPr>
              <w:t>ателя считаем нецелесообразным, так как н</w:t>
            </w:r>
            <w:r w:rsidRPr="00833F64">
              <w:rPr>
                <w:rFonts w:eastAsiaTheme="minorEastAsia" w:cs="Times New Roman"/>
                <w:sz w:val="20"/>
                <w:szCs w:val="20"/>
                <w:lang w:eastAsia="ru-RU"/>
              </w:rPr>
              <w:t xml:space="preserve">а </w:t>
            </w:r>
            <w:r w:rsidR="00620BAA">
              <w:rPr>
                <w:rFonts w:eastAsiaTheme="minorEastAsia" w:cs="Times New Roman"/>
                <w:sz w:val="20"/>
                <w:szCs w:val="20"/>
                <w:lang w:eastAsia="ru-RU"/>
              </w:rPr>
              <w:t xml:space="preserve">исполнение </w:t>
            </w:r>
            <w:r w:rsidRPr="00833F64">
              <w:rPr>
                <w:rFonts w:eastAsiaTheme="minorEastAsia" w:cs="Times New Roman"/>
                <w:sz w:val="20"/>
                <w:szCs w:val="20"/>
                <w:lang w:eastAsia="ru-RU"/>
              </w:rPr>
              <w:t>задач</w:t>
            </w:r>
            <w:r w:rsidR="00620BAA">
              <w:rPr>
                <w:rFonts w:eastAsiaTheme="minorEastAsia" w:cs="Times New Roman"/>
                <w:sz w:val="20"/>
                <w:szCs w:val="20"/>
                <w:lang w:eastAsia="ru-RU"/>
              </w:rPr>
              <w:t>и</w:t>
            </w:r>
            <w:r w:rsidRPr="00833F64">
              <w:rPr>
                <w:rFonts w:eastAsiaTheme="minorEastAsia" w:cs="Times New Roman"/>
                <w:sz w:val="20"/>
                <w:szCs w:val="20"/>
                <w:lang w:eastAsia="ru-RU"/>
              </w:rPr>
              <w:t xml:space="preserve"> </w:t>
            </w:r>
            <w:r>
              <w:rPr>
                <w:rFonts w:eastAsiaTheme="minorEastAsia" w:cs="Times New Roman"/>
                <w:sz w:val="20"/>
                <w:szCs w:val="20"/>
                <w:lang w:eastAsia="ru-RU"/>
              </w:rPr>
              <w:t xml:space="preserve">вектора </w:t>
            </w:r>
            <w:r w:rsidR="00620BAA" w:rsidRPr="00620BAA">
              <w:rPr>
                <w:rFonts w:eastAsiaTheme="minorEastAsia" w:cs="Times New Roman"/>
                <w:sz w:val="20"/>
                <w:szCs w:val="20"/>
                <w:lang w:eastAsia="ru-RU"/>
              </w:rPr>
              <w:t>«Жилищное строительство»</w:t>
            </w:r>
            <w:r w:rsidR="00620BAA">
              <w:rPr>
                <w:rFonts w:eastAsiaTheme="minorEastAsia" w:cs="Times New Roman"/>
                <w:sz w:val="20"/>
                <w:szCs w:val="20"/>
                <w:lang w:eastAsia="ru-RU"/>
              </w:rPr>
              <w:t xml:space="preserve"> </w:t>
            </w:r>
            <w:r w:rsidRPr="00833F64">
              <w:rPr>
                <w:rFonts w:eastAsiaTheme="minorEastAsia" w:cs="Times New Roman"/>
                <w:sz w:val="20"/>
                <w:szCs w:val="20"/>
                <w:lang w:eastAsia="ru-RU"/>
              </w:rPr>
              <w:t xml:space="preserve">по созданию условий для обеспечения комплексного жилищного строительства направлено мероприятие 5.3.2.1. </w:t>
            </w:r>
          </w:p>
          <w:p w:rsidR="00191047" w:rsidRPr="00C957A3" w:rsidRDefault="00191047" w:rsidP="00620BAA">
            <w:pPr>
              <w:ind w:firstLine="289"/>
              <w:jc w:val="both"/>
              <w:rPr>
                <w:rFonts w:eastAsiaTheme="minorEastAsia" w:cs="Times New Roman"/>
                <w:sz w:val="20"/>
                <w:szCs w:val="20"/>
                <w:lang w:eastAsia="ru-RU"/>
              </w:rPr>
            </w:pPr>
          </w:p>
        </w:tc>
      </w:tr>
      <w:tr w:rsidR="008325FB" w:rsidRPr="00C957A3" w:rsidTr="00C957A3">
        <w:tc>
          <w:tcPr>
            <w:tcW w:w="514" w:type="dxa"/>
          </w:tcPr>
          <w:p w:rsidR="00191047" w:rsidRPr="00C957A3" w:rsidRDefault="00191047" w:rsidP="00191047">
            <w:pPr>
              <w:jc w:val="center"/>
              <w:rPr>
                <w:rFonts w:eastAsiaTheme="minorEastAsia" w:cs="Times New Roman"/>
                <w:sz w:val="20"/>
                <w:szCs w:val="20"/>
                <w:lang w:eastAsia="ru-RU"/>
              </w:rPr>
            </w:pPr>
          </w:p>
        </w:tc>
        <w:tc>
          <w:tcPr>
            <w:tcW w:w="1046" w:type="dxa"/>
          </w:tcPr>
          <w:p w:rsidR="00191047" w:rsidRPr="00C957A3" w:rsidRDefault="00191047" w:rsidP="00191047">
            <w:pPr>
              <w:jc w:val="center"/>
              <w:rPr>
                <w:rFonts w:eastAsiaTheme="minorEastAsia" w:cs="Times New Roman"/>
                <w:sz w:val="20"/>
                <w:szCs w:val="20"/>
                <w:lang w:eastAsia="ru-RU"/>
              </w:rPr>
            </w:pPr>
          </w:p>
        </w:tc>
        <w:tc>
          <w:tcPr>
            <w:tcW w:w="1559" w:type="dxa"/>
          </w:tcPr>
          <w:p w:rsidR="00191047" w:rsidRPr="00C957A3" w:rsidRDefault="00191047" w:rsidP="00191047">
            <w:pPr>
              <w:rPr>
                <w:rFonts w:eastAsiaTheme="minorEastAsia" w:cs="Times New Roman"/>
                <w:sz w:val="20"/>
                <w:szCs w:val="20"/>
                <w:lang w:eastAsia="ru-RU"/>
              </w:rPr>
            </w:pPr>
          </w:p>
        </w:tc>
        <w:tc>
          <w:tcPr>
            <w:tcW w:w="850" w:type="dxa"/>
          </w:tcPr>
          <w:p w:rsidR="00191047" w:rsidRPr="00C957A3" w:rsidRDefault="00191047" w:rsidP="00191047">
            <w:pPr>
              <w:jc w:val="center"/>
              <w:rPr>
                <w:rFonts w:cs="Times New Roman"/>
                <w:sz w:val="20"/>
                <w:szCs w:val="20"/>
                <w:lang w:eastAsia="ru-RU"/>
              </w:rPr>
            </w:pPr>
          </w:p>
        </w:tc>
        <w:tc>
          <w:tcPr>
            <w:tcW w:w="4105" w:type="dxa"/>
          </w:tcPr>
          <w:p w:rsidR="00191047" w:rsidRPr="00C957A3" w:rsidRDefault="00191047" w:rsidP="00191047">
            <w:pPr>
              <w:rPr>
                <w:rFonts w:cs="Times New Roman"/>
                <w:sz w:val="20"/>
                <w:szCs w:val="20"/>
                <w:lang w:eastAsia="ru-RU"/>
              </w:rPr>
            </w:pPr>
            <w:r w:rsidRPr="00C957A3">
              <w:rPr>
                <w:rFonts w:cs="Times New Roman"/>
                <w:sz w:val="20"/>
                <w:szCs w:val="20"/>
                <w:lang w:eastAsia="ru-RU"/>
              </w:rPr>
              <w:t>По разделу II. Мероприятия по реализации Стратегии СЭР города Сургута до 2036 года с целевыми ориентирами до 2050 года:</w:t>
            </w:r>
          </w:p>
        </w:tc>
        <w:tc>
          <w:tcPr>
            <w:tcW w:w="7661" w:type="dxa"/>
          </w:tcPr>
          <w:p w:rsidR="00191047" w:rsidRPr="00C957A3" w:rsidRDefault="00191047" w:rsidP="00191047">
            <w:pPr>
              <w:ind w:firstLine="289"/>
              <w:jc w:val="both"/>
              <w:rPr>
                <w:rFonts w:eastAsiaTheme="minorEastAsia" w:cs="Times New Roman"/>
                <w:sz w:val="20"/>
                <w:szCs w:val="20"/>
                <w:lang w:eastAsia="ru-RU"/>
              </w:rPr>
            </w:pPr>
          </w:p>
        </w:tc>
      </w:tr>
      <w:tr w:rsidR="008325FB" w:rsidRPr="00C957A3" w:rsidTr="00C957A3">
        <w:tc>
          <w:tcPr>
            <w:tcW w:w="514" w:type="dxa"/>
          </w:tcPr>
          <w:p w:rsidR="00191047" w:rsidRPr="00C957A3" w:rsidRDefault="00191047" w:rsidP="00191047">
            <w:pPr>
              <w:jc w:val="center"/>
              <w:rPr>
                <w:rFonts w:eastAsiaTheme="minorEastAsia" w:cs="Times New Roman"/>
                <w:sz w:val="20"/>
                <w:szCs w:val="20"/>
                <w:lang w:eastAsia="ru-RU"/>
              </w:rPr>
            </w:pPr>
          </w:p>
        </w:tc>
        <w:tc>
          <w:tcPr>
            <w:tcW w:w="1046" w:type="dxa"/>
          </w:tcPr>
          <w:p w:rsidR="00191047" w:rsidRPr="00C957A3" w:rsidRDefault="00191047" w:rsidP="00191047">
            <w:pPr>
              <w:jc w:val="center"/>
              <w:rPr>
                <w:rFonts w:eastAsiaTheme="minorEastAsia" w:cs="Times New Roman"/>
                <w:sz w:val="20"/>
                <w:szCs w:val="20"/>
                <w:lang w:eastAsia="ru-RU"/>
              </w:rPr>
            </w:pPr>
          </w:p>
        </w:tc>
        <w:tc>
          <w:tcPr>
            <w:tcW w:w="1559" w:type="dxa"/>
          </w:tcPr>
          <w:p w:rsidR="00191047" w:rsidRPr="00C957A3" w:rsidRDefault="00191047" w:rsidP="00191047">
            <w:pPr>
              <w:rPr>
                <w:rFonts w:eastAsiaTheme="minorEastAsia" w:cs="Times New Roman"/>
                <w:sz w:val="20"/>
                <w:szCs w:val="20"/>
                <w:lang w:eastAsia="ru-RU"/>
              </w:rPr>
            </w:pPr>
          </w:p>
        </w:tc>
        <w:tc>
          <w:tcPr>
            <w:tcW w:w="850" w:type="dxa"/>
          </w:tcPr>
          <w:p w:rsidR="00191047" w:rsidRPr="00C957A3" w:rsidRDefault="00191047" w:rsidP="00191047">
            <w:pPr>
              <w:jc w:val="center"/>
              <w:rPr>
                <w:rFonts w:cs="Times New Roman"/>
                <w:sz w:val="20"/>
                <w:szCs w:val="20"/>
                <w:lang w:eastAsia="ru-RU"/>
              </w:rPr>
            </w:pPr>
            <w:r w:rsidRPr="00C957A3">
              <w:rPr>
                <w:rFonts w:cs="Times New Roman"/>
                <w:sz w:val="20"/>
                <w:szCs w:val="20"/>
                <w:lang w:eastAsia="ru-RU"/>
              </w:rPr>
              <w:t>9.</w:t>
            </w:r>
          </w:p>
        </w:tc>
        <w:tc>
          <w:tcPr>
            <w:tcW w:w="4105" w:type="dxa"/>
          </w:tcPr>
          <w:p w:rsidR="00191047" w:rsidRPr="00C957A3" w:rsidRDefault="00191047" w:rsidP="00191047">
            <w:pPr>
              <w:rPr>
                <w:rFonts w:cs="Times New Roman"/>
                <w:sz w:val="20"/>
                <w:szCs w:val="20"/>
                <w:lang w:eastAsia="ru-RU"/>
              </w:rPr>
            </w:pPr>
            <w:r w:rsidRPr="00C957A3">
              <w:rPr>
                <w:rFonts w:cs="Times New Roman"/>
                <w:sz w:val="20"/>
                <w:szCs w:val="20"/>
                <w:lang w:eastAsia="ru-RU"/>
              </w:rPr>
              <w:t>Общее предложение по данному разделу: в связи с тем, что по каждому мероприятию всех направлений и векторов указываются сроки его реализации поэтапно, предлагается и во второй колонке, где идёт изложение ожидаемых результатов, мероприятия указывать в их соответствии с обозначенными в сроках этапами (иначе последняя колонка таблицы со сроками будет носить формальный характер)</w:t>
            </w:r>
          </w:p>
        </w:tc>
        <w:tc>
          <w:tcPr>
            <w:tcW w:w="7661" w:type="dxa"/>
          </w:tcPr>
          <w:p w:rsidR="00191047" w:rsidRPr="00C957A3" w:rsidRDefault="00191047" w:rsidP="00191047">
            <w:pPr>
              <w:ind w:firstLine="289"/>
              <w:jc w:val="both"/>
              <w:rPr>
                <w:rFonts w:eastAsiaTheme="minorEastAsia" w:cs="Times New Roman"/>
                <w:sz w:val="20"/>
                <w:szCs w:val="20"/>
                <w:lang w:eastAsia="ru-RU"/>
              </w:rPr>
            </w:pPr>
            <w:r w:rsidRPr="00C957A3">
              <w:rPr>
                <w:rFonts w:eastAsiaTheme="minorEastAsia" w:cs="Times New Roman"/>
                <w:sz w:val="20"/>
                <w:szCs w:val="20"/>
                <w:lang w:eastAsia="ru-RU"/>
              </w:rPr>
              <w:t>Отклоняется.</w:t>
            </w:r>
          </w:p>
          <w:p w:rsidR="00191047" w:rsidRPr="00C957A3" w:rsidRDefault="00191047" w:rsidP="00191047">
            <w:pPr>
              <w:ind w:firstLine="289"/>
              <w:jc w:val="both"/>
              <w:rPr>
                <w:rFonts w:eastAsiaTheme="minorEastAsia" w:cs="Times New Roman"/>
                <w:sz w:val="20"/>
                <w:szCs w:val="20"/>
                <w:lang w:eastAsia="ru-RU"/>
              </w:rPr>
            </w:pPr>
            <w:r w:rsidRPr="00C957A3">
              <w:rPr>
                <w:rFonts w:eastAsiaTheme="minorEastAsia" w:cs="Times New Roman"/>
                <w:sz w:val="20"/>
                <w:szCs w:val="20"/>
                <w:lang w:eastAsia="ru-RU"/>
              </w:rPr>
              <w:t>В столбце «Ожидаемый результат реализации мероприятия/события (влияние на целевой показатель вектора)» сроки достижения ожидаемого результата указываются в соответствии с формулировкой соответствующего целевого показателя вектора на достижение которого направлено мероприятие/событие. Например, (ежегодно) или (на последний отчетный год этапа) или (нарастающим итогом) или непосредственно год исполнения мероприятия/события. Дополнение данного столбца информацией об этапе исполнения мероприятия считаем избыточным, так как данная информация содержится в столбце «Этапы Стратегии» и может привести к нагромождению и не читаемости информации во втором столбце</w:t>
            </w:r>
          </w:p>
        </w:tc>
      </w:tr>
      <w:tr w:rsidR="008325FB" w:rsidRPr="00C957A3" w:rsidTr="00C957A3">
        <w:tc>
          <w:tcPr>
            <w:tcW w:w="514" w:type="dxa"/>
          </w:tcPr>
          <w:p w:rsidR="00191047" w:rsidRPr="00C957A3" w:rsidRDefault="00191047" w:rsidP="00191047">
            <w:pPr>
              <w:jc w:val="center"/>
              <w:rPr>
                <w:rFonts w:eastAsiaTheme="minorEastAsia" w:cs="Times New Roman"/>
                <w:sz w:val="20"/>
                <w:szCs w:val="20"/>
                <w:lang w:eastAsia="ru-RU"/>
              </w:rPr>
            </w:pPr>
          </w:p>
        </w:tc>
        <w:tc>
          <w:tcPr>
            <w:tcW w:w="1046" w:type="dxa"/>
          </w:tcPr>
          <w:p w:rsidR="00191047" w:rsidRPr="00C957A3" w:rsidRDefault="00191047" w:rsidP="00191047">
            <w:pPr>
              <w:jc w:val="center"/>
              <w:rPr>
                <w:rFonts w:eastAsiaTheme="minorEastAsia" w:cs="Times New Roman"/>
                <w:sz w:val="20"/>
                <w:szCs w:val="20"/>
                <w:lang w:eastAsia="ru-RU"/>
              </w:rPr>
            </w:pPr>
          </w:p>
        </w:tc>
        <w:tc>
          <w:tcPr>
            <w:tcW w:w="1559" w:type="dxa"/>
          </w:tcPr>
          <w:p w:rsidR="00191047" w:rsidRPr="00C957A3" w:rsidRDefault="00191047" w:rsidP="00191047">
            <w:pPr>
              <w:rPr>
                <w:rFonts w:eastAsiaTheme="minorEastAsia" w:cs="Times New Roman"/>
                <w:sz w:val="20"/>
                <w:szCs w:val="20"/>
                <w:lang w:eastAsia="ru-RU"/>
              </w:rPr>
            </w:pPr>
          </w:p>
        </w:tc>
        <w:tc>
          <w:tcPr>
            <w:tcW w:w="850" w:type="dxa"/>
          </w:tcPr>
          <w:p w:rsidR="00191047" w:rsidRPr="00C957A3" w:rsidRDefault="00191047" w:rsidP="00191047">
            <w:pPr>
              <w:jc w:val="center"/>
              <w:rPr>
                <w:rFonts w:cs="Times New Roman"/>
                <w:sz w:val="20"/>
                <w:szCs w:val="20"/>
                <w:lang w:eastAsia="ru-RU"/>
              </w:rPr>
            </w:pPr>
            <w:r w:rsidRPr="00C957A3">
              <w:rPr>
                <w:rFonts w:cs="Times New Roman"/>
                <w:sz w:val="20"/>
                <w:szCs w:val="20"/>
                <w:lang w:eastAsia="ru-RU"/>
              </w:rPr>
              <w:t>10.</w:t>
            </w:r>
          </w:p>
        </w:tc>
        <w:tc>
          <w:tcPr>
            <w:tcW w:w="4105" w:type="dxa"/>
          </w:tcPr>
          <w:p w:rsidR="00191047" w:rsidRPr="00C957A3" w:rsidRDefault="00191047" w:rsidP="00191047">
            <w:pPr>
              <w:rPr>
                <w:rFonts w:cs="Times New Roman"/>
                <w:sz w:val="20"/>
                <w:szCs w:val="20"/>
                <w:lang w:eastAsia="ru-RU"/>
              </w:rPr>
            </w:pPr>
            <w:r w:rsidRPr="00C957A3">
              <w:rPr>
                <w:rFonts w:cs="Times New Roman"/>
                <w:sz w:val="20"/>
                <w:szCs w:val="20"/>
                <w:lang w:eastAsia="ru-RU"/>
              </w:rPr>
              <w:t xml:space="preserve">По вектору 1.1 «Научно-промышленный мультиотраслевой кластер» </w:t>
            </w:r>
          </w:p>
          <w:p w:rsidR="00191047" w:rsidRPr="00C957A3" w:rsidRDefault="00191047" w:rsidP="00191047">
            <w:pPr>
              <w:rPr>
                <w:rFonts w:cs="Times New Roman"/>
                <w:sz w:val="20"/>
                <w:szCs w:val="20"/>
                <w:lang w:eastAsia="ru-RU"/>
              </w:rPr>
            </w:pPr>
            <w:r w:rsidRPr="00C957A3">
              <w:rPr>
                <w:rFonts w:cs="Times New Roman"/>
                <w:sz w:val="20"/>
                <w:szCs w:val="20"/>
                <w:lang w:eastAsia="ru-RU"/>
              </w:rPr>
              <w:t>в подпункте 1.1.2.2 вторым мероприятием в качестве ожидаемого результата обозначено – утверждение плана мероприятий по градостроительному потенциалу города, в связи с чем в целях смысловой законченности предлагается изложить в редакции «утверждение плана мероприятий по развитию градостроительного потенциала города»</w:t>
            </w:r>
          </w:p>
        </w:tc>
        <w:tc>
          <w:tcPr>
            <w:tcW w:w="7661" w:type="dxa"/>
          </w:tcPr>
          <w:p w:rsidR="009742CF" w:rsidRPr="00C957A3" w:rsidRDefault="009742CF" w:rsidP="009742CF">
            <w:pPr>
              <w:ind w:firstLine="289"/>
              <w:jc w:val="both"/>
              <w:rPr>
                <w:rFonts w:eastAsiaTheme="minorEastAsia" w:cs="Times New Roman"/>
                <w:sz w:val="20"/>
                <w:szCs w:val="20"/>
                <w:lang w:eastAsia="ru-RU"/>
              </w:rPr>
            </w:pPr>
            <w:r w:rsidRPr="00C957A3">
              <w:rPr>
                <w:rFonts w:eastAsiaTheme="minorEastAsia" w:cs="Times New Roman"/>
                <w:sz w:val="20"/>
                <w:szCs w:val="20"/>
                <w:lang w:eastAsia="ru-RU"/>
              </w:rPr>
              <w:t>Принимается.</w:t>
            </w:r>
          </w:p>
          <w:p w:rsidR="009742CF" w:rsidRPr="00C957A3" w:rsidRDefault="009742CF" w:rsidP="009742CF">
            <w:pPr>
              <w:ind w:firstLine="289"/>
              <w:jc w:val="both"/>
              <w:rPr>
                <w:rFonts w:eastAsiaTheme="minorEastAsia" w:cs="Times New Roman"/>
                <w:sz w:val="20"/>
                <w:szCs w:val="20"/>
                <w:lang w:eastAsia="ru-RU"/>
              </w:rPr>
            </w:pPr>
            <w:r w:rsidRPr="00C957A3">
              <w:rPr>
                <w:rFonts w:eastAsiaTheme="minorEastAsia" w:cs="Times New Roman"/>
                <w:sz w:val="20"/>
                <w:szCs w:val="20"/>
                <w:lang w:eastAsia="ru-RU"/>
              </w:rPr>
              <w:t>Ожидаемый результат реализации мероприятия/события пункта 1.1.2.2</w:t>
            </w:r>
            <w:r w:rsidR="004E732B">
              <w:rPr>
                <w:rFonts w:eastAsiaTheme="minorEastAsia" w:cs="Times New Roman"/>
                <w:sz w:val="20"/>
                <w:szCs w:val="20"/>
                <w:lang w:eastAsia="ru-RU"/>
              </w:rPr>
              <w:t>.</w:t>
            </w:r>
            <w:r w:rsidRPr="00C957A3">
              <w:rPr>
                <w:rFonts w:eastAsiaTheme="minorEastAsia" w:cs="Times New Roman"/>
                <w:sz w:val="20"/>
                <w:szCs w:val="20"/>
                <w:lang w:eastAsia="ru-RU"/>
              </w:rPr>
              <w:t xml:space="preserve"> вектора «Научно-промышленный мультиотраслевой кластер» изложен в следующей редакции:</w:t>
            </w:r>
          </w:p>
          <w:p w:rsidR="00191047" w:rsidRPr="00C957A3" w:rsidRDefault="009742CF" w:rsidP="009742CF">
            <w:pPr>
              <w:ind w:firstLine="289"/>
              <w:jc w:val="both"/>
              <w:rPr>
                <w:rFonts w:eastAsiaTheme="minorEastAsia" w:cs="Times New Roman"/>
                <w:sz w:val="20"/>
                <w:szCs w:val="20"/>
                <w:lang w:eastAsia="ru-RU"/>
              </w:rPr>
            </w:pPr>
            <w:r w:rsidRPr="00C957A3">
              <w:rPr>
                <w:rFonts w:eastAsiaTheme="minorEastAsia" w:cs="Times New Roman"/>
                <w:sz w:val="20"/>
                <w:szCs w:val="20"/>
                <w:lang w:eastAsia="ru-RU"/>
              </w:rPr>
              <w:t xml:space="preserve">«утверждение плана мероприятий по </w:t>
            </w:r>
            <w:r w:rsidRPr="00C957A3">
              <w:rPr>
                <w:rFonts w:eastAsiaTheme="minorEastAsia" w:cs="Times New Roman"/>
                <w:b/>
                <w:sz w:val="20"/>
                <w:szCs w:val="20"/>
                <w:lang w:eastAsia="ru-RU"/>
              </w:rPr>
              <w:t>развитию градостроительного потенциала</w:t>
            </w:r>
            <w:r w:rsidRPr="00C957A3">
              <w:rPr>
                <w:rFonts w:eastAsiaTheme="minorEastAsia" w:cs="Times New Roman"/>
                <w:sz w:val="20"/>
                <w:szCs w:val="20"/>
                <w:lang w:eastAsia="ru-RU"/>
              </w:rPr>
              <w:t xml:space="preserve"> города»</w:t>
            </w:r>
          </w:p>
        </w:tc>
      </w:tr>
      <w:tr w:rsidR="008325FB" w:rsidRPr="00C957A3" w:rsidTr="00C957A3">
        <w:tc>
          <w:tcPr>
            <w:tcW w:w="514" w:type="dxa"/>
          </w:tcPr>
          <w:p w:rsidR="00191047" w:rsidRPr="00C957A3" w:rsidRDefault="00191047" w:rsidP="00191047">
            <w:pPr>
              <w:jc w:val="center"/>
              <w:rPr>
                <w:rFonts w:eastAsiaTheme="minorEastAsia" w:cs="Times New Roman"/>
                <w:sz w:val="20"/>
                <w:szCs w:val="20"/>
                <w:lang w:eastAsia="ru-RU"/>
              </w:rPr>
            </w:pPr>
          </w:p>
        </w:tc>
        <w:tc>
          <w:tcPr>
            <w:tcW w:w="1046" w:type="dxa"/>
          </w:tcPr>
          <w:p w:rsidR="00191047" w:rsidRPr="00C957A3" w:rsidRDefault="00191047" w:rsidP="00191047">
            <w:pPr>
              <w:jc w:val="center"/>
              <w:rPr>
                <w:rFonts w:eastAsiaTheme="minorEastAsia" w:cs="Times New Roman"/>
                <w:sz w:val="20"/>
                <w:szCs w:val="20"/>
                <w:lang w:eastAsia="ru-RU"/>
              </w:rPr>
            </w:pPr>
          </w:p>
        </w:tc>
        <w:tc>
          <w:tcPr>
            <w:tcW w:w="1559" w:type="dxa"/>
          </w:tcPr>
          <w:p w:rsidR="00191047" w:rsidRPr="00C957A3" w:rsidRDefault="00191047" w:rsidP="00191047">
            <w:pPr>
              <w:rPr>
                <w:rFonts w:eastAsiaTheme="minorEastAsia" w:cs="Times New Roman"/>
                <w:sz w:val="20"/>
                <w:szCs w:val="20"/>
                <w:lang w:eastAsia="ru-RU"/>
              </w:rPr>
            </w:pPr>
          </w:p>
        </w:tc>
        <w:tc>
          <w:tcPr>
            <w:tcW w:w="850" w:type="dxa"/>
          </w:tcPr>
          <w:p w:rsidR="00191047" w:rsidRPr="00C957A3" w:rsidRDefault="00191047" w:rsidP="00191047">
            <w:pPr>
              <w:jc w:val="center"/>
              <w:rPr>
                <w:rFonts w:cs="Times New Roman"/>
                <w:sz w:val="20"/>
                <w:szCs w:val="20"/>
                <w:lang w:eastAsia="ru-RU"/>
              </w:rPr>
            </w:pPr>
            <w:r w:rsidRPr="00C957A3">
              <w:rPr>
                <w:rFonts w:cs="Times New Roman"/>
                <w:sz w:val="20"/>
                <w:szCs w:val="20"/>
                <w:lang w:eastAsia="ru-RU"/>
              </w:rPr>
              <w:t>11.</w:t>
            </w:r>
          </w:p>
        </w:tc>
        <w:tc>
          <w:tcPr>
            <w:tcW w:w="4105" w:type="dxa"/>
          </w:tcPr>
          <w:p w:rsidR="00191047" w:rsidRPr="00C957A3" w:rsidRDefault="00191047" w:rsidP="00191047">
            <w:pPr>
              <w:rPr>
                <w:rFonts w:cs="Times New Roman"/>
                <w:sz w:val="20"/>
                <w:szCs w:val="20"/>
                <w:lang w:eastAsia="ru-RU"/>
              </w:rPr>
            </w:pPr>
            <w:r w:rsidRPr="00C957A3">
              <w:rPr>
                <w:rFonts w:cs="Times New Roman"/>
                <w:sz w:val="20"/>
                <w:szCs w:val="20"/>
                <w:lang w:eastAsia="ru-RU"/>
              </w:rPr>
              <w:t xml:space="preserve">По вектору 1.2. «Транспорт и логистика» в подпункте 1.2.1.3 в качестве ожидаемого результата обозначено – реализация документации по планировке территории в </w:t>
            </w:r>
            <w:r w:rsidRPr="00C957A3">
              <w:rPr>
                <w:rFonts w:cs="Times New Roman"/>
                <w:sz w:val="20"/>
                <w:szCs w:val="20"/>
                <w:lang w:eastAsia="ru-RU"/>
              </w:rPr>
              <w:lastRenderedPageBreak/>
              <w:t xml:space="preserve">части реконструкции привокзальной площади и строительства перехватывающей стоянки в 2024 году. У депутатов Думы города на контроле находится вопрос «О мероприятиях, планируемых для развития транспортно-логистической инфраструктуры города: железнодорожного вокзала, аэропорта». 17.04.2025 на заседании постоянного комитета Думы города по городскому хозяйству и перспективному развитию города Администрацией города была озвучена информация, что мероприятия по развитию инфраструктуры рядом с ж/д вокзалом осуществляются параллельно с реализацией первого этапа (реконструкция вокзального комплекса) в рамках соглашения с Правительством округа; мероприятия финансируются округом совместно с ОАО «РЖД»; с левой стороны имеется пустырь, который также предполагается использовать для площадки для стоянки автобусов. Таким образом, реконструкция привокзальной площади предполагается </w:t>
            </w:r>
          </w:p>
          <w:p w:rsidR="00191047" w:rsidRPr="00C957A3" w:rsidRDefault="00191047" w:rsidP="00191047">
            <w:pPr>
              <w:rPr>
                <w:rFonts w:cs="Times New Roman"/>
                <w:sz w:val="20"/>
                <w:szCs w:val="20"/>
                <w:lang w:eastAsia="ru-RU"/>
              </w:rPr>
            </w:pPr>
            <w:r w:rsidRPr="00C957A3">
              <w:rPr>
                <w:rFonts w:cs="Times New Roman"/>
                <w:sz w:val="20"/>
                <w:szCs w:val="20"/>
                <w:lang w:eastAsia="ru-RU"/>
              </w:rPr>
              <w:t>к осуществлению параллельно с первым этапом, либо после строительства здания ж/д вокзала. В связи с этим предлагаем уточнить срок реализации мероприятий</w:t>
            </w:r>
          </w:p>
        </w:tc>
        <w:tc>
          <w:tcPr>
            <w:tcW w:w="7661" w:type="dxa"/>
          </w:tcPr>
          <w:p w:rsidR="009742CF" w:rsidRPr="00C957A3" w:rsidRDefault="000F5464" w:rsidP="009742CF">
            <w:pPr>
              <w:ind w:firstLine="289"/>
              <w:jc w:val="both"/>
              <w:rPr>
                <w:rFonts w:eastAsiaTheme="minorEastAsia" w:cs="Times New Roman"/>
                <w:sz w:val="20"/>
                <w:szCs w:val="20"/>
                <w:lang w:eastAsia="ru-RU"/>
              </w:rPr>
            </w:pPr>
            <w:r>
              <w:rPr>
                <w:rFonts w:eastAsiaTheme="minorEastAsia" w:cs="Times New Roman"/>
                <w:sz w:val="20"/>
                <w:szCs w:val="20"/>
                <w:lang w:eastAsia="ru-RU"/>
              </w:rPr>
              <w:lastRenderedPageBreak/>
              <w:t>Отклоняется</w:t>
            </w:r>
            <w:r w:rsidR="009742CF" w:rsidRPr="00C957A3">
              <w:rPr>
                <w:rFonts w:eastAsiaTheme="minorEastAsia" w:cs="Times New Roman"/>
                <w:sz w:val="20"/>
                <w:szCs w:val="20"/>
                <w:lang w:eastAsia="ru-RU"/>
              </w:rPr>
              <w:t>.</w:t>
            </w:r>
          </w:p>
          <w:p w:rsidR="00191047" w:rsidRPr="00C957A3" w:rsidRDefault="009742CF" w:rsidP="009742CF">
            <w:pPr>
              <w:ind w:firstLine="289"/>
              <w:jc w:val="both"/>
              <w:rPr>
                <w:rFonts w:eastAsiaTheme="minorEastAsia" w:cs="Times New Roman"/>
                <w:sz w:val="20"/>
                <w:szCs w:val="20"/>
                <w:lang w:eastAsia="ru-RU"/>
              </w:rPr>
            </w:pPr>
            <w:r w:rsidRPr="00C957A3">
              <w:rPr>
                <w:rFonts w:eastAsiaTheme="minorEastAsia" w:cs="Times New Roman"/>
                <w:sz w:val="20"/>
                <w:szCs w:val="20"/>
                <w:lang w:eastAsia="ru-RU"/>
              </w:rPr>
              <w:t xml:space="preserve">В рамках реализации </w:t>
            </w:r>
            <w:r w:rsidR="002141BE" w:rsidRPr="00C957A3">
              <w:rPr>
                <w:rFonts w:eastAsiaTheme="minorEastAsia" w:cs="Times New Roman"/>
                <w:sz w:val="20"/>
                <w:szCs w:val="20"/>
                <w:lang w:eastAsia="ru-RU"/>
              </w:rPr>
              <w:t xml:space="preserve">вектора «Транспорт и логистика» </w:t>
            </w:r>
            <w:r w:rsidR="002141BE">
              <w:rPr>
                <w:rFonts w:eastAsiaTheme="minorEastAsia" w:cs="Times New Roman"/>
                <w:sz w:val="20"/>
                <w:szCs w:val="20"/>
                <w:lang w:eastAsia="ru-RU"/>
              </w:rPr>
              <w:t xml:space="preserve">Стратегии </w:t>
            </w:r>
            <w:r w:rsidR="007063F3" w:rsidRPr="00C957A3">
              <w:rPr>
                <w:rFonts w:eastAsiaTheme="minorEastAsia" w:cs="Times New Roman"/>
                <w:sz w:val="20"/>
                <w:szCs w:val="20"/>
                <w:lang w:eastAsia="ru-RU"/>
              </w:rPr>
              <w:t xml:space="preserve">социально-экономического развития города Сургута до 2036 года с целевыми ориентирами до 2050 года </w:t>
            </w:r>
            <w:r w:rsidRPr="00C957A3">
              <w:rPr>
                <w:rFonts w:eastAsiaTheme="minorEastAsia" w:cs="Times New Roman"/>
                <w:sz w:val="20"/>
                <w:szCs w:val="20"/>
                <w:lang w:eastAsia="ru-RU"/>
              </w:rPr>
              <w:t xml:space="preserve">полномочия Администрации города ограничиваются только созданием условий </w:t>
            </w:r>
            <w:r w:rsidRPr="00C957A3">
              <w:rPr>
                <w:rFonts w:eastAsiaTheme="minorEastAsia" w:cs="Times New Roman"/>
                <w:sz w:val="20"/>
                <w:szCs w:val="20"/>
                <w:lang w:eastAsia="ru-RU"/>
              </w:rPr>
              <w:lastRenderedPageBreak/>
              <w:t>для развития транспортно-логистической инфраструктуры города. В связи с этим мероприятия, планируемые для развития транспортно-логистической инфраструктуры города: железнодорожного вокзала, аэропорта сформированы в части пункта 1.2.1 «Мероприятия по нормативно-правовому, организационному обеспечению, регулированию развития транспортной инфраструктуры и формированию логистического кластера» и отражены в подпункте 1.2.2.3 «Организация разработки проектов транспортно-пересадочных узлов (на базе железнодорожного и автовокзала, на базе аэропорта)»</w:t>
            </w:r>
            <w:r w:rsidR="00F676AE" w:rsidRPr="00C957A3">
              <w:rPr>
                <w:rFonts w:eastAsiaTheme="minorEastAsia" w:cs="Times New Roman"/>
                <w:sz w:val="20"/>
                <w:szCs w:val="20"/>
                <w:lang w:eastAsia="ru-RU"/>
              </w:rPr>
              <w:t>.</w:t>
            </w:r>
          </w:p>
          <w:p w:rsidR="00F676AE" w:rsidRPr="00C957A3" w:rsidRDefault="00F676AE" w:rsidP="00F676AE">
            <w:pPr>
              <w:ind w:firstLine="289"/>
              <w:jc w:val="both"/>
              <w:rPr>
                <w:rFonts w:eastAsiaTheme="minorEastAsia" w:cs="Times New Roman"/>
                <w:sz w:val="20"/>
                <w:szCs w:val="20"/>
                <w:lang w:eastAsia="ru-RU"/>
              </w:rPr>
            </w:pPr>
            <w:r w:rsidRPr="00C957A3">
              <w:rPr>
                <w:rFonts w:eastAsiaTheme="minorEastAsia" w:cs="Times New Roman"/>
                <w:sz w:val="20"/>
                <w:szCs w:val="20"/>
                <w:lang w:eastAsia="ru-RU"/>
              </w:rPr>
              <w:t>Согласно «Отчета о реализации вектора развития «Транспорт и логистика» направления «Инновационная экономика» «Стратегии социально-экономического развития города Сургута до 2036 года с целевыми ориентирами до 2050 года» за 2024 год</w:t>
            </w:r>
            <w:r w:rsidR="007C461D" w:rsidRPr="00C957A3">
              <w:rPr>
                <w:rFonts w:eastAsiaTheme="minorEastAsia" w:cs="Times New Roman"/>
                <w:sz w:val="20"/>
                <w:szCs w:val="20"/>
                <w:lang w:eastAsia="ru-RU"/>
              </w:rPr>
              <w:t xml:space="preserve">, мероприятие </w:t>
            </w:r>
            <w:r w:rsidRPr="00C957A3">
              <w:rPr>
                <w:rFonts w:eastAsiaTheme="minorEastAsia" w:cs="Times New Roman"/>
                <w:sz w:val="20"/>
                <w:szCs w:val="20"/>
                <w:lang w:eastAsia="ru-RU"/>
              </w:rPr>
              <w:t xml:space="preserve">1.2.1.3. </w:t>
            </w:r>
            <w:r w:rsidR="007C461D" w:rsidRPr="00C957A3">
              <w:rPr>
                <w:rFonts w:eastAsiaTheme="minorEastAsia" w:cs="Times New Roman"/>
                <w:sz w:val="20"/>
                <w:szCs w:val="20"/>
                <w:lang w:eastAsia="ru-RU"/>
              </w:rPr>
              <w:t>«</w:t>
            </w:r>
            <w:r w:rsidRPr="00C957A3">
              <w:rPr>
                <w:rFonts w:eastAsiaTheme="minorEastAsia" w:cs="Times New Roman"/>
                <w:sz w:val="20"/>
                <w:szCs w:val="20"/>
                <w:lang w:eastAsia="ru-RU"/>
              </w:rPr>
              <w:t>Создание условий в части реконструкции привокзальной площади, строительство перехватывающей стоянки</w:t>
            </w:r>
            <w:r w:rsidR="007C461D" w:rsidRPr="00C957A3">
              <w:rPr>
                <w:rFonts w:eastAsiaTheme="minorEastAsia" w:cs="Times New Roman"/>
                <w:sz w:val="20"/>
                <w:szCs w:val="20"/>
                <w:lang w:eastAsia="ru-RU"/>
              </w:rPr>
              <w:t xml:space="preserve">» </w:t>
            </w:r>
            <w:r w:rsidRPr="00C957A3">
              <w:rPr>
                <w:rFonts w:eastAsiaTheme="minorEastAsia" w:cs="Times New Roman"/>
                <w:sz w:val="20"/>
                <w:szCs w:val="20"/>
                <w:lang w:eastAsia="ru-RU"/>
              </w:rPr>
              <w:t>исполнено</w:t>
            </w:r>
            <w:r w:rsidR="007C461D" w:rsidRPr="00C957A3">
              <w:rPr>
                <w:rStyle w:val="af"/>
                <w:rFonts w:eastAsiaTheme="minorEastAsia" w:cs="Times New Roman"/>
                <w:sz w:val="20"/>
                <w:szCs w:val="20"/>
                <w:lang w:eastAsia="ru-RU"/>
              </w:rPr>
              <w:footnoteReference w:id="2"/>
            </w:r>
          </w:p>
          <w:p w:rsidR="00F676AE" w:rsidRPr="00C957A3" w:rsidRDefault="00F676AE" w:rsidP="00F676AE">
            <w:pPr>
              <w:ind w:firstLine="289"/>
              <w:jc w:val="both"/>
              <w:rPr>
                <w:rFonts w:eastAsiaTheme="minorEastAsia" w:cs="Times New Roman"/>
                <w:sz w:val="20"/>
                <w:szCs w:val="20"/>
                <w:lang w:eastAsia="ru-RU"/>
              </w:rPr>
            </w:pPr>
          </w:p>
        </w:tc>
      </w:tr>
      <w:tr w:rsidR="008325FB" w:rsidRPr="00C957A3" w:rsidTr="00C957A3">
        <w:tc>
          <w:tcPr>
            <w:tcW w:w="514" w:type="dxa"/>
          </w:tcPr>
          <w:p w:rsidR="00191047" w:rsidRPr="00C957A3" w:rsidRDefault="00191047" w:rsidP="00191047">
            <w:pPr>
              <w:jc w:val="center"/>
              <w:rPr>
                <w:rFonts w:eastAsiaTheme="minorEastAsia" w:cs="Times New Roman"/>
                <w:sz w:val="20"/>
                <w:szCs w:val="20"/>
                <w:lang w:eastAsia="ru-RU"/>
              </w:rPr>
            </w:pPr>
          </w:p>
        </w:tc>
        <w:tc>
          <w:tcPr>
            <w:tcW w:w="1046" w:type="dxa"/>
          </w:tcPr>
          <w:p w:rsidR="00191047" w:rsidRPr="00C957A3" w:rsidRDefault="00191047" w:rsidP="00191047">
            <w:pPr>
              <w:jc w:val="center"/>
              <w:rPr>
                <w:rFonts w:eastAsiaTheme="minorEastAsia" w:cs="Times New Roman"/>
                <w:sz w:val="20"/>
                <w:szCs w:val="20"/>
                <w:lang w:eastAsia="ru-RU"/>
              </w:rPr>
            </w:pPr>
          </w:p>
        </w:tc>
        <w:tc>
          <w:tcPr>
            <w:tcW w:w="1559" w:type="dxa"/>
          </w:tcPr>
          <w:p w:rsidR="00191047" w:rsidRPr="00C957A3" w:rsidRDefault="00191047" w:rsidP="00191047">
            <w:pPr>
              <w:rPr>
                <w:rFonts w:eastAsiaTheme="minorEastAsia" w:cs="Times New Roman"/>
                <w:sz w:val="20"/>
                <w:szCs w:val="20"/>
                <w:lang w:eastAsia="ru-RU"/>
              </w:rPr>
            </w:pPr>
          </w:p>
        </w:tc>
        <w:tc>
          <w:tcPr>
            <w:tcW w:w="850" w:type="dxa"/>
          </w:tcPr>
          <w:p w:rsidR="00191047" w:rsidRPr="00C957A3" w:rsidRDefault="00191047" w:rsidP="00191047">
            <w:pPr>
              <w:jc w:val="center"/>
              <w:rPr>
                <w:rFonts w:cs="Times New Roman"/>
                <w:sz w:val="20"/>
                <w:szCs w:val="20"/>
                <w:lang w:eastAsia="ru-RU"/>
              </w:rPr>
            </w:pPr>
            <w:r w:rsidRPr="00C957A3">
              <w:rPr>
                <w:rFonts w:cs="Times New Roman"/>
                <w:sz w:val="20"/>
                <w:szCs w:val="20"/>
                <w:lang w:eastAsia="ru-RU"/>
              </w:rPr>
              <w:t>12.</w:t>
            </w:r>
          </w:p>
        </w:tc>
        <w:tc>
          <w:tcPr>
            <w:tcW w:w="4105" w:type="dxa"/>
          </w:tcPr>
          <w:p w:rsidR="00191047" w:rsidRPr="00C957A3" w:rsidRDefault="00191047" w:rsidP="00191047">
            <w:pPr>
              <w:rPr>
                <w:rFonts w:cs="Times New Roman"/>
                <w:sz w:val="20"/>
                <w:szCs w:val="20"/>
                <w:lang w:eastAsia="ru-RU"/>
              </w:rPr>
            </w:pPr>
            <w:r w:rsidRPr="00C957A3">
              <w:rPr>
                <w:rFonts w:cs="Times New Roman"/>
                <w:sz w:val="20"/>
                <w:szCs w:val="20"/>
                <w:lang w:eastAsia="ru-RU"/>
              </w:rPr>
              <w:t xml:space="preserve">По вектору 1.3. «Предпринимательство и туризм» подпункт 1.3.1.8. поименован как «Осуществление мониторинга уровня удовлетворённости населения туризмом». Туризм — это выезды посетителей в другую страну или местность, отличную от места постоянного жительства. При этом Администрация города предлагает осуществлять мониторинг уровня </w:t>
            </w:r>
            <w:r w:rsidRPr="00C957A3">
              <w:rPr>
                <w:rFonts w:cs="Times New Roman"/>
                <w:sz w:val="20"/>
                <w:szCs w:val="20"/>
                <w:lang w:eastAsia="ru-RU"/>
              </w:rPr>
              <w:lastRenderedPageBreak/>
              <w:t>удовлетворённости не гостями города/туристами, а населением. В связи с чем предлагается в формулировке мероприятия слово «населения» заменить словами гостями города/туристами. Также для завершения смыслового содержания мероприятия предлагается слово «туризмом» заменить словами «качеством услуг в сфере туристического обслуживания». Кроме того, предлагается дополнить вектор показателем по индексу туристической привлекательности города либо по месту в рейтинге туристической привлекательности среди городов Югры (или Уральского федерального округа)</w:t>
            </w:r>
          </w:p>
        </w:tc>
        <w:tc>
          <w:tcPr>
            <w:tcW w:w="7661" w:type="dxa"/>
          </w:tcPr>
          <w:p w:rsidR="00B67E2D" w:rsidRPr="00B67E2D" w:rsidRDefault="00B67E2D" w:rsidP="00B67E2D">
            <w:pPr>
              <w:ind w:firstLine="289"/>
              <w:jc w:val="both"/>
              <w:rPr>
                <w:rFonts w:eastAsiaTheme="minorEastAsia" w:cs="Times New Roman"/>
                <w:sz w:val="20"/>
                <w:szCs w:val="20"/>
                <w:lang w:eastAsia="ru-RU"/>
              </w:rPr>
            </w:pPr>
            <w:r w:rsidRPr="00B67E2D">
              <w:rPr>
                <w:rFonts w:eastAsiaTheme="minorEastAsia" w:cs="Times New Roman"/>
                <w:sz w:val="20"/>
                <w:szCs w:val="20"/>
                <w:lang w:eastAsia="ru-RU"/>
              </w:rPr>
              <w:lastRenderedPageBreak/>
              <w:t>Принимается частично.</w:t>
            </w:r>
          </w:p>
          <w:p w:rsidR="00B67E2D" w:rsidRPr="00B67E2D" w:rsidRDefault="007F079E" w:rsidP="00B67E2D">
            <w:pPr>
              <w:ind w:firstLine="289"/>
              <w:jc w:val="both"/>
              <w:rPr>
                <w:rFonts w:eastAsiaTheme="minorEastAsia" w:cs="Times New Roman"/>
                <w:sz w:val="20"/>
                <w:szCs w:val="20"/>
                <w:lang w:eastAsia="ru-RU"/>
              </w:rPr>
            </w:pPr>
            <w:r>
              <w:rPr>
                <w:rFonts w:eastAsiaTheme="minorEastAsia" w:cs="Times New Roman"/>
                <w:sz w:val="20"/>
                <w:szCs w:val="20"/>
                <w:lang w:eastAsia="ru-RU"/>
              </w:rPr>
              <w:t>Пункт</w:t>
            </w:r>
            <w:r w:rsidR="00B67E2D" w:rsidRPr="00B67E2D">
              <w:rPr>
                <w:rFonts w:eastAsiaTheme="minorEastAsia" w:cs="Times New Roman"/>
                <w:sz w:val="20"/>
                <w:szCs w:val="20"/>
                <w:lang w:eastAsia="ru-RU"/>
              </w:rPr>
              <w:t xml:space="preserve"> 1.3.1.8 вектора «Предпринимательство и туризм» изложен в следующей редакции:</w:t>
            </w:r>
          </w:p>
          <w:tbl>
            <w:tblPr>
              <w:tblW w:w="7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810"/>
              <w:gridCol w:w="3040"/>
              <w:gridCol w:w="872"/>
              <w:gridCol w:w="797"/>
              <w:gridCol w:w="1010"/>
            </w:tblGrid>
            <w:tr w:rsidR="00B67E2D" w:rsidRPr="00B67E2D" w:rsidTr="008E4874">
              <w:trPr>
                <w:trHeight w:val="20"/>
              </w:trPr>
              <w:tc>
                <w:tcPr>
                  <w:tcW w:w="1202" w:type="pct"/>
                  <w:tcBorders>
                    <w:bottom w:val="single" w:sz="4" w:space="0" w:color="auto"/>
                  </w:tcBorders>
                </w:tcPr>
                <w:p w:rsidR="00B67E2D" w:rsidRPr="00B67E2D" w:rsidRDefault="00B67E2D" w:rsidP="00B67E2D">
                  <w:pPr>
                    <w:rPr>
                      <w:rFonts w:cs="Times New Roman"/>
                      <w:sz w:val="20"/>
                      <w:szCs w:val="20"/>
                    </w:rPr>
                  </w:pPr>
                  <w:r w:rsidRPr="00B67E2D">
                    <w:rPr>
                      <w:rFonts w:cs="Times New Roman"/>
                      <w:sz w:val="20"/>
                      <w:szCs w:val="20"/>
                    </w:rPr>
                    <w:t xml:space="preserve">1.3.1.8. Осуществление мониторинга уровня удовлетворенности </w:t>
                  </w:r>
                  <w:r w:rsidRPr="00B67E2D">
                    <w:rPr>
                      <w:rFonts w:eastAsiaTheme="minorEastAsia" w:cs="Times New Roman"/>
                      <w:b/>
                      <w:sz w:val="20"/>
                      <w:szCs w:val="20"/>
                      <w:lang w:eastAsia="ru-RU"/>
                    </w:rPr>
                    <w:t xml:space="preserve">гостями города </w:t>
                  </w:r>
                  <w:r w:rsidRPr="00B67E2D">
                    <w:rPr>
                      <w:rFonts w:eastAsiaTheme="minorEastAsia" w:cs="Times New Roman"/>
                      <w:b/>
                      <w:sz w:val="20"/>
                      <w:szCs w:val="20"/>
                      <w:lang w:eastAsia="ru-RU"/>
                    </w:rPr>
                    <w:lastRenderedPageBreak/>
                    <w:t>качеством услуг в сфере туристического обслуживания</w:t>
                  </w:r>
                </w:p>
              </w:tc>
              <w:tc>
                <w:tcPr>
                  <w:tcW w:w="2019" w:type="pct"/>
                  <w:tcBorders>
                    <w:bottom w:val="single" w:sz="4" w:space="0" w:color="auto"/>
                  </w:tcBorders>
                  <w:shd w:val="clear" w:color="auto" w:fill="auto"/>
                </w:tcPr>
                <w:p w:rsidR="00B67E2D" w:rsidRPr="00B67E2D" w:rsidRDefault="00B67E2D" w:rsidP="00B67E2D">
                  <w:pPr>
                    <w:rPr>
                      <w:rFonts w:cs="Times New Roman"/>
                      <w:sz w:val="20"/>
                      <w:szCs w:val="20"/>
                    </w:rPr>
                  </w:pPr>
                  <w:r w:rsidRPr="00B67E2D">
                    <w:rPr>
                      <w:rFonts w:cs="Times New Roman"/>
                      <w:sz w:val="20"/>
                      <w:szCs w:val="20"/>
                    </w:rPr>
                    <w:lastRenderedPageBreak/>
                    <w:t xml:space="preserve">достижение доли </w:t>
                  </w:r>
                  <w:r w:rsidR="008E4874">
                    <w:rPr>
                      <w:rFonts w:cs="Times New Roman"/>
                      <w:b/>
                      <w:sz w:val="20"/>
                      <w:szCs w:val="20"/>
                    </w:rPr>
                    <w:t>гостей</w:t>
                  </w:r>
                  <w:r w:rsidR="008E4874" w:rsidRPr="008E4874">
                    <w:rPr>
                      <w:rFonts w:cs="Times New Roman"/>
                      <w:b/>
                      <w:sz w:val="20"/>
                      <w:szCs w:val="20"/>
                    </w:rPr>
                    <w:t xml:space="preserve"> города</w:t>
                  </w:r>
                  <w:r w:rsidRPr="008E4874">
                    <w:rPr>
                      <w:rFonts w:cs="Times New Roman"/>
                      <w:b/>
                      <w:sz w:val="20"/>
                      <w:szCs w:val="20"/>
                    </w:rPr>
                    <w:t>, удовлетворенн</w:t>
                  </w:r>
                  <w:r w:rsidR="008E4874" w:rsidRPr="008E4874">
                    <w:rPr>
                      <w:rFonts w:cs="Times New Roman"/>
                      <w:b/>
                      <w:sz w:val="20"/>
                      <w:szCs w:val="20"/>
                    </w:rPr>
                    <w:t>ых</w:t>
                  </w:r>
                  <w:r w:rsidRPr="008E4874">
                    <w:rPr>
                      <w:rFonts w:cs="Times New Roman"/>
                      <w:b/>
                      <w:sz w:val="20"/>
                      <w:szCs w:val="20"/>
                    </w:rPr>
                    <w:t xml:space="preserve"> </w:t>
                  </w:r>
                  <w:r w:rsidRPr="008E4874">
                    <w:rPr>
                      <w:rFonts w:eastAsiaTheme="minorEastAsia" w:cs="Times New Roman"/>
                      <w:b/>
                      <w:sz w:val="20"/>
                      <w:szCs w:val="20"/>
                      <w:lang w:eastAsia="ru-RU"/>
                    </w:rPr>
                    <w:t>ка</w:t>
                  </w:r>
                  <w:r w:rsidRPr="00B67E2D">
                    <w:rPr>
                      <w:rFonts w:eastAsiaTheme="minorEastAsia" w:cs="Times New Roman"/>
                      <w:b/>
                      <w:sz w:val="20"/>
                      <w:szCs w:val="20"/>
                      <w:lang w:eastAsia="ru-RU"/>
                    </w:rPr>
                    <w:t>чеством услуг в сфере туристического обслуживания</w:t>
                  </w:r>
                  <w:r w:rsidRPr="00B67E2D">
                    <w:rPr>
                      <w:rFonts w:cs="Times New Roman"/>
                      <w:sz w:val="20"/>
                      <w:szCs w:val="20"/>
                    </w:rPr>
                    <w:t xml:space="preserve">: </w:t>
                  </w:r>
                </w:p>
                <w:p w:rsidR="00B67E2D" w:rsidRPr="00B67E2D" w:rsidRDefault="00B67E2D" w:rsidP="00B67E2D">
                  <w:pPr>
                    <w:rPr>
                      <w:rFonts w:cs="Times New Roman"/>
                      <w:sz w:val="20"/>
                      <w:szCs w:val="20"/>
                    </w:rPr>
                  </w:pPr>
                  <w:r w:rsidRPr="00B67E2D">
                    <w:rPr>
                      <w:rFonts w:cs="Times New Roman"/>
                      <w:sz w:val="20"/>
                      <w:szCs w:val="20"/>
                    </w:rPr>
                    <w:t>- к 2026 году – не менее 35,6%;</w:t>
                  </w:r>
                </w:p>
                <w:p w:rsidR="00B67E2D" w:rsidRPr="00B67E2D" w:rsidRDefault="00B67E2D" w:rsidP="00B67E2D">
                  <w:pPr>
                    <w:rPr>
                      <w:rFonts w:cs="Times New Roman"/>
                      <w:sz w:val="20"/>
                      <w:szCs w:val="20"/>
                    </w:rPr>
                  </w:pPr>
                  <w:r w:rsidRPr="00B67E2D">
                    <w:rPr>
                      <w:rFonts w:cs="Times New Roman"/>
                      <w:sz w:val="20"/>
                      <w:szCs w:val="20"/>
                    </w:rPr>
                    <w:t>- к 2031 году – не менее 44,8%;</w:t>
                  </w:r>
                </w:p>
                <w:p w:rsidR="00B67E2D" w:rsidRPr="00B67E2D" w:rsidRDefault="00B67E2D" w:rsidP="00B67E2D">
                  <w:pPr>
                    <w:rPr>
                      <w:rFonts w:cs="Times New Roman"/>
                      <w:sz w:val="20"/>
                      <w:szCs w:val="20"/>
                    </w:rPr>
                  </w:pPr>
                  <w:r w:rsidRPr="00B67E2D">
                    <w:rPr>
                      <w:rFonts w:cs="Times New Roman"/>
                      <w:sz w:val="20"/>
                      <w:szCs w:val="20"/>
                    </w:rPr>
                    <w:lastRenderedPageBreak/>
                    <w:t>- к 2036 году – не менее 54,1%;</w:t>
                  </w:r>
                </w:p>
                <w:p w:rsidR="00B67E2D" w:rsidRPr="00B67E2D" w:rsidRDefault="00B67E2D" w:rsidP="00B67E2D">
                  <w:pPr>
                    <w:rPr>
                      <w:rFonts w:cs="Times New Roman"/>
                      <w:sz w:val="20"/>
                      <w:szCs w:val="20"/>
                    </w:rPr>
                  </w:pPr>
                  <w:r w:rsidRPr="00B67E2D">
                    <w:rPr>
                      <w:rFonts w:cs="Times New Roman"/>
                      <w:sz w:val="20"/>
                      <w:szCs w:val="20"/>
                    </w:rPr>
                    <w:t>- к 2044 году – не менее 68,9%;</w:t>
                  </w:r>
                </w:p>
                <w:p w:rsidR="00B67E2D" w:rsidRPr="00B67E2D" w:rsidRDefault="00B67E2D" w:rsidP="00B67E2D">
                  <w:pPr>
                    <w:rPr>
                      <w:rFonts w:cs="Times New Roman"/>
                      <w:sz w:val="20"/>
                      <w:szCs w:val="20"/>
                    </w:rPr>
                  </w:pPr>
                  <w:r w:rsidRPr="00B67E2D">
                    <w:rPr>
                      <w:rFonts w:cs="Times New Roman"/>
                      <w:sz w:val="20"/>
                      <w:szCs w:val="20"/>
                    </w:rPr>
                    <w:t>- к 2050 году – не менее 80,0%</w:t>
                  </w:r>
                </w:p>
                <w:p w:rsidR="00B67E2D" w:rsidRPr="00B67E2D" w:rsidRDefault="00B67E2D" w:rsidP="00B67E2D">
                  <w:pPr>
                    <w:rPr>
                      <w:rFonts w:cs="Times New Roman"/>
                      <w:sz w:val="20"/>
                      <w:szCs w:val="20"/>
                    </w:rPr>
                  </w:pPr>
                  <w:r w:rsidRPr="00B67E2D">
                    <w:rPr>
                      <w:rFonts w:cs="Times New Roman"/>
                      <w:sz w:val="20"/>
                      <w:szCs w:val="20"/>
                    </w:rPr>
                    <w:t>(обеспечивает достижение целевого показателя 17)</w:t>
                  </w:r>
                </w:p>
              </w:tc>
              <w:tc>
                <w:tcPr>
                  <w:tcW w:w="579" w:type="pct"/>
                  <w:tcBorders>
                    <w:bottom w:val="single" w:sz="4" w:space="0" w:color="auto"/>
                  </w:tcBorders>
                </w:tcPr>
                <w:p w:rsidR="00B67E2D" w:rsidRPr="00B67E2D" w:rsidRDefault="00B67E2D" w:rsidP="00B67E2D">
                  <w:pPr>
                    <w:rPr>
                      <w:rFonts w:cs="Times New Roman"/>
                      <w:sz w:val="20"/>
                      <w:szCs w:val="20"/>
                    </w:rPr>
                  </w:pPr>
                  <w:r w:rsidRPr="00B67E2D">
                    <w:rPr>
                      <w:rFonts w:cs="Times New Roman"/>
                      <w:sz w:val="20"/>
                      <w:szCs w:val="20"/>
                    </w:rPr>
                    <w:lastRenderedPageBreak/>
                    <w:t>бюджетные средства</w:t>
                  </w:r>
                </w:p>
              </w:tc>
              <w:tc>
                <w:tcPr>
                  <w:tcW w:w="529" w:type="pct"/>
                  <w:tcBorders>
                    <w:bottom w:val="single" w:sz="4" w:space="0" w:color="auto"/>
                  </w:tcBorders>
                </w:tcPr>
                <w:p w:rsidR="00B67E2D" w:rsidRPr="00B67E2D" w:rsidRDefault="00B67E2D" w:rsidP="00B67E2D">
                  <w:pPr>
                    <w:rPr>
                      <w:rFonts w:cs="Times New Roman"/>
                      <w:sz w:val="20"/>
                      <w:szCs w:val="20"/>
                    </w:rPr>
                  </w:pPr>
                  <w:r w:rsidRPr="00B67E2D">
                    <w:rPr>
                      <w:rFonts w:cs="Times New Roman"/>
                      <w:sz w:val="20"/>
                      <w:szCs w:val="20"/>
                    </w:rPr>
                    <w:t>ежегодно</w:t>
                  </w:r>
                </w:p>
              </w:tc>
              <w:tc>
                <w:tcPr>
                  <w:tcW w:w="671" w:type="pct"/>
                  <w:tcBorders>
                    <w:bottom w:val="single" w:sz="4" w:space="0" w:color="auto"/>
                  </w:tcBorders>
                </w:tcPr>
                <w:p w:rsidR="00B67E2D" w:rsidRPr="00B67E2D" w:rsidRDefault="00B67E2D" w:rsidP="00B67E2D">
                  <w:pPr>
                    <w:rPr>
                      <w:rFonts w:cs="Times New Roman"/>
                      <w:sz w:val="20"/>
                      <w:szCs w:val="20"/>
                    </w:rPr>
                  </w:pPr>
                  <w:r w:rsidRPr="00B67E2D">
                    <w:rPr>
                      <w:rFonts w:cs="Times New Roman"/>
                      <w:sz w:val="20"/>
                      <w:szCs w:val="20"/>
                    </w:rPr>
                    <w:t>2024 – 2026 годы</w:t>
                  </w:r>
                  <w:r w:rsidRPr="00B67E2D">
                    <w:rPr>
                      <w:rFonts w:cs="Times New Roman"/>
                      <w:sz w:val="20"/>
                      <w:szCs w:val="20"/>
                    </w:rPr>
                    <w:br/>
                    <w:t>2027 – 2031 годы</w:t>
                  </w:r>
                  <w:r w:rsidRPr="00B67E2D">
                    <w:rPr>
                      <w:rFonts w:cs="Times New Roman"/>
                      <w:sz w:val="20"/>
                      <w:szCs w:val="20"/>
                    </w:rPr>
                    <w:br/>
                    <w:t>2032 – 2036 годы</w:t>
                  </w:r>
                  <w:r w:rsidRPr="00B67E2D">
                    <w:rPr>
                      <w:rFonts w:cs="Times New Roman"/>
                      <w:sz w:val="20"/>
                      <w:szCs w:val="20"/>
                    </w:rPr>
                    <w:br/>
                  </w:r>
                  <w:r w:rsidRPr="00B67E2D">
                    <w:rPr>
                      <w:rFonts w:cs="Times New Roman"/>
                      <w:sz w:val="20"/>
                      <w:szCs w:val="20"/>
                    </w:rPr>
                    <w:lastRenderedPageBreak/>
                    <w:t>2037 – 2044 годы</w:t>
                  </w:r>
                  <w:r w:rsidRPr="00B67E2D">
                    <w:rPr>
                      <w:rFonts w:cs="Times New Roman"/>
                      <w:sz w:val="20"/>
                      <w:szCs w:val="20"/>
                    </w:rPr>
                    <w:br/>
                    <w:t>2045 – 2050 годы</w:t>
                  </w:r>
                </w:p>
              </w:tc>
            </w:tr>
          </w:tbl>
          <w:p w:rsidR="00B67E2D" w:rsidRDefault="00B67E2D" w:rsidP="00B67E2D">
            <w:pPr>
              <w:ind w:firstLine="289"/>
              <w:jc w:val="both"/>
              <w:rPr>
                <w:rFonts w:eastAsiaTheme="minorEastAsia" w:cs="Times New Roman"/>
                <w:sz w:val="20"/>
                <w:szCs w:val="20"/>
                <w:lang w:eastAsia="ru-RU"/>
              </w:rPr>
            </w:pPr>
          </w:p>
          <w:p w:rsidR="00191047" w:rsidRPr="00C957A3" w:rsidRDefault="00B67E2D" w:rsidP="00CB50C3">
            <w:pPr>
              <w:ind w:firstLine="289"/>
              <w:jc w:val="both"/>
              <w:rPr>
                <w:rFonts w:eastAsiaTheme="minorEastAsia" w:cs="Times New Roman"/>
                <w:sz w:val="20"/>
                <w:szCs w:val="20"/>
                <w:lang w:eastAsia="ru-RU"/>
              </w:rPr>
            </w:pPr>
            <w:r w:rsidRPr="00B67E2D">
              <w:rPr>
                <w:rFonts w:eastAsiaTheme="minorEastAsia" w:cs="Times New Roman"/>
                <w:sz w:val="20"/>
                <w:szCs w:val="20"/>
                <w:lang w:eastAsia="ru-RU"/>
              </w:rPr>
              <w:t xml:space="preserve">В части дополнения вектора </w:t>
            </w:r>
            <w:r w:rsidR="002141BE" w:rsidRPr="002141BE">
              <w:rPr>
                <w:rFonts w:eastAsiaTheme="minorEastAsia" w:cs="Times New Roman"/>
                <w:sz w:val="20"/>
                <w:szCs w:val="20"/>
                <w:lang w:eastAsia="ru-RU"/>
              </w:rPr>
              <w:t>«Предпринимательство и туризм»</w:t>
            </w:r>
            <w:r w:rsidR="002141BE">
              <w:rPr>
                <w:rFonts w:eastAsiaTheme="minorEastAsia" w:cs="Times New Roman"/>
                <w:sz w:val="20"/>
                <w:szCs w:val="20"/>
                <w:lang w:eastAsia="ru-RU"/>
              </w:rPr>
              <w:t xml:space="preserve"> </w:t>
            </w:r>
            <w:r w:rsidRPr="00B67E2D">
              <w:rPr>
                <w:rFonts w:eastAsiaTheme="minorEastAsia" w:cs="Times New Roman"/>
                <w:sz w:val="20"/>
                <w:szCs w:val="20"/>
                <w:lang w:eastAsia="ru-RU"/>
              </w:rPr>
              <w:t xml:space="preserve">показателем по индексу туристической привлекательности города предложение не принимается, так как в Ханты-Мансийском автономном округе – Югре отсутствует официальный рейтинг </w:t>
            </w:r>
            <w:r w:rsidR="008E4874" w:rsidRPr="00C957A3">
              <w:rPr>
                <w:rFonts w:cs="Times New Roman"/>
                <w:sz w:val="20"/>
                <w:szCs w:val="20"/>
                <w:lang w:eastAsia="ru-RU"/>
              </w:rPr>
              <w:t xml:space="preserve">туристической привлекательности </w:t>
            </w:r>
            <w:r w:rsidRPr="00B67E2D">
              <w:rPr>
                <w:rFonts w:eastAsiaTheme="minorEastAsia" w:cs="Times New Roman"/>
                <w:sz w:val="20"/>
                <w:szCs w:val="20"/>
                <w:lang w:eastAsia="ru-RU"/>
              </w:rPr>
              <w:t xml:space="preserve">городов округа, формируемый исполнительными органами автономного </w:t>
            </w:r>
            <w:r w:rsidRPr="00CB50C3">
              <w:rPr>
                <w:rFonts w:eastAsiaTheme="minorEastAsia" w:cs="Times New Roman"/>
                <w:sz w:val="20"/>
                <w:szCs w:val="20"/>
                <w:lang w:eastAsia="ru-RU"/>
              </w:rPr>
              <w:t>округа</w:t>
            </w:r>
            <w:r w:rsidR="009773D3" w:rsidRPr="00CB50C3">
              <w:rPr>
                <w:rFonts w:eastAsiaTheme="minorEastAsia" w:cs="Times New Roman"/>
                <w:sz w:val="20"/>
                <w:szCs w:val="20"/>
                <w:lang w:eastAsia="ru-RU"/>
              </w:rPr>
              <w:t>. При условии его наличия, вектор развития будет дополнен соответствующим целевым показателем</w:t>
            </w:r>
          </w:p>
        </w:tc>
      </w:tr>
      <w:tr w:rsidR="008325FB" w:rsidRPr="00C957A3" w:rsidTr="00C957A3">
        <w:tc>
          <w:tcPr>
            <w:tcW w:w="514" w:type="dxa"/>
          </w:tcPr>
          <w:p w:rsidR="00191047" w:rsidRPr="00C957A3" w:rsidRDefault="00191047" w:rsidP="00191047">
            <w:pPr>
              <w:jc w:val="center"/>
              <w:rPr>
                <w:rFonts w:eastAsiaTheme="minorEastAsia" w:cs="Times New Roman"/>
                <w:sz w:val="20"/>
                <w:szCs w:val="20"/>
                <w:lang w:eastAsia="ru-RU"/>
              </w:rPr>
            </w:pPr>
          </w:p>
        </w:tc>
        <w:tc>
          <w:tcPr>
            <w:tcW w:w="1046" w:type="dxa"/>
          </w:tcPr>
          <w:p w:rsidR="00191047" w:rsidRPr="00C957A3" w:rsidRDefault="00191047" w:rsidP="00191047">
            <w:pPr>
              <w:jc w:val="center"/>
              <w:rPr>
                <w:rFonts w:eastAsiaTheme="minorEastAsia" w:cs="Times New Roman"/>
                <w:sz w:val="20"/>
                <w:szCs w:val="20"/>
                <w:lang w:eastAsia="ru-RU"/>
              </w:rPr>
            </w:pPr>
          </w:p>
        </w:tc>
        <w:tc>
          <w:tcPr>
            <w:tcW w:w="1559" w:type="dxa"/>
          </w:tcPr>
          <w:p w:rsidR="00191047" w:rsidRPr="00C957A3" w:rsidRDefault="00191047" w:rsidP="00191047">
            <w:pPr>
              <w:rPr>
                <w:rFonts w:eastAsiaTheme="minorEastAsia" w:cs="Times New Roman"/>
                <w:sz w:val="20"/>
                <w:szCs w:val="20"/>
                <w:lang w:eastAsia="ru-RU"/>
              </w:rPr>
            </w:pPr>
          </w:p>
        </w:tc>
        <w:tc>
          <w:tcPr>
            <w:tcW w:w="850" w:type="dxa"/>
          </w:tcPr>
          <w:p w:rsidR="00191047" w:rsidRPr="00C957A3" w:rsidRDefault="00191047" w:rsidP="00191047">
            <w:pPr>
              <w:jc w:val="center"/>
              <w:rPr>
                <w:rFonts w:cs="Times New Roman"/>
                <w:sz w:val="20"/>
                <w:szCs w:val="20"/>
                <w:lang w:eastAsia="ru-RU"/>
              </w:rPr>
            </w:pPr>
            <w:r w:rsidRPr="00C957A3">
              <w:rPr>
                <w:rFonts w:cs="Times New Roman"/>
                <w:sz w:val="20"/>
                <w:szCs w:val="20"/>
                <w:lang w:eastAsia="ru-RU"/>
              </w:rPr>
              <w:t>13.</w:t>
            </w:r>
          </w:p>
        </w:tc>
        <w:tc>
          <w:tcPr>
            <w:tcW w:w="4105" w:type="dxa"/>
          </w:tcPr>
          <w:p w:rsidR="00191047" w:rsidRPr="00C957A3" w:rsidRDefault="00191047" w:rsidP="00191047">
            <w:pPr>
              <w:rPr>
                <w:rFonts w:cs="Times New Roman"/>
                <w:sz w:val="20"/>
                <w:szCs w:val="20"/>
                <w:lang w:eastAsia="ru-RU"/>
              </w:rPr>
            </w:pPr>
            <w:r w:rsidRPr="00C957A3">
              <w:rPr>
                <w:rFonts w:cs="Times New Roman"/>
                <w:sz w:val="20"/>
                <w:szCs w:val="20"/>
                <w:lang w:eastAsia="ru-RU"/>
              </w:rPr>
              <w:t xml:space="preserve">По вектору 1.3. «Предпринимательство и туризм» введён новый подпункт 1.3.2.2., который поименован как «Развитие инфраструктуры нежилой недвижимости». В случае, если это мероприятие коррелирует со сферой туризма, то предлагается дополнить мероприятие словами «в сфере туризма», если нет, то предлагается упорядочить мероприятия по вектору, изложив сначала мероприятия в части развития предпринимательства, затем в части развития туризма. Также в отношении данного подпункта в качестве источника финансирования указаны – бюджетные и внебюджетные средства. В связи с чем предлагается уточнить, какие мероприятия по развитию инфраструктуры нежилой недвижимости предлагаются к финансированию за счет средств бюджета города. Кроме того, требуется уточнить формулировку ожидаемого результат по данному вектору «прирост общей площади </w:t>
            </w:r>
            <w:r w:rsidRPr="00C957A3">
              <w:rPr>
                <w:rFonts w:cs="Times New Roman"/>
                <w:sz w:val="20"/>
                <w:szCs w:val="20"/>
                <w:u w:val="single"/>
                <w:lang w:eastAsia="ru-RU"/>
              </w:rPr>
              <w:t>мест приложения т</w:t>
            </w:r>
            <w:r w:rsidR="007C461D" w:rsidRPr="00C957A3">
              <w:rPr>
                <w:rFonts w:cs="Times New Roman"/>
                <w:sz w:val="20"/>
                <w:szCs w:val="20"/>
                <w:u w:val="single"/>
                <w:lang w:eastAsia="ru-RU"/>
              </w:rPr>
              <w:t>р</w:t>
            </w:r>
            <w:r w:rsidRPr="00C957A3">
              <w:rPr>
                <w:rFonts w:cs="Times New Roman"/>
                <w:sz w:val="20"/>
                <w:szCs w:val="20"/>
                <w:u w:val="single"/>
                <w:lang w:eastAsia="ru-RU"/>
              </w:rPr>
              <w:t>уда</w:t>
            </w:r>
            <w:r w:rsidRPr="00C957A3">
              <w:rPr>
                <w:rFonts w:cs="Times New Roman"/>
                <w:sz w:val="20"/>
                <w:szCs w:val="20"/>
                <w:lang w:eastAsia="ru-RU"/>
              </w:rPr>
              <w:t xml:space="preserve"> (нежилой недвижимости)»</w:t>
            </w:r>
          </w:p>
        </w:tc>
        <w:tc>
          <w:tcPr>
            <w:tcW w:w="7661" w:type="dxa"/>
          </w:tcPr>
          <w:p w:rsidR="007C461D" w:rsidRPr="00C957A3" w:rsidRDefault="007C461D" w:rsidP="007C461D">
            <w:pPr>
              <w:ind w:firstLine="289"/>
              <w:jc w:val="both"/>
              <w:rPr>
                <w:rFonts w:eastAsiaTheme="minorEastAsia" w:cs="Times New Roman"/>
                <w:sz w:val="20"/>
                <w:szCs w:val="20"/>
                <w:lang w:eastAsia="ru-RU"/>
              </w:rPr>
            </w:pPr>
            <w:r w:rsidRPr="00C957A3">
              <w:rPr>
                <w:rFonts w:eastAsiaTheme="minorEastAsia" w:cs="Times New Roman"/>
                <w:sz w:val="20"/>
                <w:szCs w:val="20"/>
                <w:lang w:eastAsia="ru-RU"/>
              </w:rPr>
              <w:t xml:space="preserve">Принимается частично. </w:t>
            </w:r>
          </w:p>
          <w:p w:rsidR="007C461D" w:rsidRPr="00C957A3" w:rsidRDefault="007C461D" w:rsidP="007C461D">
            <w:pPr>
              <w:ind w:firstLine="289"/>
              <w:jc w:val="both"/>
              <w:rPr>
                <w:rFonts w:eastAsiaTheme="minorEastAsia" w:cs="Times New Roman"/>
                <w:sz w:val="20"/>
                <w:szCs w:val="20"/>
                <w:lang w:eastAsia="ru-RU"/>
              </w:rPr>
            </w:pPr>
            <w:r w:rsidRPr="00C957A3">
              <w:rPr>
                <w:rFonts w:eastAsiaTheme="minorEastAsia" w:cs="Times New Roman"/>
                <w:sz w:val="20"/>
                <w:szCs w:val="20"/>
                <w:lang w:eastAsia="ru-RU"/>
              </w:rPr>
              <w:t xml:space="preserve">Мероприятия вектора «Предпринимательство и туризм» упорядочены и представлены вначале по сфере предпринимательства, далее в сфере туризма. </w:t>
            </w:r>
          </w:p>
          <w:p w:rsidR="007C461D" w:rsidRPr="00C957A3" w:rsidRDefault="007C461D" w:rsidP="007C461D">
            <w:pPr>
              <w:ind w:firstLine="289"/>
              <w:jc w:val="both"/>
              <w:rPr>
                <w:rFonts w:eastAsiaTheme="minorEastAsia" w:cs="Times New Roman"/>
                <w:sz w:val="20"/>
                <w:szCs w:val="20"/>
                <w:lang w:eastAsia="ru-RU"/>
              </w:rPr>
            </w:pPr>
            <w:r w:rsidRPr="00C957A3">
              <w:rPr>
                <w:rFonts w:eastAsiaTheme="minorEastAsia" w:cs="Times New Roman"/>
                <w:sz w:val="20"/>
                <w:szCs w:val="20"/>
                <w:lang w:eastAsia="ru-RU"/>
              </w:rPr>
              <w:t xml:space="preserve">Дополнение </w:t>
            </w:r>
            <w:r w:rsidR="002141BE">
              <w:rPr>
                <w:rFonts w:eastAsiaTheme="minorEastAsia" w:cs="Times New Roman"/>
                <w:sz w:val="20"/>
                <w:szCs w:val="20"/>
                <w:lang w:eastAsia="ru-RU"/>
              </w:rPr>
              <w:t>П</w:t>
            </w:r>
            <w:r w:rsidRPr="00C957A3">
              <w:rPr>
                <w:rFonts w:eastAsiaTheme="minorEastAsia" w:cs="Times New Roman"/>
                <w:sz w:val="20"/>
                <w:szCs w:val="20"/>
                <w:lang w:eastAsia="ru-RU"/>
              </w:rPr>
              <w:t xml:space="preserve">лана мероприятий по реализации </w:t>
            </w:r>
            <w:r w:rsidR="000E196A" w:rsidRPr="000E196A">
              <w:rPr>
                <w:rFonts w:eastAsiaTheme="minorEastAsia" w:cs="Times New Roman"/>
                <w:sz w:val="20"/>
                <w:szCs w:val="20"/>
                <w:lang w:eastAsia="ru-RU"/>
              </w:rPr>
              <w:t xml:space="preserve">стратегии социально-экономического развития города Сургута до 2036 года с целевыми ориентирами до 2050 года </w:t>
            </w:r>
            <w:r w:rsidRPr="00C957A3">
              <w:rPr>
                <w:rFonts w:eastAsiaTheme="minorEastAsia" w:cs="Times New Roman"/>
                <w:sz w:val="20"/>
                <w:szCs w:val="20"/>
                <w:lang w:eastAsia="ru-RU"/>
              </w:rPr>
              <w:t>мероприятием 1.3.2.2 «Развитие инфраструктуры нежилой недвижимости» обусловлено достижением положительной динамики значения целевого показателя № 7 «Улучшение качества среды для жизни (на последний отчетный год этапа)», в соответствии с  компонентом показателя подпункта 14 приказа Министерства строительства и жилищно-коммунального хозяйства Российской Федерации от 25.07.2025 № 446/</w:t>
            </w:r>
            <w:proofErr w:type="spellStart"/>
            <w:r w:rsidRPr="00C957A3">
              <w:rPr>
                <w:rFonts w:eastAsiaTheme="minorEastAsia" w:cs="Times New Roman"/>
                <w:sz w:val="20"/>
                <w:szCs w:val="20"/>
                <w:lang w:eastAsia="ru-RU"/>
              </w:rPr>
              <w:t>пр</w:t>
            </w:r>
            <w:proofErr w:type="spellEnd"/>
            <w:r w:rsidRPr="00C957A3">
              <w:rPr>
                <w:rFonts w:eastAsiaTheme="minorEastAsia" w:cs="Times New Roman"/>
                <w:sz w:val="20"/>
                <w:szCs w:val="20"/>
                <w:lang w:eastAsia="ru-RU"/>
              </w:rPr>
              <w:t xml:space="preserve"> «Об утверждении методики расчета показателя «Улучшение качества среды для жизни в опорных населенных пунктах» федерального проекта «Развитие инфраструктуры в населенных пунктах» национального проекта «Инфраструктура для жизни» (далее – Приказ). </w:t>
            </w:r>
          </w:p>
          <w:p w:rsidR="007C461D" w:rsidRPr="00C957A3" w:rsidRDefault="007C461D" w:rsidP="007C461D">
            <w:pPr>
              <w:ind w:firstLine="289"/>
              <w:jc w:val="both"/>
              <w:rPr>
                <w:rFonts w:eastAsiaTheme="minorEastAsia" w:cs="Times New Roman"/>
                <w:sz w:val="20"/>
                <w:szCs w:val="20"/>
                <w:lang w:eastAsia="ru-RU"/>
              </w:rPr>
            </w:pPr>
            <w:r w:rsidRPr="00C957A3">
              <w:rPr>
                <w:rFonts w:eastAsiaTheme="minorEastAsia" w:cs="Times New Roman"/>
                <w:sz w:val="20"/>
                <w:szCs w:val="20"/>
                <w:lang w:eastAsia="ru-RU"/>
              </w:rPr>
              <w:t>Уточнение формулировки «мест приложения труда» не принимается, так как изложено в соответствии с Приказом.</w:t>
            </w:r>
          </w:p>
          <w:p w:rsidR="007C461D" w:rsidRPr="00C957A3" w:rsidRDefault="007C461D" w:rsidP="007C461D">
            <w:pPr>
              <w:ind w:firstLine="289"/>
              <w:jc w:val="both"/>
              <w:rPr>
                <w:rFonts w:eastAsiaTheme="minorEastAsia" w:cs="Times New Roman"/>
                <w:sz w:val="20"/>
                <w:szCs w:val="20"/>
                <w:lang w:eastAsia="ru-RU"/>
              </w:rPr>
            </w:pPr>
            <w:r w:rsidRPr="00C957A3">
              <w:rPr>
                <w:rFonts w:eastAsiaTheme="minorEastAsia" w:cs="Times New Roman"/>
                <w:sz w:val="20"/>
                <w:szCs w:val="20"/>
                <w:lang w:eastAsia="ru-RU"/>
              </w:rPr>
              <w:t>Нежилая недвижимость – это любые здания, сооружения или помещения, которые не предназначены для проживания. Нежилые помещения делятся на несколько категорий:</w:t>
            </w:r>
          </w:p>
          <w:p w:rsidR="007C461D" w:rsidRPr="00C957A3" w:rsidRDefault="00EC612A" w:rsidP="007C461D">
            <w:pPr>
              <w:ind w:firstLine="289"/>
              <w:jc w:val="both"/>
              <w:rPr>
                <w:rFonts w:eastAsiaTheme="minorEastAsia" w:cs="Times New Roman"/>
                <w:sz w:val="20"/>
                <w:szCs w:val="20"/>
                <w:lang w:eastAsia="ru-RU"/>
              </w:rPr>
            </w:pPr>
            <w:r>
              <w:rPr>
                <w:rFonts w:eastAsiaTheme="minorEastAsia" w:cs="Times New Roman"/>
                <w:sz w:val="20"/>
                <w:szCs w:val="20"/>
                <w:lang w:eastAsia="ru-RU"/>
              </w:rPr>
              <w:t>•</w:t>
            </w:r>
            <w:r>
              <w:rPr>
                <w:rFonts w:eastAsiaTheme="minorEastAsia" w:cs="Times New Roman"/>
                <w:sz w:val="20"/>
                <w:szCs w:val="20"/>
                <w:lang w:eastAsia="ru-RU"/>
              </w:rPr>
              <w:tab/>
            </w:r>
            <w:r w:rsidR="007C461D" w:rsidRPr="00C957A3">
              <w:rPr>
                <w:rFonts w:eastAsiaTheme="minorEastAsia" w:cs="Times New Roman"/>
                <w:sz w:val="20"/>
                <w:szCs w:val="20"/>
                <w:lang w:eastAsia="ru-RU"/>
              </w:rPr>
              <w:t>коммерческие – магазины, салоны, офисы, рестораны.</w:t>
            </w:r>
          </w:p>
          <w:p w:rsidR="007C461D" w:rsidRPr="00C957A3" w:rsidRDefault="00EC612A" w:rsidP="007C461D">
            <w:pPr>
              <w:ind w:firstLine="289"/>
              <w:jc w:val="both"/>
              <w:rPr>
                <w:rFonts w:eastAsiaTheme="minorEastAsia" w:cs="Times New Roman"/>
                <w:sz w:val="20"/>
                <w:szCs w:val="20"/>
                <w:lang w:eastAsia="ru-RU"/>
              </w:rPr>
            </w:pPr>
            <w:r>
              <w:rPr>
                <w:rFonts w:eastAsiaTheme="minorEastAsia" w:cs="Times New Roman"/>
                <w:sz w:val="20"/>
                <w:szCs w:val="20"/>
                <w:lang w:eastAsia="ru-RU"/>
              </w:rPr>
              <w:t>•</w:t>
            </w:r>
            <w:r>
              <w:rPr>
                <w:rFonts w:eastAsiaTheme="minorEastAsia" w:cs="Times New Roman"/>
                <w:sz w:val="20"/>
                <w:szCs w:val="20"/>
                <w:lang w:eastAsia="ru-RU"/>
              </w:rPr>
              <w:tab/>
            </w:r>
            <w:r w:rsidR="007C461D" w:rsidRPr="00C957A3">
              <w:rPr>
                <w:rFonts w:eastAsiaTheme="minorEastAsia" w:cs="Times New Roman"/>
                <w:sz w:val="20"/>
                <w:szCs w:val="20"/>
                <w:lang w:eastAsia="ru-RU"/>
              </w:rPr>
              <w:t>производственные – цеха, мастерские, складские комплексы.</w:t>
            </w:r>
          </w:p>
          <w:p w:rsidR="007C461D" w:rsidRPr="00CB50C3" w:rsidRDefault="00EC612A" w:rsidP="007C461D">
            <w:pPr>
              <w:ind w:firstLine="289"/>
              <w:jc w:val="both"/>
              <w:rPr>
                <w:rFonts w:eastAsiaTheme="minorEastAsia" w:cs="Times New Roman"/>
                <w:sz w:val="20"/>
                <w:szCs w:val="20"/>
                <w:lang w:eastAsia="ru-RU"/>
              </w:rPr>
            </w:pPr>
            <w:r>
              <w:rPr>
                <w:rFonts w:eastAsiaTheme="minorEastAsia" w:cs="Times New Roman"/>
                <w:sz w:val="20"/>
                <w:szCs w:val="20"/>
                <w:lang w:eastAsia="ru-RU"/>
              </w:rPr>
              <w:t>•</w:t>
            </w:r>
            <w:r>
              <w:rPr>
                <w:rFonts w:eastAsiaTheme="minorEastAsia" w:cs="Times New Roman"/>
                <w:sz w:val="20"/>
                <w:szCs w:val="20"/>
                <w:lang w:eastAsia="ru-RU"/>
              </w:rPr>
              <w:tab/>
            </w:r>
            <w:r w:rsidR="007C461D" w:rsidRPr="00C957A3">
              <w:rPr>
                <w:rFonts w:eastAsiaTheme="minorEastAsia" w:cs="Times New Roman"/>
                <w:sz w:val="20"/>
                <w:szCs w:val="20"/>
                <w:lang w:eastAsia="ru-RU"/>
              </w:rPr>
              <w:t xml:space="preserve">социальные – </w:t>
            </w:r>
            <w:r w:rsidR="007C461D" w:rsidRPr="00CB50C3">
              <w:rPr>
                <w:rFonts w:eastAsiaTheme="minorEastAsia" w:cs="Times New Roman"/>
                <w:sz w:val="20"/>
                <w:szCs w:val="20"/>
                <w:lang w:eastAsia="ru-RU"/>
              </w:rPr>
              <w:t>детские сады, поликлиники, библиотеки, спортивные залы.</w:t>
            </w:r>
          </w:p>
          <w:p w:rsidR="00191047" w:rsidRPr="00C957A3" w:rsidRDefault="007C461D" w:rsidP="00CB50C3">
            <w:pPr>
              <w:ind w:firstLine="289"/>
              <w:jc w:val="both"/>
              <w:rPr>
                <w:rFonts w:eastAsiaTheme="minorEastAsia" w:cs="Times New Roman"/>
                <w:sz w:val="20"/>
                <w:szCs w:val="20"/>
                <w:lang w:eastAsia="ru-RU"/>
              </w:rPr>
            </w:pPr>
            <w:r w:rsidRPr="00CB50C3">
              <w:rPr>
                <w:rFonts w:eastAsiaTheme="minorEastAsia" w:cs="Times New Roman"/>
                <w:sz w:val="20"/>
                <w:szCs w:val="20"/>
                <w:lang w:eastAsia="ru-RU"/>
              </w:rPr>
              <w:t xml:space="preserve">Финансирование проектов по развитию социальной инфраструктуры в сфере нежилой недвижимости будет осуществляться </w:t>
            </w:r>
            <w:r w:rsidR="008734A2" w:rsidRPr="00CB50C3">
              <w:rPr>
                <w:rFonts w:eastAsiaTheme="minorEastAsia" w:cs="Times New Roman"/>
                <w:sz w:val="20"/>
                <w:szCs w:val="20"/>
                <w:lang w:eastAsia="ru-RU"/>
              </w:rPr>
              <w:t xml:space="preserve">в том числе и за </w:t>
            </w:r>
            <w:r w:rsidRPr="00CB50C3">
              <w:rPr>
                <w:rFonts w:eastAsiaTheme="minorEastAsia" w:cs="Times New Roman"/>
                <w:sz w:val="20"/>
                <w:szCs w:val="20"/>
                <w:lang w:eastAsia="ru-RU"/>
              </w:rPr>
              <w:t xml:space="preserve">счет бюджетных средств (федеральных, </w:t>
            </w:r>
            <w:r w:rsidR="00EC612A" w:rsidRPr="00CB50C3">
              <w:rPr>
                <w:rFonts w:eastAsiaTheme="minorEastAsia" w:cs="Times New Roman"/>
                <w:sz w:val="20"/>
                <w:szCs w:val="20"/>
                <w:lang w:eastAsia="ru-RU"/>
              </w:rPr>
              <w:t>региональных</w:t>
            </w:r>
            <w:r w:rsidRPr="00CB50C3">
              <w:rPr>
                <w:rFonts w:eastAsiaTheme="minorEastAsia" w:cs="Times New Roman"/>
                <w:sz w:val="20"/>
                <w:szCs w:val="20"/>
                <w:lang w:eastAsia="ru-RU"/>
              </w:rPr>
              <w:t xml:space="preserve"> и местных</w:t>
            </w:r>
            <w:r w:rsidR="00CB50C3">
              <w:rPr>
                <w:rFonts w:eastAsiaTheme="minorEastAsia" w:cs="Times New Roman"/>
                <w:sz w:val="20"/>
                <w:szCs w:val="20"/>
                <w:lang w:eastAsia="ru-RU"/>
              </w:rPr>
              <w:t>)</w:t>
            </w:r>
          </w:p>
        </w:tc>
      </w:tr>
      <w:tr w:rsidR="008325FB" w:rsidRPr="00C957A3" w:rsidTr="00C957A3">
        <w:tc>
          <w:tcPr>
            <w:tcW w:w="514" w:type="dxa"/>
          </w:tcPr>
          <w:p w:rsidR="00191047" w:rsidRPr="00C957A3" w:rsidRDefault="00191047" w:rsidP="00191047">
            <w:pPr>
              <w:jc w:val="center"/>
              <w:rPr>
                <w:rFonts w:eastAsiaTheme="minorEastAsia" w:cs="Times New Roman"/>
                <w:sz w:val="20"/>
                <w:szCs w:val="20"/>
                <w:lang w:eastAsia="ru-RU"/>
              </w:rPr>
            </w:pPr>
          </w:p>
        </w:tc>
        <w:tc>
          <w:tcPr>
            <w:tcW w:w="1046" w:type="dxa"/>
          </w:tcPr>
          <w:p w:rsidR="00191047" w:rsidRPr="00C957A3" w:rsidRDefault="00191047" w:rsidP="00191047">
            <w:pPr>
              <w:jc w:val="center"/>
              <w:rPr>
                <w:rFonts w:eastAsiaTheme="minorEastAsia" w:cs="Times New Roman"/>
                <w:sz w:val="20"/>
                <w:szCs w:val="20"/>
                <w:lang w:eastAsia="ru-RU"/>
              </w:rPr>
            </w:pPr>
          </w:p>
        </w:tc>
        <w:tc>
          <w:tcPr>
            <w:tcW w:w="1559" w:type="dxa"/>
          </w:tcPr>
          <w:p w:rsidR="00191047" w:rsidRPr="00C957A3" w:rsidRDefault="00191047" w:rsidP="00191047">
            <w:pPr>
              <w:rPr>
                <w:rFonts w:eastAsiaTheme="minorEastAsia" w:cs="Times New Roman"/>
                <w:sz w:val="20"/>
                <w:szCs w:val="20"/>
                <w:lang w:eastAsia="ru-RU"/>
              </w:rPr>
            </w:pPr>
          </w:p>
        </w:tc>
        <w:tc>
          <w:tcPr>
            <w:tcW w:w="850" w:type="dxa"/>
          </w:tcPr>
          <w:p w:rsidR="00191047" w:rsidRPr="00C957A3" w:rsidRDefault="00191047" w:rsidP="00191047">
            <w:pPr>
              <w:jc w:val="center"/>
              <w:rPr>
                <w:rFonts w:cs="Times New Roman"/>
                <w:sz w:val="20"/>
                <w:szCs w:val="20"/>
                <w:lang w:eastAsia="ru-RU"/>
              </w:rPr>
            </w:pPr>
            <w:r w:rsidRPr="00C957A3">
              <w:rPr>
                <w:rFonts w:cs="Times New Roman"/>
                <w:sz w:val="20"/>
                <w:szCs w:val="20"/>
                <w:lang w:eastAsia="ru-RU"/>
              </w:rPr>
              <w:t>14.</w:t>
            </w:r>
          </w:p>
        </w:tc>
        <w:tc>
          <w:tcPr>
            <w:tcW w:w="4105" w:type="dxa"/>
          </w:tcPr>
          <w:p w:rsidR="00191047" w:rsidRPr="00C957A3" w:rsidRDefault="00191047" w:rsidP="00876B15">
            <w:pPr>
              <w:rPr>
                <w:rFonts w:cs="Times New Roman"/>
                <w:sz w:val="20"/>
                <w:szCs w:val="20"/>
                <w:lang w:eastAsia="ru-RU"/>
              </w:rPr>
            </w:pPr>
            <w:r w:rsidRPr="00C957A3">
              <w:rPr>
                <w:rFonts w:cs="Times New Roman"/>
                <w:sz w:val="20"/>
                <w:szCs w:val="20"/>
                <w:lang w:eastAsia="ru-RU"/>
              </w:rPr>
              <w:t>По вектору 1.4. «Креативная экономика» подпункт 1.4.1.4. поименован как «учёт муниципального имущества в целях создания реестра для предоставления на льготных условиях помещений организациям, в том числе представителям креативных индустрий», в качестве ожидаемого результата по мероприятию указано – «актуализирование перечн</w:t>
            </w:r>
            <w:r w:rsidR="00876B15" w:rsidRPr="00C957A3">
              <w:rPr>
                <w:rFonts w:cs="Times New Roman"/>
                <w:sz w:val="20"/>
                <w:szCs w:val="20"/>
                <w:lang w:eastAsia="ru-RU"/>
              </w:rPr>
              <w:t>ей муниципального имущества, …</w:t>
            </w:r>
            <w:r w:rsidRPr="00C957A3">
              <w:rPr>
                <w:rFonts w:cs="Times New Roman"/>
                <w:sz w:val="20"/>
                <w:szCs w:val="20"/>
                <w:lang w:eastAsia="ru-RU"/>
              </w:rPr>
              <w:t>». В связи с тем, что нет слова «актуализирование» предлагается его заменить словом «актуализация»</w:t>
            </w:r>
          </w:p>
        </w:tc>
        <w:tc>
          <w:tcPr>
            <w:tcW w:w="7661" w:type="dxa"/>
          </w:tcPr>
          <w:p w:rsidR="003078AC" w:rsidRPr="00C957A3" w:rsidRDefault="003078AC" w:rsidP="003078AC">
            <w:pPr>
              <w:ind w:firstLine="289"/>
              <w:jc w:val="both"/>
              <w:rPr>
                <w:rFonts w:eastAsiaTheme="minorEastAsia" w:cs="Times New Roman"/>
                <w:sz w:val="20"/>
                <w:szCs w:val="20"/>
                <w:lang w:eastAsia="ru-RU"/>
              </w:rPr>
            </w:pPr>
            <w:r w:rsidRPr="00C957A3">
              <w:rPr>
                <w:rFonts w:eastAsiaTheme="minorEastAsia" w:cs="Times New Roman"/>
                <w:sz w:val="20"/>
                <w:szCs w:val="20"/>
                <w:lang w:eastAsia="ru-RU"/>
              </w:rPr>
              <w:t>Принимается.</w:t>
            </w:r>
          </w:p>
          <w:p w:rsidR="003078AC" w:rsidRPr="00C957A3" w:rsidRDefault="003078AC" w:rsidP="003078AC">
            <w:pPr>
              <w:ind w:firstLine="289"/>
              <w:jc w:val="both"/>
              <w:rPr>
                <w:rFonts w:eastAsiaTheme="minorEastAsia" w:cs="Times New Roman"/>
                <w:sz w:val="20"/>
                <w:szCs w:val="20"/>
                <w:lang w:eastAsia="ru-RU"/>
              </w:rPr>
            </w:pPr>
            <w:r w:rsidRPr="00C957A3">
              <w:rPr>
                <w:rFonts w:eastAsiaTheme="minorEastAsia" w:cs="Times New Roman"/>
                <w:sz w:val="20"/>
                <w:szCs w:val="20"/>
                <w:lang w:eastAsia="ru-RU"/>
              </w:rPr>
              <w:t>Ожидаемый результат реализации мероприятия/события пункта 1.4.1.4 вектора «Креативная экономика» изложен в следующей редакции:</w:t>
            </w:r>
          </w:p>
          <w:p w:rsidR="00191047" w:rsidRPr="00C957A3" w:rsidRDefault="003078AC" w:rsidP="003078AC">
            <w:pPr>
              <w:ind w:firstLine="289"/>
              <w:jc w:val="both"/>
              <w:rPr>
                <w:rFonts w:eastAsiaTheme="minorEastAsia" w:cs="Times New Roman"/>
                <w:sz w:val="20"/>
                <w:szCs w:val="20"/>
                <w:lang w:eastAsia="ru-RU"/>
              </w:rPr>
            </w:pPr>
            <w:r w:rsidRPr="00C957A3">
              <w:rPr>
                <w:rFonts w:eastAsiaTheme="minorEastAsia" w:cs="Times New Roman"/>
                <w:sz w:val="20"/>
                <w:szCs w:val="20"/>
                <w:lang w:eastAsia="ru-RU"/>
              </w:rPr>
              <w:t>«</w:t>
            </w:r>
            <w:r w:rsidRPr="00C957A3">
              <w:rPr>
                <w:rFonts w:eastAsiaTheme="minorEastAsia" w:cs="Times New Roman"/>
                <w:b/>
                <w:sz w:val="20"/>
                <w:szCs w:val="20"/>
                <w:lang w:eastAsia="ru-RU"/>
              </w:rPr>
              <w:t>актуализация</w:t>
            </w:r>
            <w:r w:rsidRPr="00C957A3">
              <w:rPr>
                <w:rFonts w:eastAsiaTheme="minorEastAsia" w:cs="Times New Roman"/>
                <w:sz w:val="20"/>
                <w:szCs w:val="20"/>
                <w:lang w:eastAsia="ru-RU"/>
              </w:rPr>
              <w:t xml:space="preserve"> перечней муниципального имущества, свободного от прав третьих лиц, предназначенного для поддержки социально ориентированных некоммерческих организаций, а также для передачи во владение и (или)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физическим лицам, не являющимся индивидуальными предпринимателями и применяющими специальный налоговый режим «Налог на профессиональный доход»»</w:t>
            </w:r>
          </w:p>
        </w:tc>
      </w:tr>
      <w:tr w:rsidR="008325FB" w:rsidRPr="00C957A3" w:rsidTr="00C957A3">
        <w:tc>
          <w:tcPr>
            <w:tcW w:w="514" w:type="dxa"/>
          </w:tcPr>
          <w:p w:rsidR="00191047" w:rsidRPr="00C957A3" w:rsidRDefault="00191047" w:rsidP="00191047">
            <w:pPr>
              <w:jc w:val="center"/>
              <w:rPr>
                <w:rFonts w:eastAsiaTheme="minorEastAsia" w:cs="Times New Roman"/>
                <w:sz w:val="20"/>
                <w:szCs w:val="20"/>
                <w:lang w:eastAsia="ru-RU"/>
              </w:rPr>
            </w:pPr>
          </w:p>
        </w:tc>
        <w:tc>
          <w:tcPr>
            <w:tcW w:w="1046" w:type="dxa"/>
          </w:tcPr>
          <w:p w:rsidR="00191047" w:rsidRPr="00C957A3" w:rsidRDefault="00191047" w:rsidP="00191047">
            <w:pPr>
              <w:jc w:val="center"/>
              <w:rPr>
                <w:rFonts w:eastAsiaTheme="minorEastAsia" w:cs="Times New Roman"/>
                <w:sz w:val="20"/>
                <w:szCs w:val="20"/>
                <w:lang w:eastAsia="ru-RU"/>
              </w:rPr>
            </w:pPr>
          </w:p>
        </w:tc>
        <w:tc>
          <w:tcPr>
            <w:tcW w:w="1559" w:type="dxa"/>
          </w:tcPr>
          <w:p w:rsidR="00191047" w:rsidRPr="00C957A3" w:rsidRDefault="00191047" w:rsidP="00191047">
            <w:pPr>
              <w:rPr>
                <w:rFonts w:eastAsiaTheme="minorEastAsia" w:cs="Times New Roman"/>
                <w:sz w:val="20"/>
                <w:szCs w:val="20"/>
                <w:lang w:eastAsia="ru-RU"/>
              </w:rPr>
            </w:pPr>
          </w:p>
        </w:tc>
        <w:tc>
          <w:tcPr>
            <w:tcW w:w="850" w:type="dxa"/>
          </w:tcPr>
          <w:p w:rsidR="00191047" w:rsidRPr="00C957A3" w:rsidRDefault="00191047" w:rsidP="00191047">
            <w:pPr>
              <w:jc w:val="center"/>
              <w:rPr>
                <w:rFonts w:cs="Times New Roman"/>
                <w:sz w:val="20"/>
                <w:szCs w:val="20"/>
                <w:lang w:eastAsia="ru-RU"/>
              </w:rPr>
            </w:pPr>
            <w:r w:rsidRPr="00C957A3">
              <w:rPr>
                <w:rFonts w:cs="Times New Roman"/>
                <w:sz w:val="20"/>
                <w:szCs w:val="20"/>
                <w:lang w:eastAsia="ru-RU"/>
              </w:rPr>
              <w:t>15.</w:t>
            </w:r>
          </w:p>
        </w:tc>
        <w:tc>
          <w:tcPr>
            <w:tcW w:w="4105" w:type="dxa"/>
          </w:tcPr>
          <w:p w:rsidR="00191047" w:rsidRPr="00C957A3" w:rsidRDefault="00191047" w:rsidP="00191047">
            <w:pPr>
              <w:rPr>
                <w:rFonts w:cs="Times New Roman"/>
                <w:sz w:val="20"/>
                <w:szCs w:val="20"/>
                <w:lang w:eastAsia="ru-RU"/>
              </w:rPr>
            </w:pPr>
            <w:r w:rsidRPr="00C957A3">
              <w:rPr>
                <w:rFonts w:cs="Times New Roman"/>
                <w:sz w:val="20"/>
                <w:szCs w:val="20"/>
                <w:lang w:eastAsia="ru-RU"/>
              </w:rPr>
              <w:t xml:space="preserve">По вектору 2.1. «Цифровая трансформация муниципального управления» пункт 2.2.1.4 поименован как «Цифровая зрелость в области общественного транспорта», в качестве ожидаемого результата третьим определён следующий – «доля автобусов, осуществляющих регулярные перевозки пассажиров, для которых обеспечена в открытом доступе информация об их реальном движении». В данной части следует отметить, что по итогам рассмотрения на заседании постоянного комитета Думы города по городскому хозяйству и перспективному развитию города 20.02.2025 вопроса «О внесении изменений в решение Думы города от 26.12.2017 № 206-VI ДГ «О Правилах благоустройства территории города Сургута» (в части исключения обязанности хозяйствующих субъектов по установке и содержанию электронных табло) принято решение: Администрации города в 30-дневный срок разработать механизм по установке электронных табло, до его разработки торговые процедуры на заключение договоров на право размещения остановочного комплекса на остановочных </w:t>
            </w:r>
            <w:r w:rsidRPr="00C957A3">
              <w:rPr>
                <w:rFonts w:cs="Times New Roman"/>
                <w:sz w:val="20"/>
                <w:szCs w:val="20"/>
                <w:lang w:eastAsia="ru-RU"/>
              </w:rPr>
              <w:lastRenderedPageBreak/>
              <w:t>площадках не проводить. 22.09.2025 в Думу города поступила информация Администрации города, что принято решение об оснащении всех остановок общественного транспорта (независимо от того, автопавильонами какого типа они оснащены) табло с выводом информации о расчетном времени прибытия общественного транспорта и видеокамерами за счет финансовых средств бюджета города. В связи с чем, предлагается дополнить перечень ожидаемых результатов по данному подпункту следующим: доля остановок общественного транспорта, оснащенных электронными табло для вывода информации о расчётном времени прибытия общественного транспорта и видеокамерами», определить этапы по срокам</w:t>
            </w:r>
          </w:p>
        </w:tc>
        <w:tc>
          <w:tcPr>
            <w:tcW w:w="7661" w:type="dxa"/>
          </w:tcPr>
          <w:p w:rsidR="00191047" w:rsidRPr="00C957A3" w:rsidRDefault="00191047" w:rsidP="00191047">
            <w:pPr>
              <w:ind w:firstLine="289"/>
              <w:jc w:val="both"/>
              <w:rPr>
                <w:rFonts w:eastAsiaTheme="minorEastAsia" w:cs="Times New Roman"/>
                <w:sz w:val="20"/>
                <w:szCs w:val="20"/>
                <w:lang w:eastAsia="ru-RU"/>
              </w:rPr>
            </w:pPr>
            <w:r w:rsidRPr="00C957A3">
              <w:rPr>
                <w:rFonts w:eastAsiaTheme="minorEastAsia" w:cs="Times New Roman"/>
                <w:sz w:val="20"/>
                <w:szCs w:val="20"/>
                <w:lang w:eastAsia="ru-RU"/>
              </w:rPr>
              <w:lastRenderedPageBreak/>
              <w:t>Отклоняется.</w:t>
            </w:r>
          </w:p>
          <w:p w:rsidR="00191047" w:rsidRPr="001C789B" w:rsidRDefault="00191047" w:rsidP="00191047">
            <w:pPr>
              <w:ind w:firstLine="289"/>
              <w:jc w:val="both"/>
              <w:rPr>
                <w:rFonts w:eastAsiaTheme="minorEastAsia" w:cs="Times New Roman"/>
                <w:sz w:val="20"/>
                <w:szCs w:val="20"/>
                <w:lang w:eastAsia="ru-RU"/>
              </w:rPr>
            </w:pPr>
            <w:r w:rsidRPr="00C957A3">
              <w:rPr>
                <w:rFonts w:eastAsiaTheme="minorEastAsia" w:cs="Times New Roman"/>
                <w:sz w:val="20"/>
                <w:szCs w:val="20"/>
                <w:lang w:eastAsia="ru-RU"/>
              </w:rPr>
              <w:t xml:space="preserve">В части дополнения мероприятия </w:t>
            </w:r>
            <w:r w:rsidR="00DA46DC" w:rsidRPr="00DA46DC">
              <w:rPr>
                <w:rFonts w:eastAsiaTheme="minorEastAsia" w:cs="Times New Roman"/>
                <w:sz w:val="20"/>
                <w:szCs w:val="20"/>
                <w:lang w:eastAsia="ru-RU"/>
              </w:rPr>
              <w:t xml:space="preserve">2.2.1.4 </w:t>
            </w:r>
            <w:r w:rsidRPr="00C957A3">
              <w:rPr>
                <w:rFonts w:eastAsiaTheme="minorEastAsia" w:cs="Times New Roman"/>
                <w:sz w:val="20"/>
                <w:szCs w:val="20"/>
                <w:lang w:eastAsia="ru-RU"/>
              </w:rPr>
              <w:t xml:space="preserve">ожидаемым результатом «доля остановок общественного транспорта, оснащенных электронными табло для вывода информации о расчётном времени прибытия общественного транспорта и видеокамерами», считаем целесообразным </w:t>
            </w:r>
            <w:r w:rsidRPr="001C789B">
              <w:rPr>
                <w:rFonts w:eastAsiaTheme="minorEastAsia" w:cs="Times New Roman"/>
                <w:sz w:val="20"/>
                <w:szCs w:val="20"/>
                <w:lang w:eastAsia="ru-RU"/>
              </w:rPr>
              <w:t xml:space="preserve">отразить данный результат в векторе «Транспортная инфраструктура», </w:t>
            </w:r>
            <w:r w:rsidR="00633089" w:rsidRPr="001C789B">
              <w:rPr>
                <w:rFonts w:eastAsiaTheme="minorEastAsia" w:cs="Times New Roman"/>
                <w:sz w:val="20"/>
                <w:szCs w:val="20"/>
                <w:lang w:eastAsia="ru-RU"/>
              </w:rPr>
              <w:t xml:space="preserve">что соответствует его </w:t>
            </w:r>
            <w:r w:rsidRPr="001C789B">
              <w:rPr>
                <w:rFonts w:eastAsiaTheme="minorEastAsia" w:cs="Times New Roman"/>
                <w:sz w:val="20"/>
                <w:szCs w:val="20"/>
                <w:lang w:eastAsia="ru-RU"/>
              </w:rPr>
              <w:t>цел</w:t>
            </w:r>
            <w:r w:rsidR="00633089" w:rsidRPr="001C789B">
              <w:rPr>
                <w:rFonts w:eastAsiaTheme="minorEastAsia" w:cs="Times New Roman"/>
                <w:sz w:val="20"/>
                <w:szCs w:val="20"/>
                <w:lang w:eastAsia="ru-RU"/>
              </w:rPr>
              <w:t>ям</w:t>
            </w:r>
            <w:r w:rsidRPr="001C789B">
              <w:rPr>
                <w:rFonts w:eastAsiaTheme="minorEastAsia" w:cs="Times New Roman"/>
                <w:sz w:val="20"/>
                <w:szCs w:val="20"/>
                <w:lang w:eastAsia="ru-RU"/>
              </w:rPr>
              <w:t xml:space="preserve"> и задачам.</w:t>
            </w:r>
          </w:p>
          <w:p w:rsidR="00191047" w:rsidRPr="00C957A3" w:rsidRDefault="00633089" w:rsidP="00191047">
            <w:pPr>
              <w:ind w:firstLine="289"/>
              <w:jc w:val="both"/>
              <w:rPr>
                <w:rFonts w:eastAsiaTheme="minorEastAsia" w:cs="Times New Roman"/>
                <w:sz w:val="20"/>
                <w:szCs w:val="20"/>
                <w:lang w:eastAsia="ru-RU"/>
              </w:rPr>
            </w:pPr>
            <w:r w:rsidRPr="001C789B">
              <w:rPr>
                <w:rFonts w:eastAsiaTheme="minorEastAsia" w:cs="Times New Roman"/>
                <w:sz w:val="20"/>
                <w:szCs w:val="20"/>
                <w:lang w:eastAsia="ru-RU"/>
              </w:rPr>
              <w:t>П</w:t>
            </w:r>
            <w:r w:rsidR="00191047" w:rsidRPr="001C789B">
              <w:rPr>
                <w:rFonts w:eastAsiaTheme="minorEastAsia" w:cs="Times New Roman"/>
                <w:sz w:val="20"/>
                <w:szCs w:val="20"/>
                <w:lang w:eastAsia="ru-RU"/>
              </w:rPr>
              <w:t xml:space="preserve">ункт 4.2.2.6. </w:t>
            </w:r>
            <w:r w:rsidR="00565BDA">
              <w:rPr>
                <w:rFonts w:eastAsiaTheme="minorEastAsia" w:cs="Times New Roman"/>
                <w:sz w:val="20"/>
                <w:szCs w:val="20"/>
                <w:lang w:eastAsia="ru-RU"/>
              </w:rPr>
              <w:t>в</w:t>
            </w:r>
            <w:r w:rsidR="00565BDA" w:rsidRPr="00565BDA">
              <w:rPr>
                <w:rFonts w:eastAsiaTheme="minorEastAsia" w:cs="Times New Roman"/>
                <w:sz w:val="20"/>
                <w:szCs w:val="20"/>
                <w:lang w:eastAsia="ru-RU"/>
              </w:rPr>
              <w:t>ектор</w:t>
            </w:r>
            <w:r w:rsidR="00565BDA">
              <w:rPr>
                <w:rFonts w:eastAsiaTheme="minorEastAsia" w:cs="Times New Roman"/>
                <w:sz w:val="20"/>
                <w:szCs w:val="20"/>
                <w:lang w:eastAsia="ru-RU"/>
              </w:rPr>
              <w:t>а</w:t>
            </w:r>
            <w:r w:rsidR="00565BDA" w:rsidRPr="00565BDA">
              <w:rPr>
                <w:rFonts w:eastAsiaTheme="minorEastAsia" w:cs="Times New Roman"/>
                <w:sz w:val="20"/>
                <w:szCs w:val="20"/>
                <w:lang w:eastAsia="ru-RU"/>
              </w:rPr>
              <w:t xml:space="preserve"> «Транспортная инфраструктура»</w:t>
            </w:r>
            <w:r w:rsidR="00565BDA">
              <w:rPr>
                <w:rFonts w:eastAsiaTheme="minorEastAsia" w:cs="Times New Roman"/>
                <w:sz w:val="20"/>
                <w:szCs w:val="20"/>
                <w:lang w:eastAsia="ru-RU"/>
              </w:rPr>
              <w:t xml:space="preserve"> </w:t>
            </w:r>
            <w:r w:rsidR="00792F5F" w:rsidRPr="001C789B">
              <w:rPr>
                <w:rFonts w:eastAsiaTheme="minorEastAsia" w:cs="Times New Roman"/>
                <w:sz w:val="20"/>
                <w:szCs w:val="20"/>
                <w:lang w:eastAsia="ru-RU"/>
              </w:rPr>
              <w:t xml:space="preserve">изложен в </w:t>
            </w:r>
            <w:r w:rsidRPr="001C789B">
              <w:rPr>
                <w:rFonts w:eastAsiaTheme="minorEastAsia" w:cs="Times New Roman"/>
                <w:sz w:val="20"/>
                <w:szCs w:val="20"/>
                <w:lang w:eastAsia="ru-RU"/>
              </w:rPr>
              <w:t xml:space="preserve">следующей </w:t>
            </w:r>
            <w:r w:rsidR="00792F5F" w:rsidRPr="001C789B">
              <w:rPr>
                <w:rFonts w:eastAsiaTheme="minorEastAsia" w:cs="Times New Roman"/>
                <w:sz w:val="20"/>
                <w:szCs w:val="20"/>
                <w:lang w:eastAsia="ru-RU"/>
              </w:rPr>
              <w:t>редакции:</w:t>
            </w:r>
          </w:p>
          <w:tbl>
            <w:tblPr>
              <w:tblW w:w="74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452"/>
              <w:gridCol w:w="3261"/>
              <w:gridCol w:w="993"/>
              <w:gridCol w:w="708"/>
              <w:gridCol w:w="993"/>
            </w:tblGrid>
            <w:tr w:rsidR="00C957A3" w:rsidRPr="00C957A3" w:rsidTr="007F079E">
              <w:trPr>
                <w:trHeight w:val="20"/>
              </w:trPr>
              <w:tc>
                <w:tcPr>
                  <w:tcW w:w="980" w:type="pct"/>
                  <w:shd w:val="clear" w:color="auto" w:fill="auto"/>
                </w:tcPr>
                <w:p w:rsidR="00191047" w:rsidRPr="00C957A3" w:rsidRDefault="00191047" w:rsidP="00191047">
                  <w:pPr>
                    <w:rPr>
                      <w:rFonts w:eastAsiaTheme="minorEastAsia" w:cs="Times New Roman"/>
                      <w:sz w:val="20"/>
                      <w:szCs w:val="20"/>
                      <w:lang w:eastAsia="ru-RU"/>
                    </w:rPr>
                  </w:pPr>
                  <w:r w:rsidRPr="00C957A3">
                    <w:rPr>
                      <w:rFonts w:eastAsiaTheme="minorEastAsia" w:cs="Times New Roman"/>
                      <w:sz w:val="20"/>
                      <w:szCs w:val="20"/>
                      <w:lang w:eastAsia="ru-RU"/>
                    </w:rPr>
                    <w:t>4.2.2.6. Доступность остановок общественного транспорта</w:t>
                  </w:r>
                </w:p>
              </w:tc>
              <w:tc>
                <w:tcPr>
                  <w:tcW w:w="2201" w:type="pct"/>
                  <w:shd w:val="clear" w:color="auto" w:fill="auto"/>
                </w:tcPr>
                <w:p w:rsidR="00191047" w:rsidRPr="00C957A3" w:rsidRDefault="00191047" w:rsidP="00191047">
                  <w:pPr>
                    <w:rPr>
                      <w:rFonts w:eastAsiaTheme="minorEastAsia" w:cs="Times New Roman"/>
                      <w:sz w:val="20"/>
                      <w:szCs w:val="20"/>
                      <w:lang w:eastAsia="ru-RU"/>
                    </w:rPr>
                  </w:pPr>
                  <w:r w:rsidRPr="00C957A3">
                    <w:rPr>
                      <w:rFonts w:eastAsiaTheme="minorEastAsia" w:cs="Times New Roman"/>
                      <w:sz w:val="20"/>
                      <w:szCs w:val="20"/>
                      <w:lang w:eastAsia="ru-RU"/>
                    </w:rPr>
                    <w:t xml:space="preserve">установка новых остановочных павильонов </w:t>
                  </w:r>
                  <w:r w:rsidRPr="00C957A3">
                    <w:rPr>
                      <w:rFonts w:eastAsiaTheme="minorEastAsia" w:cs="Times New Roman"/>
                      <w:b/>
                      <w:sz w:val="20"/>
                      <w:szCs w:val="20"/>
                      <w:lang w:eastAsia="ru-RU"/>
                    </w:rPr>
                    <w:t>(в том числе оборудованных электронными табло)</w:t>
                  </w:r>
                  <w:r w:rsidRPr="00C957A3">
                    <w:rPr>
                      <w:rFonts w:eastAsiaTheme="minorEastAsia" w:cs="Times New Roman"/>
                      <w:sz w:val="20"/>
                      <w:szCs w:val="20"/>
                      <w:lang w:eastAsia="ru-RU"/>
                    </w:rPr>
                    <w:t>, доля площади застроенной территории города, находящаяся в нормативном радиусе пешеходной доступности от остановочных пунктов, %:</w:t>
                  </w:r>
                </w:p>
                <w:p w:rsidR="00191047" w:rsidRPr="00C957A3" w:rsidRDefault="00191047" w:rsidP="00191047">
                  <w:pPr>
                    <w:rPr>
                      <w:rFonts w:eastAsiaTheme="minorEastAsia" w:cs="Times New Roman"/>
                      <w:sz w:val="20"/>
                      <w:szCs w:val="20"/>
                      <w:lang w:eastAsia="ru-RU"/>
                    </w:rPr>
                  </w:pPr>
                  <w:r w:rsidRPr="00C957A3">
                    <w:rPr>
                      <w:rFonts w:eastAsiaTheme="minorEastAsia" w:cs="Times New Roman"/>
                      <w:sz w:val="20"/>
                      <w:szCs w:val="20"/>
                      <w:lang w:eastAsia="ru-RU"/>
                    </w:rPr>
                    <w:t>- к 2026 году до 75%;</w:t>
                  </w:r>
                </w:p>
                <w:p w:rsidR="00191047" w:rsidRPr="00C957A3" w:rsidRDefault="00191047" w:rsidP="00191047">
                  <w:pPr>
                    <w:rPr>
                      <w:rFonts w:eastAsiaTheme="minorEastAsia" w:cs="Times New Roman"/>
                      <w:sz w:val="20"/>
                      <w:szCs w:val="20"/>
                      <w:lang w:eastAsia="ru-RU"/>
                    </w:rPr>
                  </w:pPr>
                  <w:r w:rsidRPr="00C957A3">
                    <w:rPr>
                      <w:rFonts w:eastAsiaTheme="minorEastAsia" w:cs="Times New Roman"/>
                      <w:sz w:val="20"/>
                      <w:szCs w:val="20"/>
                      <w:lang w:eastAsia="ru-RU"/>
                    </w:rPr>
                    <w:t>- к 2031 году до 80%;</w:t>
                  </w:r>
                </w:p>
                <w:p w:rsidR="00191047" w:rsidRPr="00C957A3" w:rsidRDefault="00191047" w:rsidP="00191047">
                  <w:pPr>
                    <w:rPr>
                      <w:rFonts w:eastAsiaTheme="minorEastAsia" w:cs="Times New Roman"/>
                      <w:sz w:val="20"/>
                      <w:szCs w:val="20"/>
                      <w:lang w:eastAsia="ru-RU"/>
                    </w:rPr>
                  </w:pPr>
                  <w:r w:rsidRPr="00C957A3">
                    <w:rPr>
                      <w:rFonts w:eastAsiaTheme="minorEastAsia" w:cs="Times New Roman"/>
                      <w:sz w:val="20"/>
                      <w:szCs w:val="20"/>
                      <w:lang w:eastAsia="ru-RU"/>
                    </w:rPr>
                    <w:t>- к 2036 году до 83%;</w:t>
                  </w:r>
                </w:p>
                <w:p w:rsidR="00191047" w:rsidRPr="00C957A3" w:rsidRDefault="00191047" w:rsidP="00191047">
                  <w:pPr>
                    <w:rPr>
                      <w:rFonts w:eastAsiaTheme="minorEastAsia" w:cs="Times New Roman"/>
                      <w:sz w:val="20"/>
                      <w:szCs w:val="20"/>
                      <w:lang w:eastAsia="ru-RU"/>
                    </w:rPr>
                  </w:pPr>
                  <w:r w:rsidRPr="00C957A3">
                    <w:rPr>
                      <w:rFonts w:eastAsiaTheme="minorEastAsia" w:cs="Times New Roman"/>
                      <w:sz w:val="20"/>
                      <w:szCs w:val="20"/>
                      <w:lang w:eastAsia="ru-RU"/>
                    </w:rPr>
                    <w:t>- к 2044 году до 85%;</w:t>
                  </w:r>
                </w:p>
                <w:p w:rsidR="00191047" w:rsidRPr="00C957A3" w:rsidRDefault="00191047" w:rsidP="00191047">
                  <w:pPr>
                    <w:rPr>
                      <w:rFonts w:eastAsiaTheme="minorEastAsia" w:cs="Times New Roman"/>
                      <w:sz w:val="20"/>
                      <w:szCs w:val="20"/>
                      <w:lang w:eastAsia="ru-RU"/>
                    </w:rPr>
                  </w:pPr>
                  <w:r w:rsidRPr="00C957A3">
                    <w:rPr>
                      <w:rFonts w:eastAsiaTheme="minorEastAsia" w:cs="Times New Roman"/>
                      <w:sz w:val="20"/>
                      <w:szCs w:val="20"/>
                      <w:lang w:eastAsia="ru-RU"/>
                    </w:rPr>
                    <w:t>- к 2050 году до 95%</w:t>
                  </w:r>
                </w:p>
                <w:p w:rsidR="00191047" w:rsidRPr="00C957A3" w:rsidRDefault="00191047" w:rsidP="00191047">
                  <w:pPr>
                    <w:rPr>
                      <w:rFonts w:eastAsiaTheme="minorEastAsia" w:cs="Times New Roman"/>
                      <w:sz w:val="20"/>
                      <w:szCs w:val="20"/>
                      <w:lang w:eastAsia="ru-RU"/>
                    </w:rPr>
                  </w:pPr>
                  <w:r w:rsidRPr="00C957A3">
                    <w:rPr>
                      <w:rFonts w:eastAsiaTheme="minorEastAsia" w:cs="Times New Roman"/>
                      <w:sz w:val="20"/>
                      <w:szCs w:val="20"/>
                      <w:lang w:eastAsia="ru-RU"/>
                    </w:rPr>
                    <w:t>(обеспечивает достижение целевых показателей 7, 66, 67)</w:t>
                  </w:r>
                </w:p>
              </w:tc>
              <w:tc>
                <w:tcPr>
                  <w:tcW w:w="670" w:type="pct"/>
                  <w:shd w:val="clear" w:color="auto" w:fill="auto"/>
                </w:tcPr>
                <w:p w:rsidR="00191047" w:rsidRPr="00C957A3" w:rsidRDefault="00191047" w:rsidP="00CB50C3">
                  <w:pPr>
                    <w:rPr>
                      <w:rFonts w:eastAsiaTheme="minorEastAsia" w:cs="Times New Roman"/>
                      <w:sz w:val="20"/>
                      <w:szCs w:val="20"/>
                      <w:lang w:eastAsia="ru-RU"/>
                    </w:rPr>
                  </w:pPr>
                  <w:r w:rsidRPr="00C957A3">
                    <w:rPr>
                      <w:rFonts w:eastAsiaTheme="minorEastAsia" w:cs="Times New Roman"/>
                      <w:sz w:val="20"/>
                      <w:szCs w:val="20"/>
                      <w:lang w:eastAsia="ru-RU"/>
                    </w:rPr>
                    <w:t>бюджетные и (или) внебюджетные средства</w:t>
                  </w:r>
                </w:p>
              </w:tc>
              <w:tc>
                <w:tcPr>
                  <w:tcW w:w="478" w:type="pct"/>
                  <w:shd w:val="clear" w:color="auto" w:fill="auto"/>
                </w:tcPr>
                <w:p w:rsidR="00191047" w:rsidRPr="00C957A3" w:rsidRDefault="00191047" w:rsidP="00191047">
                  <w:pPr>
                    <w:rPr>
                      <w:rFonts w:eastAsiaTheme="minorEastAsia" w:cs="Times New Roman"/>
                      <w:sz w:val="20"/>
                      <w:szCs w:val="20"/>
                      <w:lang w:eastAsia="ru-RU"/>
                    </w:rPr>
                  </w:pPr>
                  <w:r w:rsidRPr="00C957A3">
                    <w:rPr>
                      <w:rFonts w:eastAsiaTheme="minorEastAsia" w:cs="Times New Roman"/>
                      <w:sz w:val="20"/>
                      <w:szCs w:val="20"/>
                      <w:lang w:eastAsia="ru-RU"/>
                    </w:rPr>
                    <w:t>ежегодно</w:t>
                  </w:r>
                </w:p>
              </w:tc>
              <w:tc>
                <w:tcPr>
                  <w:tcW w:w="670" w:type="pct"/>
                  <w:shd w:val="clear" w:color="auto" w:fill="auto"/>
                </w:tcPr>
                <w:p w:rsidR="00191047" w:rsidRPr="00C957A3" w:rsidRDefault="00191047" w:rsidP="00191047">
                  <w:pPr>
                    <w:rPr>
                      <w:rFonts w:eastAsiaTheme="minorEastAsia" w:cs="Times New Roman"/>
                      <w:sz w:val="20"/>
                      <w:szCs w:val="20"/>
                      <w:lang w:eastAsia="ru-RU"/>
                    </w:rPr>
                  </w:pPr>
                  <w:r w:rsidRPr="00C957A3">
                    <w:rPr>
                      <w:rFonts w:eastAsiaTheme="minorEastAsia" w:cs="Times New Roman"/>
                      <w:sz w:val="20"/>
                      <w:szCs w:val="20"/>
                      <w:lang w:eastAsia="ru-RU"/>
                    </w:rPr>
                    <w:t>2024 – 2026 годы</w:t>
                  </w:r>
                  <w:r w:rsidRPr="00C957A3">
                    <w:rPr>
                      <w:rFonts w:eastAsiaTheme="minorEastAsia" w:cs="Times New Roman"/>
                      <w:sz w:val="20"/>
                      <w:szCs w:val="20"/>
                      <w:lang w:eastAsia="ru-RU"/>
                    </w:rPr>
                    <w:br/>
                    <w:t>2027 – 2031 годы</w:t>
                  </w:r>
                  <w:r w:rsidRPr="00C957A3">
                    <w:rPr>
                      <w:rFonts w:eastAsiaTheme="minorEastAsia" w:cs="Times New Roman"/>
                      <w:sz w:val="20"/>
                      <w:szCs w:val="20"/>
                      <w:lang w:eastAsia="ru-RU"/>
                    </w:rPr>
                    <w:br/>
                    <w:t>2032 – 2036 годы</w:t>
                  </w:r>
                  <w:r w:rsidRPr="00C957A3">
                    <w:rPr>
                      <w:rFonts w:eastAsiaTheme="minorEastAsia" w:cs="Times New Roman"/>
                      <w:sz w:val="20"/>
                      <w:szCs w:val="20"/>
                      <w:lang w:eastAsia="ru-RU"/>
                    </w:rPr>
                    <w:br/>
                    <w:t>2037 – 2044 годы</w:t>
                  </w:r>
                  <w:r w:rsidRPr="00C957A3">
                    <w:rPr>
                      <w:rFonts w:eastAsiaTheme="minorEastAsia" w:cs="Times New Roman"/>
                      <w:sz w:val="20"/>
                      <w:szCs w:val="20"/>
                      <w:lang w:eastAsia="ru-RU"/>
                    </w:rPr>
                    <w:br/>
                    <w:t>2045 – 2050 годы</w:t>
                  </w:r>
                </w:p>
              </w:tc>
            </w:tr>
          </w:tbl>
          <w:p w:rsidR="00191047" w:rsidRPr="00C957A3" w:rsidRDefault="00191047" w:rsidP="00191047">
            <w:pPr>
              <w:jc w:val="both"/>
              <w:rPr>
                <w:rFonts w:eastAsiaTheme="minorEastAsia" w:cs="Times New Roman"/>
                <w:sz w:val="20"/>
                <w:szCs w:val="20"/>
                <w:lang w:eastAsia="ru-RU"/>
              </w:rPr>
            </w:pPr>
          </w:p>
        </w:tc>
      </w:tr>
      <w:tr w:rsidR="008325FB" w:rsidRPr="00C957A3" w:rsidTr="00C957A3">
        <w:tc>
          <w:tcPr>
            <w:tcW w:w="514" w:type="dxa"/>
          </w:tcPr>
          <w:p w:rsidR="00191047" w:rsidRPr="00C957A3" w:rsidRDefault="00191047" w:rsidP="00191047">
            <w:pPr>
              <w:jc w:val="center"/>
              <w:rPr>
                <w:rFonts w:eastAsiaTheme="minorEastAsia" w:cs="Times New Roman"/>
                <w:sz w:val="20"/>
                <w:szCs w:val="20"/>
                <w:lang w:eastAsia="ru-RU"/>
              </w:rPr>
            </w:pPr>
          </w:p>
        </w:tc>
        <w:tc>
          <w:tcPr>
            <w:tcW w:w="1046" w:type="dxa"/>
          </w:tcPr>
          <w:p w:rsidR="00191047" w:rsidRPr="00C957A3" w:rsidRDefault="00191047" w:rsidP="00191047">
            <w:pPr>
              <w:jc w:val="center"/>
              <w:rPr>
                <w:rFonts w:eastAsiaTheme="minorEastAsia" w:cs="Times New Roman"/>
                <w:sz w:val="20"/>
                <w:szCs w:val="20"/>
                <w:lang w:eastAsia="ru-RU"/>
              </w:rPr>
            </w:pPr>
          </w:p>
        </w:tc>
        <w:tc>
          <w:tcPr>
            <w:tcW w:w="1559" w:type="dxa"/>
          </w:tcPr>
          <w:p w:rsidR="00191047" w:rsidRPr="00C957A3" w:rsidRDefault="00191047" w:rsidP="00191047">
            <w:pPr>
              <w:rPr>
                <w:rFonts w:eastAsiaTheme="minorEastAsia" w:cs="Times New Roman"/>
                <w:sz w:val="20"/>
                <w:szCs w:val="20"/>
                <w:lang w:eastAsia="ru-RU"/>
              </w:rPr>
            </w:pPr>
          </w:p>
        </w:tc>
        <w:tc>
          <w:tcPr>
            <w:tcW w:w="850" w:type="dxa"/>
          </w:tcPr>
          <w:p w:rsidR="00191047" w:rsidRPr="00C957A3" w:rsidRDefault="00191047" w:rsidP="00191047">
            <w:pPr>
              <w:jc w:val="center"/>
              <w:rPr>
                <w:rFonts w:cs="Times New Roman"/>
                <w:sz w:val="20"/>
                <w:szCs w:val="20"/>
                <w:lang w:eastAsia="ru-RU"/>
              </w:rPr>
            </w:pPr>
            <w:r w:rsidRPr="00C957A3">
              <w:rPr>
                <w:rFonts w:cs="Times New Roman"/>
                <w:sz w:val="20"/>
                <w:szCs w:val="20"/>
                <w:lang w:eastAsia="ru-RU"/>
              </w:rPr>
              <w:t>16.</w:t>
            </w:r>
          </w:p>
        </w:tc>
        <w:tc>
          <w:tcPr>
            <w:tcW w:w="4105" w:type="dxa"/>
          </w:tcPr>
          <w:p w:rsidR="00191047" w:rsidRPr="00C957A3" w:rsidRDefault="00191047" w:rsidP="00191047">
            <w:pPr>
              <w:rPr>
                <w:rFonts w:cs="Times New Roman"/>
                <w:sz w:val="20"/>
                <w:szCs w:val="20"/>
                <w:lang w:eastAsia="ru-RU"/>
              </w:rPr>
            </w:pPr>
            <w:r w:rsidRPr="00C957A3">
              <w:rPr>
                <w:rFonts w:cs="Times New Roman"/>
                <w:sz w:val="20"/>
                <w:szCs w:val="20"/>
                <w:lang w:eastAsia="ru-RU"/>
              </w:rPr>
              <w:t>В формулировке подпункта 2.2.3.1. после слова «обсуждении» добавить слово «вопросов»</w:t>
            </w:r>
          </w:p>
        </w:tc>
        <w:tc>
          <w:tcPr>
            <w:tcW w:w="7661" w:type="dxa"/>
          </w:tcPr>
          <w:p w:rsidR="00191047" w:rsidRPr="00C957A3" w:rsidRDefault="00191047" w:rsidP="00191047">
            <w:pPr>
              <w:ind w:firstLine="289"/>
              <w:jc w:val="both"/>
              <w:rPr>
                <w:rFonts w:eastAsiaTheme="minorEastAsia" w:cs="Times New Roman"/>
                <w:sz w:val="20"/>
                <w:szCs w:val="20"/>
                <w:lang w:eastAsia="ru-RU"/>
              </w:rPr>
            </w:pPr>
            <w:r w:rsidRPr="00C957A3">
              <w:rPr>
                <w:rFonts w:eastAsiaTheme="minorEastAsia" w:cs="Times New Roman"/>
                <w:sz w:val="20"/>
                <w:szCs w:val="20"/>
                <w:lang w:eastAsia="ru-RU"/>
              </w:rPr>
              <w:t>Принимается.</w:t>
            </w:r>
          </w:p>
          <w:p w:rsidR="00633089" w:rsidRDefault="00191047" w:rsidP="00633089">
            <w:pPr>
              <w:ind w:firstLine="289"/>
              <w:jc w:val="both"/>
              <w:rPr>
                <w:rFonts w:eastAsiaTheme="minorEastAsia" w:cs="Times New Roman"/>
                <w:sz w:val="20"/>
                <w:szCs w:val="20"/>
                <w:lang w:eastAsia="ru-RU"/>
              </w:rPr>
            </w:pPr>
            <w:r w:rsidRPr="00C957A3">
              <w:rPr>
                <w:rFonts w:eastAsiaTheme="minorEastAsia" w:cs="Times New Roman"/>
                <w:sz w:val="20"/>
                <w:szCs w:val="20"/>
                <w:lang w:eastAsia="ru-RU"/>
              </w:rPr>
              <w:t>Наименование мероприятия/</w:t>
            </w:r>
            <w:r w:rsidRPr="001C789B">
              <w:rPr>
                <w:rFonts w:eastAsiaTheme="minorEastAsia" w:cs="Times New Roman"/>
                <w:sz w:val="20"/>
                <w:szCs w:val="20"/>
                <w:lang w:eastAsia="ru-RU"/>
              </w:rPr>
              <w:t xml:space="preserve">события </w:t>
            </w:r>
            <w:r w:rsidR="00565BDA">
              <w:rPr>
                <w:rFonts w:eastAsiaTheme="minorEastAsia" w:cs="Times New Roman"/>
                <w:sz w:val="20"/>
                <w:szCs w:val="20"/>
                <w:lang w:eastAsia="ru-RU"/>
              </w:rPr>
              <w:t>п</w:t>
            </w:r>
            <w:r w:rsidR="00565BDA" w:rsidRPr="00565BDA">
              <w:rPr>
                <w:rFonts w:eastAsiaTheme="minorEastAsia" w:cs="Times New Roman"/>
                <w:sz w:val="20"/>
                <w:szCs w:val="20"/>
                <w:lang w:eastAsia="ru-RU"/>
              </w:rPr>
              <w:t>ункт</w:t>
            </w:r>
            <w:r w:rsidR="00565BDA">
              <w:rPr>
                <w:rFonts w:eastAsiaTheme="minorEastAsia" w:cs="Times New Roman"/>
                <w:sz w:val="20"/>
                <w:szCs w:val="20"/>
                <w:lang w:eastAsia="ru-RU"/>
              </w:rPr>
              <w:t>а</w:t>
            </w:r>
            <w:r w:rsidR="00565BDA" w:rsidRPr="00565BDA">
              <w:rPr>
                <w:rFonts w:eastAsiaTheme="minorEastAsia" w:cs="Times New Roman"/>
                <w:sz w:val="20"/>
                <w:szCs w:val="20"/>
                <w:lang w:eastAsia="ru-RU"/>
              </w:rPr>
              <w:t xml:space="preserve"> 2.2.</w:t>
            </w:r>
            <w:r w:rsidR="00565BDA">
              <w:rPr>
                <w:rFonts w:eastAsiaTheme="minorEastAsia" w:cs="Times New Roman"/>
                <w:sz w:val="20"/>
                <w:szCs w:val="20"/>
                <w:lang w:eastAsia="ru-RU"/>
              </w:rPr>
              <w:t>3</w:t>
            </w:r>
            <w:r w:rsidR="00565BDA" w:rsidRPr="00565BDA">
              <w:rPr>
                <w:rFonts w:eastAsiaTheme="minorEastAsia" w:cs="Times New Roman"/>
                <w:sz w:val="20"/>
                <w:szCs w:val="20"/>
                <w:lang w:eastAsia="ru-RU"/>
              </w:rPr>
              <w:t>.</w:t>
            </w:r>
            <w:r w:rsidR="00565BDA">
              <w:rPr>
                <w:rFonts w:eastAsiaTheme="minorEastAsia" w:cs="Times New Roman"/>
                <w:sz w:val="20"/>
                <w:szCs w:val="20"/>
                <w:lang w:eastAsia="ru-RU"/>
              </w:rPr>
              <w:t>1.</w:t>
            </w:r>
            <w:r w:rsidR="00565BDA" w:rsidRPr="00565BDA">
              <w:rPr>
                <w:rFonts w:eastAsiaTheme="minorEastAsia" w:cs="Times New Roman"/>
                <w:sz w:val="20"/>
                <w:szCs w:val="20"/>
                <w:lang w:eastAsia="ru-RU"/>
              </w:rPr>
              <w:t xml:space="preserve"> вектора «Цифровая трансформация муниципального управления» </w:t>
            </w:r>
            <w:r w:rsidRPr="001C789B">
              <w:rPr>
                <w:rFonts w:eastAsiaTheme="minorEastAsia" w:cs="Times New Roman"/>
                <w:sz w:val="20"/>
                <w:szCs w:val="20"/>
                <w:lang w:eastAsia="ru-RU"/>
              </w:rPr>
              <w:t>излож</w:t>
            </w:r>
            <w:r w:rsidR="00633089" w:rsidRPr="001C789B">
              <w:rPr>
                <w:rFonts w:eastAsiaTheme="minorEastAsia" w:cs="Times New Roman"/>
                <w:sz w:val="20"/>
                <w:szCs w:val="20"/>
                <w:lang w:eastAsia="ru-RU"/>
              </w:rPr>
              <w:t>ен</w:t>
            </w:r>
            <w:r w:rsidR="001C789B" w:rsidRPr="001C789B">
              <w:rPr>
                <w:rFonts w:eastAsiaTheme="minorEastAsia" w:cs="Times New Roman"/>
                <w:sz w:val="20"/>
                <w:szCs w:val="20"/>
                <w:lang w:eastAsia="ru-RU"/>
              </w:rPr>
              <w:t>о</w:t>
            </w:r>
            <w:r w:rsidRPr="001C789B">
              <w:rPr>
                <w:rFonts w:eastAsiaTheme="minorEastAsia" w:cs="Times New Roman"/>
                <w:sz w:val="20"/>
                <w:szCs w:val="20"/>
                <w:lang w:eastAsia="ru-RU"/>
              </w:rPr>
              <w:t xml:space="preserve"> в следующей</w:t>
            </w:r>
            <w:r w:rsidRPr="00C957A3">
              <w:rPr>
                <w:rFonts w:eastAsiaTheme="minorEastAsia" w:cs="Times New Roman"/>
                <w:sz w:val="20"/>
                <w:szCs w:val="20"/>
                <w:lang w:eastAsia="ru-RU"/>
              </w:rPr>
              <w:t xml:space="preserve"> редакции</w:t>
            </w:r>
            <w:r w:rsidR="00633089">
              <w:rPr>
                <w:rFonts w:eastAsiaTheme="minorEastAsia" w:cs="Times New Roman"/>
                <w:sz w:val="20"/>
                <w:szCs w:val="20"/>
                <w:lang w:eastAsia="ru-RU"/>
              </w:rPr>
              <w:t>:</w:t>
            </w:r>
          </w:p>
          <w:p w:rsidR="00191047" w:rsidRPr="00C957A3" w:rsidRDefault="00191047" w:rsidP="00633089">
            <w:pPr>
              <w:ind w:firstLine="289"/>
              <w:jc w:val="both"/>
              <w:rPr>
                <w:rFonts w:eastAsiaTheme="minorEastAsia" w:cs="Times New Roman"/>
                <w:sz w:val="20"/>
                <w:szCs w:val="20"/>
                <w:lang w:eastAsia="ru-RU"/>
              </w:rPr>
            </w:pPr>
            <w:r w:rsidRPr="00C957A3">
              <w:rPr>
                <w:rFonts w:eastAsiaTheme="minorEastAsia" w:cs="Times New Roman"/>
                <w:sz w:val="20"/>
                <w:szCs w:val="20"/>
                <w:lang w:eastAsia="ru-RU"/>
              </w:rPr>
              <w:t xml:space="preserve"> «2.2.3.1. Обеспечение участия жителей города в обсуждении </w:t>
            </w:r>
            <w:r w:rsidRPr="00C957A3">
              <w:rPr>
                <w:rFonts w:eastAsiaTheme="minorEastAsia" w:cs="Times New Roman"/>
                <w:b/>
                <w:sz w:val="20"/>
                <w:szCs w:val="20"/>
                <w:lang w:eastAsia="ru-RU"/>
              </w:rPr>
              <w:t>вопросов</w:t>
            </w:r>
            <w:r w:rsidRPr="00C957A3">
              <w:rPr>
                <w:rFonts w:eastAsiaTheme="minorEastAsia" w:cs="Times New Roman"/>
                <w:sz w:val="20"/>
                <w:szCs w:val="20"/>
                <w:lang w:eastAsia="ru-RU"/>
              </w:rPr>
              <w:t xml:space="preserve"> </w:t>
            </w:r>
            <w:proofErr w:type="spellStart"/>
            <w:r w:rsidRPr="00C957A3">
              <w:rPr>
                <w:rFonts w:eastAsiaTheme="minorEastAsia" w:cs="Times New Roman"/>
                <w:sz w:val="20"/>
                <w:szCs w:val="20"/>
                <w:lang w:eastAsia="ru-RU"/>
              </w:rPr>
              <w:t>цифровизации</w:t>
            </w:r>
            <w:proofErr w:type="spellEnd"/>
            <w:r w:rsidRPr="00C957A3">
              <w:rPr>
                <w:rFonts w:eastAsiaTheme="minorEastAsia" w:cs="Times New Roman"/>
                <w:sz w:val="20"/>
                <w:szCs w:val="20"/>
                <w:lang w:eastAsia="ru-RU"/>
              </w:rPr>
              <w:t xml:space="preserve"> городских сервисов»</w:t>
            </w:r>
          </w:p>
        </w:tc>
      </w:tr>
      <w:tr w:rsidR="008325FB" w:rsidRPr="00C957A3" w:rsidTr="00C957A3">
        <w:tc>
          <w:tcPr>
            <w:tcW w:w="514" w:type="dxa"/>
          </w:tcPr>
          <w:p w:rsidR="00191047" w:rsidRPr="00C957A3" w:rsidRDefault="00191047" w:rsidP="00191047">
            <w:pPr>
              <w:jc w:val="center"/>
              <w:rPr>
                <w:rFonts w:eastAsiaTheme="minorEastAsia" w:cs="Times New Roman"/>
                <w:sz w:val="20"/>
                <w:szCs w:val="20"/>
                <w:lang w:eastAsia="ru-RU"/>
              </w:rPr>
            </w:pPr>
          </w:p>
        </w:tc>
        <w:tc>
          <w:tcPr>
            <w:tcW w:w="1046" w:type="dxa"/>
          </w:tcPr>
          <w:p w:rsidR="00191047" w:rsidRPr="00C957A3" w:rsidRDefault="00191047" w:rsidP="00191047">
            <w:pPr>
              <w:jc w:val="center"/>
              <w:rPr>
                <w:rFonts w:eastAsiaTheme="minorEastAsia" w:cs="Times New Roman"/>
                <w:sz w:val="20"/>
                <w:szCs w:val="20"/>
                <w:lang w:eastAsia="ru-RU"/>
              </w:rPr>
            </w:pPr>
          </w:p>
        </w:tc>
        <w:tc>
          <w:tcPr>
            <w:tcW w:w="1559" w:type="dxa"/>
          </w:tcPr>
          <w:p w:rsidR="00191047" w:rsidRPr="00C957A3" w:rsidRDefault="00191047" w:rsidP="00191047">
            <w:pPr>
              <w:rPr>
                <w:rFonts w:eastAsiaTheme="minorEastAsia" w:cs="Times New Roman"/>
                <w:sz w:val="20"/>
                <w:szCs w:val="20"/>
                <w:lang w:eastAsia="ru-RU"/>
              </w:rPr>
            </w:pPr>
          </w:p>
        </w:tc>
        <w:tc>
          <w:tcPr>
            <w:tcW w:w="850" w:type="dxa"/>
          </w:tcPr>
          <w:p w:rsidR="00191047" w:rsidRPr="00C957A3" w:rsidRDefault="00191047" w:rsidP="00191047">
            <w:pPr>
              <w:jc w:val="center"/>
              <w:rPr>
                <w:rFonts w:cs="Times New Roman"/>
                <w:sz w:val="20"/>
                <w:szCs w:val="20"/>
                <w:lang w:eastAsia="ru-RU"/>
              </w:rPr>
            </w:pPr>
            <w:r w:rsidRPr="00C957A3">
              <w:rPr>
                <w:rFonts w:cs="Times New Roman"/>
                <w:sz w:val="20"/>
                <w:szCs w:val="20"/>
                <w:lang w:eastAsia="ru-RU"/>
              </w:rPr>
              <w:t>17.</w:t>
            </w:r>
          </w:p>
        </w:tc>
        <w:tc>
          <w:tcPr>
            <w:tcW w:w="4105" w:type="dxa"/>
          </w:tcPr>
          <w:p w:rsidR="00191047" w:rsidRPr="00C957A3" w:rsidRDefault="00191047" w:rsidP="00191047">
            <w:pPr>
              <w:rPr>
                <w:rFonts w:cs="Times New Roman"/>
                <w:sz w:val="20"/>
                <w:szCs w:val="20"/>
                <w:lang w:eastAsia="ru-RU"/>
              </w:rPr>
            </w:pPr>
            <w:r w:rsidRPr="00C957A3">
              <w:rPr>
                <w:rFonts w:cs="Times New Roman"/>
                <w:sz w:val="20"/>
                <w:szCs w:val="20"/>
                <w:lang w:eastAsia="ru-RU"/>
              </w:rPr>
              <w:t>По вектору 3.3. «Физическая культура и спорт» пункт 3.3.1.3 поименован как «Обеспечение образовательных организаций, осуществляющих подготовку спортивного резерва». Требуется уточнение наименования мероприятия в части слова «обеспечение» (финансовое обеспечение, финансовая или иная поддержка), а также после слова «обеспечение» дополнить словом «деятельности»</w:t>
            </w:r>
          </w:p>
        </w:tc>
        <w:tc>
          <w:tcPr>
            <w:tcW w:w="7661" w:type="dxa"/>
          </w:tcPr>
          <w:p w:rsidR="00191047" w:rsidRPr="00C957A3" w:rsidRDefault="00191047" w:rsidP="00191047">
            <w:pPr>
              <w:ind w:firstLine="289"/>
              <w:jc w:val="both"/>
              <w:rPr>
                <w:rFonts w:eastAsiaTheme="minorEastAsia" w:cs="Times New Roman"/>
                <w:sz w:val="20"/>
                <w:szCs w:val="20"/>
                <w:lang w:eastAsia="ru-RU"/>
              </w:rPr>
            </w:pPr>
            <w:r w:rsidRPr="00C957A3">
              <w:rPr>
                <w:rFonts w:eastAsiaTheme="minorEastAsia" w:cs="Times New Roman"/>
                <w:sz w:val="20"/>
                <w:szCs w:val="20"/>
                <w:lang w:eastAsia="ru-RU"/>
              </w:rPr>
              <w:t>Частично принимается.</w:t>
            </w:r>
          </w:p>
          <w:p w:rsidR="00633089" w:rsidRDefault="00633089" w:rsidP="00633089">
            <w:pPr>
              <w:ind w:firstLine="289"/>
              <w:jc w:val="both"/>
              <w:rPr>
                <w:rFonts w:eastAsiaTheme="minorEastAsia" w:cs="Times New Roman"/>
                <w:sz w:val="20"/>
                <w:szCs w:val="20"/>
                <w:lang w:eastAsia="ru-RU"/>
              </w:rPr>
            </w:pPr>
            <w:r w:rsidRPr="00C957A3">
              <w:rPr>
                <w:rFonts w:eastAsiaTheme="minorEastAsia" w:cs="Times New Roman"/>
                <w:sz w:val="20"/>
                <w:szCs w:val="20"/>
                <w:lang w:eastAsia="ru-RU"/>
              </w:rPr>
              <w:t>Наименование мероприятия</w:t>
            </w:r>
            <w:r w:rsidR="00565BDA" w:rsidRPr="00C957A3">
              <w:rPr>
                <w:rFonts w:eastAsiaTheme="minorEastAsia" w:cs="Times New Roman"/>
                <w:sz w:val="20"/>
                <w:szCs w:val="20"/>
                <w:lang w:eastAsia="ru-RU"/>
              </w:rPr>
              <w:t>/</w:t>
            </w:r>
            <w:r w:rsidR="00565BDA" w:rsidRPr="001C789B">
              <w:rPr>
                <w:rFonts w:eastAsiaTheme="minorEastAsia" w:cs="Times New Roman"/>
                <w:sz w:val="20"/>
                <w:szCs w:val="20"/>
                <w:lang w:eastAsia="ru-RU"/>
              </w:rPr>
              <w:t>события</w:t>
            </w:r>
            <w:r w:rsidRPr="00C957A3">
              <w:rPr>
                <w:rFonts w:eastAsiaTheme="minorEastAsia" w:cs="Times New Roman"/>
                <w:sz w:val="20"/>
                <w:szCs w:val="20"/>
                <w:lang w:eastAsia="ru-RU"/>
              </w:rPr>
              <w:t xml:space="preserve"> </w:t>
            </w:r>
            <w:r w:rsidR="00565BDA">
              <w:rPr>
                <w:rFonts w:eastAsiaTheme="minorEastAsia" w:cs="Times New Roman"/>
                <w:sz w:val="20"/>
                <w:szCs w:val="20"/>
                <w:lang w:eastAsia="ru-RU"/>
              </w:rPr>
              <w:t>п</w:t>
            </w:r>
            <w:r w:rsidR="00565BDA" w:rsidRPr="00565BDA">
              <w:rPr>
                <w:rFonts w:eastAsiaTheme="minorEastAsia" w:cs="Times New Roman"/>
                <w:sz w:val="20"/>
                <w:szCs w:val="20"/>
                <w:lang w:eastAsia="ru-RU"/>
              </w:rPr>
              <w:t>ункт</w:t>
            </w:r>
            <w:r w:rsidR="00565BDA">
              <w:rPr>
                <w:rFonts w:eastAsiaTheme="minorEastAsia" w:cs="Times New Roman"/>
                <w:sz w:val="20"/>
                <w:szCs w:val="20"/>
                <w:lang w:eastAsia="ru-RU"/>
              </w:rPr>
              <w:t>а</w:t>
            </w:r>
            <w:r w:rsidR="00565BDA" w:rsidRPr="00565BDA">
              <w:rPr>
                <w:rFonts w:eastAsiaTheme="minorEastAsia" w:cs="Times New Roman"/>
                <w:sz w:val="20"/>
                <w:szCs w:val="20"/>
                <w:lang w:eastAsia="ru-RU"/>
              </w:rPr>
              <w:t xml:space="preserve"> 3.3.1.3. вектора «Физическая культура и спорт» </w:t>
            </w:r>
            <w:r w:rsidRPr="00C957A3">
              <w:rPr>
                <w:rFonts w:eastAsiaTheme="minorEastAsia" w:cs="Times New Roman"/>
                <w:sz w:val="20"/>
                <w:szCs w:val="20"/>
                <w:lang w:eastAsia="ru-RU"/>
              </w:rPr>
              <w:t>изложено в следующей редакции</w:t>
            </w:r>
            <w:r>
              <w:rPr>
                <w:rFonts w:eastAsiaTheme="minorEastAsia" w:cs="Times New Roman"/>
                <w:sz w:val="20"/>
                <w:szCs w:val="20"/>
                <w:lang w:eastAsia="ru-RU"/>
              </w:rPr>
              <w:t>:</w:t>
            </w:r>
          </w:p>
          <w:p w:rsidR="00633089" w:rsidRDefault="00633089" w:rsidP="00633089">
            <w:pPr>
              <w:ind w:firstLine="289"/>
              <w:jc w:val="both"/>
              <w:rPr>
                <w:rFonts w:eastAsiaTheme="minorEastAsia" w:cs="Times New Roman"/>
                <w:sz w:val="20"/>
                <w:szCs w:val="20"/>
                <w:lang w:eastAsia="ru-RU"/>
              </w:rPr>
            </w:pPr>
            <w:r w:rsidRPr="00C957A3">
              <w:rPr>
                <w:rFonts w:eastAsiaTheme="minorEastAsia" w:cs="Times New Roman"/>
                <w:sz w:val="20"/>
                <w:szCs w:val="20"/>
                <w:lang w:eastAsia="ru-RU"/>
              </w:rPr>
              <w:t xml:space="preserve"> «3.3.1.3. Обеспечение </w:t>
            </w:r>
            <w:r w:rsidRPr="00C957A3">
              <w:rPr>
                <w:rFonts w:eastAsiaTheme="minorEastAsia" w:cs="Times New Roman"/>
                <w:b/>
                <w:sz w:val="20"/>
                <w:szCs w:val="20"/>
                <w:lang w:eastAsia="ru-RU"/>
              </w:rPr>
              <w:t>деятельности</w:t>
            </w:r>
            <w:r w:rsidRPr="00C957A3">
              <w:rPr>
                <w:rFonts w:eastAsiaTheme="minorEastAsia" w:cs="Times New Roman"/>
                <w:sz w:val="20"/>
                <w:szCs w:val="20"/>
                <w:lang w:eastAsia="ru-RU"/>
              </w:rPr>
              <w:t xml:space="preserve"> образовательных организаций, осуществляющих подготовку спортивного резерва»</w:t>
            </w:r>
            <w:r>
              <w:rPr>
                <w:rFonts w:eastAsiaTheme="minorEastAsia" w:cs="Times New Roman"/>
                <w:sz w:val="20"/>
                <w:szCs w:val="20"/>
                <w:lang w:eastAsia="ru-RU"/>
              </w:rPr>
              <w:t>.</w:t>
            </w:r>
          </w:p>
          <w:p w:rsidR="00191047" w:rsidRPr="00C957A3" w:rsidRDefault="00191047" w:rsidP="00191047">
            <w:pPr>
              <w:ind w:firstLine="289"/>
              <w:jc w:val="both"/>
              <w:rPr>
                <w:rFonts w:eastAsiaTheme="minorEastAsia" w:cs="Times New Roman"/>
                <w:sz w:val="20"/>
                <w:szCs w:val="20"/>
                <w:lang w:eastAsia="ru-RU"/>
              </w:rPr>
            </w:pPr>
            <w:r w:rsidRPr="00C957A3">
              <w:rPr>
                <w:rFonts w:eastAsiaTheme="minorEastAsia" w:cs="Times New Roman"/>
                <w:sz w:val="20"/>
                <w:szCs w:val="20"/>
                <w:lang w:eastAsia="ru-RU"/>
              </w:rPr>
              <w:t>Мероприятие по обеспечению включает в себя комплексное обеспечение организаций - финансовое, материально-т</w:t>
            </w:r>
            <w:r w:rsidR="00633089">
              <w:rPr>
                <w:rFonts w:eastAsiaTheme="minorEastAsia" w:cs="Times New Roman"/>
                <w:sz w:val="20"/>
                <w:szCs w:val="20"/>
                <w:lang w:eastAsia="ru-RU"/>
              </w:rPr>
              <w:t>ехническое, кадровое, ресурсное и с</w:t>
            </w:r>
            <w:r w:rsidRPr="00C957A3">
              <w:rPr>
                <w:rFonts w:eastAsiaTheme="minorEastAsia" w:cs="Times New Roman"/>
                <w:sz w:val="20"/>
                <w:szCs w:val="20"/>
                <w:lang w:eastAsia="ru-RU"/>
              </w:rPr>
              <w:t>читаем нецелесообразным допо</w:t>
            </w:r>
            <w:r w:rsidR="00565BDA">
              <w:rPr>
                <w:rFonts w:eastAsiaTheme="minorEastAsia" w:cs="Times New Roman"/>
                <w:sz w:val="20"/>
                <w:szCs w:val="20"/>
                <w:lang w:eastAsia="ru-RU"/>
              </w:rPr>
              <w:t>лнять мероприятие перечислением</w:t>
            </w:r>
          </w:p>
          <w:p w:rsidR="00191047" w:rsidRPr="00C957A3" w:rsidRDefault="00191047" w:rsidP="00191047">
            <w:pPr>
              <w:ind w:firstLine="289"/>
              <w:jc w:val="both"/>
              <w:rPr>
                <w:rFonts w:eastAsiaTheme="minorEastAsia" w:cs="Times New Roman"/>
                <w:sz w:val="20"/>
                <w:szCs w:val="20"/>
                <w:lang w:eastAsia="ru-RU"/>
              </w:rPr>
            </w:pPr>
          </w:p>
        </w:tc>
      </w:tr>
      <w:tr w:rsidR="008325FB" w:rsidRPr="00C957A3" w:rsidTr="00C957A3">
        <w:tc>
          <w:tcPr>
            <w:tcW w:w="514" w:type="dxa"/>
          </w:tcPr>
          <w:p w:rsidR="00191047" w:rsidRPr="00C957A3" w:rsidRDefault="00191047" w:rsidP="00191047">
            <w:pPr>
              <w:jc w:val="center"/>
              <w:rPr>
                <w:rFonts w:eastAsiaTheme="minorEastAsia" w:cs="Times New Roman"/>
                <w:sz w:val="20"/>
                <w:szCs w:val="20"/>
                <w:lang w:eastAsia="ru-RU"/>
              </w:rPr>
            </w:pPr>
          </w:p>
        </w:tc>
        <w:tc>
          <w:tcPr>
            <w:tcW w:w="1046" w:type="dxa"/>
          </w:tcPr>
          <w:p w:rsidR="00191047" w:rsidRPr="00C957A3" w:rsidRDefault="00191047" w:rsidP="00191047">
            <w:pPr>
              <w:jc w:val="center"/>
              <w:rPr>
                <w:rFonts w:eastAsiaTheme="minorEastAsia" w:cs="Times New Roman"/>
                <w:sz w:val="20"/>
                <w:szCs w:val="20"/>
                <w:lang w:eastAsia="ru-RU"/>
              </w:rPr>
            </w:pPr>
          </w:p>
        </w:tc>
        <w:tc>
          <w:tcPr>
            <w:tcW w:w="1559" w:type="dxa"/>
          </w:tcPr>
          <w:p w:rsidR="00191047" w:rsidRPr="00C957A3" w:rsidRDefault="00191047" w:rsidP="00191047">
            <w:pPr>
              <w:rPr>
                <w:rFonts w:eastAsiaTheme="minorEastAsia" w:cs="Times New Roman"/>
                <w:sz w:val="20"/>
                <w:szCs w:val="20"/>
                <w:lang w:eastAsia="ru-RU"/>
              </w:rPr>
            </w:pPr>
          </w:p>
        </w:tc>
        <w:tc>
          <w:tcPr>
            <w:tcW w:w="850" w:type="dxa"/>
          </w:tcPr>
          <w:p w:rsidR="00191047" w:rsidRPr="00C957A3" w:rsidRDefault="00191047" w:rsidP="00191047">
            <w:pPr>
              <w:jc w:val="center"/>
              <w:rPr>
                <w:rFonts w:cs="Times New Roman"/>
                <w:sz w:val="20"/>
                <w:szCs w:val="20"/>
                <w:lang w:eastAsia="ru-RU"/>
              </w:rPr>
            </w:pPr>
            <w:r w:rsidRPr="00C957A3">
              <w:rPr>
                <w:rFonts w:cs="Times New Roman"/>
                <w:sz w:val="20"/>
                <w:szCs w:val="20"/>
                <w:lang w:eastAsia="ru-RU"/>
              </w:rPr>
              <w:t>18.</w:t>
            </w:r>
          </w:p>
        </w:tc>
        <w:tc>
          <w:tcPr>
            <w:tcW w:w="4105" w:type="dxa"/>
          </w:tcPr>
          <w:p w:rsidR="00191047" w:rsidRPr="00C957A3" w:rsidRDefault="00191047" w:rsidP="00191047">
            <w:pPr>
              <w:rPr>
                <w:rFonts w:cs="Times New Roman"/>
                <w:sz w:val="20"/>
                <w:szCs w:val="20"/>
                <w:lang w:eastAsia="ru-RU"/>
              </w:rPr>
            </w:pPr>
            <w:r w:rsidRPr="00C957A3">
              <w:rPr>
                <w:rFonts w:cs="Times New Roman"/>
                <w:sz w:val="20"/>
                <w:szCs w:val="20"/>
                <w:lang w:eastAsia="ru-RU"/>
              </w:rPr>
              <w:t xml:space="preserve">По вектору 3.3. «Физическая культура и спорт», пункт 3.3.2.2 поименован как «Развитие инфраструктуры для занятий физической культурой и спортом в соответствии с климатическими особенностями региона». Предлагается </w:t>
            </w:r>
            <w:r w:rsidRPr="00C957A3">
              <w:rPr>
                <w:rFonts w:cs="Times New Roman"/>
                <w:sz w:val="20"/>
                <w:szCs w:val="20"/>
                <w:lang w:eastAsia="ru-RU"/>
              </w:rPr>
              <w:lastRenderedPageBreak/>
              <w:t>детализировать предполагаемые виды объектов данной инфраструктуры, если речь идет о развитии зимних видов спорта и соответствующих объектах – указать их</w:t>
            </w:r>
          </w:p>
        </w:tc>
        <w:tc>
          <w:tcPr>
            <w:tcW w:w="7661" w:type="dxa"/>
          </w:tcPr>
          <w:p w:rsidR="00191047" w:rsidRPr="00286ED9" w:rsidRDefault="00191047" w:rsidP="00191047">
            <w:pPr>
              <w:ind w:firstLine="289"/>
              <w:jc w:val="both"/>
              <w:rPr>
                <w:rFonts w:eastAsiaTheme="minorEastAsia" w:cs="Times New Roman"/>
                <w:sz w:val="20"/>
                <w:szCs w:val="20"/>
                <w:lang w:eastAsia="ru-RU"/>
              </w:rPr>
            </w:pPr>
            <w:r w:rsidRPr="00286ED9">
              <w:rPr>
                <w:rFonts w:eastAsiaTheme="minorEastAsia" w:cs="Times New Roman"/>
                <w:sz w:val="20"/>
                <w:szCs w:val="20"/>
                <w:lang w:eastAsia="ru-RU"/>
              </w:rPr>
              <w:lastRenderedPageBreak/>
              <w:t>Отклоняется.</w:t>
            </w:r>
          </w:p>
          <w:p w:rsidR="00191047" w:rsidRPr="00C957A3" w:rsidRDefault="00222036" w:rsidP="00286ED9">
            <w:pPr>
              <w:ind w:firstLine="289"/>
              <w:jc w:val="both"/>
              <w:rPr>
                <w:rFonts w:eastAsiaTheme="minorEastAsia" w:cs="Times New Roman"/>
                <w:sz w:val="20"/>
                <w:szCs w:val="20"/>
                <w:lang w:eastAsia="ru-RU"/>
              </w:rPr>
            </w:pPr>
            <w:r w:rsidRPr="00286ED9">
              <w:rPr>
                <w:rFonts w:eastAsiaTheme="minorEastAsia" w:cs="Times New Roman"/>
                <w:sz w:val="20"/>
                <w:szCs w:val="20"/>
                <w:lang w:eastAsia="ru-RU"/>
              </w:rPr>
              <w:t>П</w:t>
            </w:r>
            <w:r w:rsidR="00191047" w:rsidRPr="00286ED9">
              <w:rPr>
                <w:rFonts w:eastAsiaTheme="minorEastAsia" w:cs="Times New Roman"/>
                <w:sz w:val="20"/>
                <w:szCs w:val="20"/>
                <w:lang w:eastAsia="ru-RU"/>
              </w:rPr>
              <w:t>од развитием инфраструктуры в соответствии с климатическими особенностями региона подразумеваются природно-климатические особенности строительства всех объектов физической культуры и спорта.</w:t>
            </w:r>
            <w:r w:rsidRPr="00286ED9">
              <w:rPr>
                <w:rFonts w:eastAsiaTheme="minorEastAsia" w:cs="Times New Roman"/>
                <w:sz w:val="20"/>
                <w:szCs w:val="20"/>
                <w:lang w:eastAsia="ru-RU"/>
              </w:rPr>
              <w:t xml:space="preserve"> Детализация объектов</w:t>
            </w:r>
            <w:r w:rsidR="00191047" w:rsidRPr="00286ED9">
              <w:rPr>
                <w:rFonts w:eastAsiaTheme="minorEastAsia" w:cs="Times New Roman"/>
                <w:sz w:val="20"/>
                <w:szCs w:val="20"/>
                <w:lang w:eastAsia="ru-RU"/>
              </w:rPr>
              <w:t xml:space="preserve"> физической культуры и спорта отражен</w:t>
            </w:r>
            <w:r w:rsidR="00286ED9" w:rsidRPr="00286ED9">
              <w:rPr>
                <w:rFonts w:eastAsiaTheme="minorEastAsia" w:cs="Times New Roman"/>
                <w:sz w:val="20"/>
                <w:szCs w:val="20"/>
                <w:lang w:eastAsia="ru-RU"/>
              </w:rPr>
              <w:t>а</w:t>
            </w:r>
            <w:r w:rsidR="00191047" w:rsidRPr="00286ED9">
              <w:rPr>
                <w:rFonts w:eastAsiaTheme="minorEastAsia" w:cs="Times New Roman"/>
                <w:sz w:val="20"/>
                <w:szCs w:val="20"/>
                <w:lang w:eastAsia="ru-RU"/>
              </w:rPr>
              <w:t xml:space="preserve"> в едином документе территориального планирования и градостроительного зонирования муниципального образования городской округ </w:t>
            </w:r>
            <w:r w:rsidR="00191047" w:rsidRPr="00286ED9">
              <w:rPr>
                <w:rFonts w:eastAsiaTheme="minorEastAsia" w:cs="Times New Roman"/>
                <w:sz w:val="20"/>
                <w:szCs w:val="20"/>
                <w:lang w:eastAsia="ru-RU"/>
              </w:rPr>
              <w:lastRenderedPageBreak/>
              <w:t>Сургут, утвержденном решением Думы города от 03.12.2024 № 703-VII ДГ. Технические характеристики объектов предусматриваются проектно-сметной документацией при проектировании</w:t>
            </w:r>
            <w:r w:rsidR="00191047" w:rsidRPr="00C957A3">
              <w:rPr>
                <w:rFonts w:eastAsiaTheme="minorEastAsia" w:cs="Times New Roman"/>
                <w:sz w:val="20"/>
                <w:szCs w:val="20"/>
                <w:lang w:eastAsia="ru-RU"/>
              </w:rPr>
              <w:t xml:space="preserve"> объекта строительства</w:t>
            </w:r>
          </w:p>
        </w:tc>
      </w:tr>
      <w:tr w:rsidR="008325FB" w:rsidRPr="00C957A3" w:rsidTr="00C957A3">
        <w:tc>
          <w:tcPr>
            <w:tcW w:w="514" w:type="dxa"/>
          </w:tcPr>
          <w:p w:rsidR="00191047" w:rsidRPr="00C957A3" w:rsidRDefault="00191047" w:rsidP="00191047">
            <w:pPr>
              <w:jc w:val="center"/>
              <w:rPr>
                <w:rFonts w:eastAsiaTheme="minorEastAsia" w:cs="Times New Roman"/>
                <w:sz w:val="20"/>
                <w:szCs w:val="20"/>
                <w:lang w:eastAsia="ru-RU"/>
              </w:rPr>
            </w:pPr>
          </w:p>
        </w:tc>
        <w:tc>
          <w:tcPr>
            <w:tcW w:w="1046" w:type="dxa"/>
          </w:tcPr>
          <w:p w:rsidR="00191047" w:rsidRPr="00C957A3" w:rsidRDefault="00191047" w:rsidP="00191047">
            <w:pPr>
              <w:jc w:val="center"/>
              <w:rPr>
                <w:rFonts w:eastAsiaTheme="minorEastAsia" w:cs="Times New Roman"/>
                <w:sz w:val="20"/>
                <w:szCs w:val="20"/>
                <w:lang w:eastAsia="ru-RU"/>
              </w:rPr>
            </w:pPr>
          </w:p>
        </w:tc>
        <w:tc>
          <w:tcPr>
            <w:tcW w:w="1559" w:type="dxa"/>
          </w:tcPr>
          <w:p w:rsidR="00191047" w:rsidRPr="00C957A3" w:rsidRDefault="00191047" w:rsidP="00191047">
            <w:pPr>
              <w:rPr>
                <w:rFonts w:eastAsiaTheme="minorEastAsia" w:cs="Times New Roman"/>
                <w:sz w:val="20"/>
                <w:szCs w:val="20"/>
                <w:lang w:eastAsia="ru-RU"/>
              </w:rPr>
            </w:pPr>
          </w:p>
        </w:tc>
        <w:tc>
          <w:tcPr>
            <w:tcW w:w="850" w:type="dxa"/>
          </w:tcPr>
          <w:p w:rsidR="00191047" w:rsidRPr="00C957A3" w:rsidRDefault="00191047" w:rsidP="00191047">
            <w:pPr>
              <w:jc w:val="center"/>
              <w:rPr>
                <w:rFonts w:cs="Times New Roman"/>
                <w:sz w:val="20"/>
                <w:szCs w:val="20"/>
                <w:lang w:eastAsia="ru-RU"/>
              </w:rPr>
            </w:pPr>
            <w:r w:rsidRPr="00C957A3">
              <w:rPr>
                <w:rFonts w:cs="Times New Roman"/>
                <w:sz w:val="20"/>
                <w:szCs w:val="20"/>
                <w:lang w:eastAsia="ru-RU"/>
              </w:rPr>
              <w:t>19.</w:t>
            </w:r>
          </w:p>
        </w:tc>
        <w:tc>
          <w:tcPr>
            <w:tcW w:w="4105" w:type="dxa"/>
          </w:tcPr>
          <w:p w:rsidR="00191047" w:rsidRPr="00C957A3" w:rsidRDefault="00191047" w:rsidP="00191047">
            <w:pPr>
              <w:rPr>
                <w:rFonts w:cs="Times New Roman"/>
                <w:sz w:val="20"/>
                <w:szCs w:val="20"/>
                <w:lang w:eastAsia="ru-RU"/>
              </w:rPr>
            </w:pPr>
            <w:r w:rsidRPr="00C957A3">
              <w:rPr>
                <w:rFonts w:cs="Times New Roman"/>
                <w:sz w:val="20"/>
                <w:szCs w:val="20"/>
                <w:lang w:eastAsia="ru-RU"/>
              </w:rPr>
              <w:t xml:space="preserve">По вектору 4.2. «Транспортная инфраструктура» определено мероприятие – подпункт 4.2.2.5 «Установка теплых остановочных павильонов», при этом вопрос об обеспеченности всех остановок города остановочными павильонами остается открытым. В связи с </w:t>
            </w:r>
            <w:r w:rsidRPr="00835956">
              <w:rPr>
                <w:rFonts w:cs="Times New Roman"/>
                <w:sz w:val="20"/>
                <w:szCs w:val="20"/>
                <w:lang w:eastAsia="ru-RU"/>
              </w:rPr>
              <w:t>чем предлагается дополнить мероприятием «обеспеченность всех остановок города остановочными павильонами», а также мероприятием по установке и содержанию электронных табло, размещаемых на всех остановочных комплексах вне зависимости от права собственности, для информирования жителей города о расчётном времени прибытия автобуса»</w:t>
            </w:r>
          </w:p>
        </w:tc>
        <w:tc>
          <w:tcPr>
            <w:tcW w:w="7661" w:type="dxa"/>
          </w:tcPr>
          <w:p w:rsidR="00222036" w:rsidRPr="00835956" w:rsidRDefault="00222036" w:rsidP="00191047">
            <w:pPr>
              <w:ind w:firstLine="289"/>
              <w:jc w:val="both"/>
              <w:rPr>
                <w:rFonts w:eastAsiaTheme="minorEastAsia" w:cs="Times New Roman"/>
                <w:sz w:val="20"/>
                <w:szCs w:val="20"/>
                <w:lang w:eastAsia="ru-RU"/>
              </w:rPr>
            </w:pPr>
            <w:r w:rsidRPr="00835956">
              <w:rPr>
                <w:rFonts w:eastAsiaTheme="minorEastAsia" w:cs="Times New Roman"/>
                <w:sz w:val="20"/>
                <w:szCs w:val="20"/>
                <w:lang w:eastAsia="ru-RU"/>
              </w:rPr>
              <w:t>Принимается.</w:t>
            </w:r>
          </w:p>
          <w:p w:rsidR="00222036" w:rsidRDefault="00222036" w:rsidP="00191047">
            <w:pPr>
              <w:ind w:firstLine="289"/>
              <w:jc w:val="both"/>
              <w:rPr>
                <w:rFonts w:eastAsiaTheme="minorEastAsia" w:cs="Times New Roman"/>
                <w:strike/>
                <w:sz w:val="20"/>
                <w:szCs w:val="20"/>
                <w:lang w:eastAsia="ru-RU"/>
              </w:rPr>
            </w:pPr>
            <w:r w:rsidRPr="00835956">
              <w:rPr>
                <w:rFonts w:eastAsiaTheme="minorEastAsia" w:cs="Times New Roman"/>
                <w:sz w:val="20"/>
                <w:szCs w:val="20"/>
                <w:lang w:eastAsia="ru-RU"/>
              </w:rPr>
              <w:t xml:space="preserve">При очередном внесении изменений в План мероприятий по реализации стратегии социально-экономического развития города Сургута до 2036 года с целевыми ориентирами до 2050 года </w:t>
            </w:r>
            <w:r w:rsidR="00835956" w:rsidRPr="00835956">
              <w:rPr>
                <w:rFonts w:cs="Times New Roman"/>
                <w:sz w:val="20"/>
                <w:szCs w:val="20"/>
                <w:lang w:eastAsia="ru-RU"/>
              </w:rPr>
              <w:t xml:space="preserve">вектор 4.2. «Транспортная инфраструктура» </w:t>
            </w:r>
            <w:r w:rsidRPr="00835956">
              <w:rPr>
                <w:rFonts w:eastAsiaTheme="minorEastAsia" w:cs="Times New Roman"/>
                <w:sz w:val="20"/>
                <w:szCs w:val="20"/>
                <w:lang w:eastAsia="ru-RU"/>
              </w:rPr>
              <w:t xml:space="preserve">планируется дополнить мероприятием по обеспеченности </w:t>
            </w:r>
            <w:r w:rsidR="00835956" w:rsidRPr="00835956">
              <w:rPr>
                <w:rFonts w:cs="Times New Roman"/>
                <w:sz w:val="20"/>
                <w:szCs w:val="20"/>
                <w:lang w:eastAsia="ru-RU"/>
              </w:rPr>
              <w:t>остановочными павильонами</w:t>
            </w:r>
            <w:r w:rsidR="00835956" w:rsidRPr="00835956">
              <w:rPr>
                <w:rFonts w:eastAsiaTheme="minorEastAsia" w:cs="Times New Roman"/>
                <w:sz w:val="20"/>
                <w:szCs w:val="20"/>
                <w:lang w:eastAsia="ru-RU"/>
              </w:rPr>
              <w:t xml:space="preserve"> </w:t>
            </w:r>
            <w:r w:rsidRPr="00835956">
              <w:rPr>
                <w:rFonts w:eastAsiaTheme="minorEastAsia" w:cs="Times New Roman"/>
                <w:sz w:val="20"/>
                <w:szCs w:val="20"/>
                <w:lang w:eastAsia="ru-RU"/>
              </w:rPr>
              <w:t xml:space="preserve">с проработкой </w:t>
            </w:r>
            <w:r w:rsidR="00DA46DC" w:rsidRPr="00DA46DC">
              <w:rPr>
                <w:rFonts w:eastAsiaTheme="minorEastAsia" w:cs="Times New Roman"/>
                <w:sz w:val="20"/>
                <w:szCs w:val="20"/>
                <w:lang w:eastAsia="ru-RU"/>
              </w:rPr>
              <w:t>формулировк</w:t>
            </w:r>
            <w:r w:rsidR="00DA46DC">
              <w:rPr>
                <w:rFonts w:eastAsiaTheme="minorEastAsia" w:cs="Times New Roman"/>
                <w:sz w:val="20"/>
                <w:szCs w:val="20"/>
                <w:lang w:eastAsia="ru-RU"/>
              </w:rPr>
              <w:t>и</w:t>
            </w:r>
            <w:r w:rsidR="00DA46DC" w:rsidRPr="00DA46DC">
              <w:rPr>
                <w:rFonts w:eastAsiaTheme="minorEastAsia" w:cs="Times New Roman"/>
                <w:sz w:val="20"/>
                <w:szCs w:val="20"/>
                <w:lang w:eastAsia="ru-RU"/>
              </w:rPr>
              <w:t xml:space="preserve"> нового показателя, методик</w:t>
            </w:r>
            <w:r w:rsidR="00DA46DC">
              <w:rPr>
                <w:rFonts w:eastAsiaTheme="minorEastAsia" w:cs="Times New Roman"/>
                <w:sz w:val="20"/>
                <w:szCs w:val="20"/>
                <w:lang w:eastAsia="ru-RU"/>
              </w:rPr>
              <w:t>и</w:t>
            </w:r>
            <w:r w:rsidR="00DA46DC" w:rsidRPr="00DA46DC">
              <w:rPr>
                <w:rFonts w:eastAsiaTheme="minorEastAsia" w:cs="Times New Roman"/>
                <w:sz w:val="20"/>
                <w:szCs w:val="20"/>
                <w:lang w:eastAsia="ru-RU"/>
              </w:rPr>
              <w:t xml:space="preserve"> его расчета и его значения</w:t>
            </w:r>
          </w:p>
          <w:p w:rsidR="00222036" w:rsidRPr="00C957A3" w:rsidRDefault="00222036" w:rsidP="00191047">
            <w:pPr>
              <w:ind w:firstLine="289"/>
              <w:jc w:val="both"/>
              <w:rPr>
                <w:rFonts w:eastAsiaTheme="minorEastAsia" w:cs="Times New Roman"/>
                <w:sz w:val="20"/>
                <w:szCs w:val="20"/>
                <w:lang w:eastAsia="ru-RU"/>
              </w:rPr>
            </w:pPr>
          </w:p>
        </w:tc>
      </w:tr>
      <w:tr w:rsidR="008325FB" w:rsidRPr="00C957A3" w:rsidTr="00C957A3">
        <w:tc>
          <w:tcPr>
            <w:tcW w:w="514" w:type="dxa"/>
          </w:tcPr>
          <w:p w:rsidR="00191047" w:rsidRPr="00C957A3" w:rsidRDefault="00191047" w:rsidP="00191047">
            <w:pPr>
              <w:jc w:val="center"/>
              <w:rPr>
                <w:rFonts w:eastAsiaTheme="minorEastAsia" w:cs="Times New Roman"/>
                <w:sz w:val="20"/>
                <w:szCs w:val="20"/>
                <w:lang w:eastAsia="ru-RU"/>
              </w:rPr>
            </w:pPr>
          </w:p>
        </w:tc>
        <w:tc>
          <w:tcPr>
            <w:tcW w:w="1046" w:type="dxa"/>
          </w:tcPr>
          <w:p w:rsidR="00191047" w:rsidRPr="00C957A3" w:rsidRDefault="00191047" w:rsidP="00191047">
            <w:pPr>
              <w:jc w:val="center"/>
              <w:rPr>
                <w:rFonts w:eastAsiaTheme="minorEastAsia" w:cs="Times New Roman"/>
                <w:sz w:val="20"/>
                <w:szCs w:val="20"/>
                <w:lang w:eastAsia="ru-RU"/>
              </w:rPr>
            </w:pPr>
          </w:p>
        </w:tc>
        <w:tc>
          <w:tcPr>
            <w:tcW w:w="1559" w:type="dxa"/>
          </w:tcPr>
          <w:p w:rsidR="00191047" w:rsidRPr="00C957A3" w:rsidRDefault="00191047" w:rsidP="00191047">
            <w:pPr>
              <w:rPr>
                <w:rFonts w:eastAsiaTheme="minorEastAsia" w:cs="Times New Roman"/>
                <w:sz w:val="20"/>
                <w:szCs w:val="20"/>
                <w:lang w:eastAsia="ru-RU"/>
              </w:rPr>
            </w:pPr>
          </w:p>
        </w:tc>
        <w:tc>
          <w:tcPr>
            <w:tcW w:w="850" w:type="dxa"/>
          </w:tcPr>
          <w:p w:rsidR="00191047" w:rsidRPr="00C957A3" w:rsidRDefault="00191047" w:rsidP="00191047">
            <w:pPr>
              <w:jc w:val="center"/>
              <w:rPr>
                <w:rFonts w:cs="Times New Roman"/>
                <w:sz w:val="20"/>
                <w:szCs w:val="20"/>
                <w:lang w:eastAsia="ru-RU"/>
              </w:rPr>
            </w:pPr>
            <w:r w:rsidRPr="00C957A3">
              <w:rPr>
                <w:rFonts w:cs="Times New Roman"/>
                <w:sz w:val="20"/>
                <w:szCs w:val="20"/>
                <w:lang w:eastAsia="ru-RU"/>
              </w:rPr>
              <w:t>20.</w:t>
            </w:r>
          </w:p>
        </w:tc>
        <w:tc>
          <w:tcPr>
            <w:tcW w:w="4105" w:type="dxa"/>
          </w:tcPr>
          <w:p w:rsidR="00191047" w:rsidRPr="00C957A3" w:rsidRDefault="00191047" w:rsidP="00191047">
            <w:pPr>
              <w:rPr>
                <w:rFonts w:cs="Times New Roman"/>
                <w:sz w:val="20"/>
                <w:szCs w:val="20"/>
                <w:lang w:eastAsia="ru-RU"/>
              </w:rPr>
            </w:pPr>
            <w:r w:rsidRPr="00C957A3">
              <w:rPr>
                <w:rFonts w:cs="Times New Roman"/>
                <w:sz w:val="20"/>
                <w:szCs w:val="20"/>
                <w:lang w:eastAsia="ru-RU"/>
              </w:rPr>
              <w:t xml:space="preserve">По вектору 4.2. «Транспортная инфраструктура» из перечня исключено мероприятие «Разработка и утверждение генеральной схемы очистки территории города», кроме того в ожидаемых результатах по данному мероприятию был обозначен срок – 2024 год. Вопрос о необходимости разработки генеральной схемы очистки территории города неоднократно поднимался депутатами в контексте рассмотрения проблемы, касающейся очистки территорий города от снега. Генеральные схемы разработаны в Нижневартовске, Ханты-Мансийске, </w:t>
            </w:r>
            <w:proofErr w:type="spellStart"/>
            <w:r w:rsidRPr="00C957A3">
              <w:rPr>
                <w:rFonts w:cs="Times New Roman"/>
                <w:sz w:val="20"/>
                <w:szCs w:val="20"/>
                <w:lang w:eastAsia="ru-RU"/>
              </w:rPr>
              <w:t>Лангепасе</w:t>
            </w:r>
            <w:proofErr w:type="spellEnd"/>
            <w:r w:rsidRPr="00C957A3">
              <w:rPr>
                <w:rFonts w:cs="Times New Roman"/>
                <w:sz w:val="20"/>
                <w:szCs w:val="20"/>
                <w:lang w:eastAsia="ru-RU"/>
              </w:rPr>
              <w:t xml:space="preserve">, </w:t>
            </w:r>
            <w:proofErr w:type="spellStart"/>
            <w:r w:rsidRPr="00C957A3">
              <w:rPr>
                <w:rFonts w:cs="Times New Roman"/>
                <w:sz w:val="20"/>
                <w:szCs w:val="20"/>
                <w:lang w:eastAsia="ru-RU"/>
              </w:rPr>
              <w:t>Мегионе</w:t>
            </w:r>
            <w:proofErr w:type="spellEnd"/>
            <w:r w:rsidRPr="00C957A3">
              <w:rPr>
                <w:rFonts w:cs="Times New Roman"/>
                <w:sz w:val="20"/>
                <w:szCs w:val="20"/>
                <w:lang w:eastAsia="ru-RU"/>
              </w:rPr>
              <w:t xml:space="preserve"> и других городах. В связи с чем требуется уточнение о причинах исключения данного мероприятия (в целом – предлагается его оставить)</w:t>
            </w:r>
          </w:p>
        </w:tc>
        <w:tc>
          <w:tcPr>
            <w:tcW w:w="7661" w:type="dxa"/>
          </w:tcPr>
          <w:p w:rsidR="00191047" w:rsidRPr="00C957A3" w:rsidRDefault="00191047" w:rsidP="00191047">
            <w:pPr>
              <w:ind w:firstLine="289"/>
              <w:jc w:val="both"/>
              <w:rPr>
                <w:rFonts w:eastAsiaTheme="minorEastAsia" w:cs="Times New Roman"/>
                <w:sz w:val="20"/>
                <w:szCs w:val="20"/>
                <w:lang w:eastAsia="ru-RU"/>
              </w:rPr>
            </w:pPr>
            <w:r w:rsidRPr="00C957A3">
              <w:rPr>
                <w:rFonts w:eastAsiaTheme="minorEastAsia" w:cs="Times New Roman"/>
                <w:sz w:val="20"/>
                <w:szCs w:val="20"/>
                <w:lang w:eastAsia="ru-RU"/>
              </w:rPr>
              <w:t>Отклоняется.</w:t>
            </w:r>
          </w:p>
          <w:p w:rsidR="00191047" w:rsidRPr="00C957A3" w:rsidRDefault="00191047" w:rsidP="00191047">
            <w:pPr>
              <w:ind w:firstLine="289"/>
              <w:jc w:val="both"/>
              <w:rPr>
                <w:rFonts w:eastAsiaTheme="minorEastAsia" w:cs="Times New Roman"/>
                <w:sz w:val="20"/>
                <w:szCs w:val="20"/>
                <w:lang w:eastAsia="ru-RU"/>
              </w:rPr>
            </w:pPr>
            <w:r w:rsidRPr="00C957A3">
              <w:rPr>
                <w:rFonts w:eastAsiaTheme="minorEastAsia" w:cs="Times New Roman"/>
                <w:sz w:val="20"/>
                <w:szCs w:val="20"/>
                <w:lang w:eastAsia="ru-RU"/>
              </w:rPr>
              <w:t>Генеральная схема санитарной очистки территории города Сургута утверждена постановлением Администрации города от 03.12.2013 № 8730 «Об утверждении генеральной схемы санитарной очистки территории города Сургута». Генеральная схема разрабатывалась в соответствии с Методическими рекомендациями «О порядке разработки генеральных схем очистки территорий населённых пунктов Российской Федерации МДК 7-01.2003». Согласно п. 6. необходимость разработки генеральной схемы очистки территорий населенных пунктов определена «Санитарными правилами содержания территорий населенных мест» (СанПиН 42-128-4690-88).</w:t>
            </w:r>
          </w:p>
          <w:p w:rsidR="00191047" w:rsidRPr="00C957A3" w:rsidRDefault="00191047" w:rsidP="00191047">
            <w:pPr>
              <w:ind w:firstLine="289"/>
              <w:jc w:val="both"/>
              <w:rPr>
                <w:rFonts w:eastAsiaTheme="minorEastAsia" w:cs="Times New Roman"/>
                <w:sz w:val="20"/>
                <w:szCs w:val="20"/>
                <w:lang w:eastAsia="ru-RU"/>
              </w:rPr>
            </w:pPr>
            <w:r w:rsidRPr="00C957A3">
              <w:rPr>
                <w:rFonts w:eastAsiaTheme="minorEastAsia" w:cs="Times New Roman"/>
                <w:sz w:val="20"/>
                <w:szCs w:val="20"/>
                <w:lang w:eastAsia="ru-RU"/>
              </w:rPr>
              <w:t xml:space="preserve">Постановлением Главного государственного санитарного врача России от 04.12.2020 № 42 «О признании не действующими на территории Российской Федерации отдельных актов СССР» СанПиН 42-128-4690-88 признан не действующим на территории Российской Федерации с 04.12.2020. </w:t>
            </w:r>
          </w:p>
          <w:p w:rsidR="00191047" w:rsidRPr="00C957A3" w:rsidRDefault="00191047" w:rsidP="00191047">
            <w:pPr>
              <w:ind w:firstLine="289"/>
              <w:jc w:val="both"/>
              <w:rPr>
                <w:rFonts w:eastAsiaTheme="minorEastAsia" w:cs="Times New Roman"/>
                <w:sz w:val="20"/>
                <w:szCs w:val="20"/>
                <w:lang w:eastAsia="ru-RU"/>
              </w:rPr>
            </w:pPr>
            <w:r w:rsidRPr="00C957A3">
              <w:rPr>
                <w:rFonts w:eastAsiaTheme="minorEastAsia" w:cs="Times New Roman"/>
                <w:sz w:val="20"/>
                <w:szCs w:val="20"/>
                <w:lang w:eastAsia="ru-RU"/>
              </w:rPr>
              <w:t xml:space="preserve">Постановлением Главного государственного санитарного врача РФ от 28.01.2021 № 3 «Об утверждении санитарных правил и норм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с 01.03.2021 введены в </w:t>
            </w:r>
            <w:r w:rsidRPr="00C957A3">
              <w:rPr>
                <w:rFonts w:eastAsiaTheme="minorEastAsia" w:cs="Times New Roman"/>
                <w:sz w:val="20"/>
                <w:szCs w:val="20"/>
                <w:lang w:eastAsia="ru-RU"/>
              </w:rPr>
              <w:lastRenderedPageBreak/>
              <w:t>действие санитарные правила и нормы СанПиН 2.1.3684-21 с установленным сроком действия до 01.03.2027, которые не предусматривают необходимость разработки генеральной схемы очистки территорий населенных пунктов.</w:t>
            </w:r>
          </w:p>
          <w:p w:rsidR="00191047" w:rsidRDefault="00191047" w:rsidP="00191047">
            <w:pPr>
              <w:ind w:firstLine="289"/>
              <w:jc w:val="both"/>
              <w:rPr>
                <w:rFonts w:eastAsiaTheme="minorEastAsia" w:cs="Times New Roman"/>
                <w:sz w:val="20"/>
                <w:szCs w:val="20"/>
                <w:lang w:eastAsia="ru-RU"/>
              </w:rPr>
            </w:pPr>
            <w:r w:rsidRPr="00C957A3">
              <w:rPr>
                <w:rFonts w:eastAsiaTheme="minorEastAsia" w:cs="Times New Roman"/>
                <w:sz w:val="20"/>
                <w:szCs w:val="20"/>
                <w:lang w:eastAsia="ru-RU"/>
              </w:rPr>
              <w:t>Генеральная схема, утвержденная постановлением Администрации города от 03.12.2013 № 8730 «Об утверждении генеральной схемы санитарной очистки территории города Сургута», разрабатывалась на срок до 5 лет и являлась обязательной составляющей схемы территориального планирования города Сургута. На сегодняшний день срок действия данного документа истек.</w:t>
            </w:r>
          </w:p>
          <w:p w:rsidR="00191047" w:rsidRPr="00C957A3" w:rsidRDefault="00835956" w:rsidP="00473076">
            <w:pPr>
              <w:ind w:firstLine="289"/>
              <w:jc w:val="both"/>
              <w:rPr>
                <w:rFonts w:eastAsiaTheme="minorEastAsia" w:cs="Times New Roman"/>
                <w:sz w:val="20"/>
                <w:szCs w:val="20"/>
                <w:lang w:eastAsia="ru-RU"/>
              </w:rPr>
            </w:pPr>
            <w:r w:rsidRPr="00835956">
              <w:rPr>
                <w:rFonts w:eastAsiaTheme="minorEastAsia" w:cs="Times New Roman"/>
                <w:sz w:val="20"/>
                <w:szCs w:val="20"/>
                <w:lang w:eastAsia="ru-RU"/>
              </w:rPr>
              <w:t>Нормы по обращению с твердыми коммунальными отходами закреплены в решении Думы города от 26.12.2017 № 206-VI ДГ «О Правилах благоустройства территории города Сургута» и постановлении Администрации города от 19.06.2018 «Об утверждении порядка накопления твердых коммунальных отходов (в том числе их раздельного накопления) на территории города Сургута»</w:t>
            </w:r>
          </w:p>
        </w:tc>
      </w:tr>
      <w:tr w:rsidR="008325FB" w:rsidRPr="00C957A3" w:rsidTr="00C957A3">
        <w:tc>
          <w:tcPr>
            <w:tcW w:w="514" w:type="dxa"/>
          </w:tcPr>
          <w:p w:rsidR="00191047" w:rsidRPr="00C957A3" w:rsidRDefault="00191047" w:rsidP="00191047">
            <w:pPr>
              <w:jc w:val="center"/>
              <w:rPr>
                <w:rFonts w:eastAsiaTheme="minorEastAsia" w:cs="Times New Roman"/>
                <w:sz w:val="20"/>
                <w:szCs w:val="20"/>
                <w:lang w:eastAsia="ru-RU"/>
              </w:rPr>
            </w:pPr>
          </w:p>
        </w:tc>
        <w:tc>
          <w:tcPr>
            <w:tcW w:w="1046" w:type="dxa"/>
          </w:tcPr>
          <w:p w:rsidR="00191047" w:rsidRPr="00C957A3" w:rsidRDefault="00191047" w:rsidP="00191047">
            <w:pPr>
              <w:jc w:val="center"/>
              <w:rPr>
                <w:rFonts w:eastAsiaTheme="minorEastAsia" w:cs="Times New Roman"/>
                <w:sz w:val="20"/>
                <w:szCs w:val="20"/>
                <w:lang w:eastAsia="ru-RU"/>
              </w:rPr>
            </w:pPr>
          </w:p>
        </w:tc>
        <w:tc>
          <w:tcPr>
            <w:tcW w:w="1559" w:type="dxa"/>
          </w:tcPr>
          <w:p w:rsidR="00191047" w:rsidRPr="00C957A3" w:rsidRDefault="00191047" w:rsidP="00191047">
            <w:pPr>
              <w:rPr>
                <w:rFonts w:eastAsiaTheme="minorEastAsia" w:cs="Times New Roman"/>
                <w:sz w:val="20"/>
                <w:szCs w:val="20"/>
                <w:lang w:eastAsia="ru-RU"/>
              </w:rPr>
            </w:pPr>
          </w:p>
        </w:tc>
        <w:tc>
          <w:tcPr>
            <w:tcW w:w="850" w:type="dxa"/>
          </w:tcPr>
          <w:p w:rsidR="00191047" w:rsidRPr="00C957A3" w:rsidRDefault="00191047" w:rsidP="00191047">
            <w:pPr>
              <w:jc w:val="center"/>
              <w:rPr>
                <w:rFonts w:cs="Times New Roman"/>
                <w:sz w:val="20"/>
                <w:szCs w:val="20"/>
                <w:lang w:eastAsia="ru-RU"/>
              </w:rPr>
            </w:pPr>
            <w:r w:rsidRPr="00C957A3">
              <w:rPr>
                <w:rFonts w:cs="Times New Roman"/>
                <w:sz w:val="20"/>
                <w:szCs w:val="20"/>
                <w:lang w:eastAsia="ru-RU"/>
              </w:rPr>
              <w:t>21.</w:t>
            </w:r>
          </w:p>
        </w:tc>
        <w:tc>
          <w:tcPr>
            <w:tcW w:w="4105" w:type="dxa"/>
          </w:tcPr>
          <w:p w:rsidR="00191047" w:rsidRPr="00C957A3" w:rsidRDefault="00191047" w:rsidP="00191047">
            <w:pPr>
              <w:rPr>
                <w:rFonts w:cs="Times New Roman"/>
                <w:sz w:val="20"/>
                <w:szCs w:val="20"/>
                <w:lang w:eastAsia="ru-RU"/>
              </w:rPr>
            </w:pPr>
            <w:r w:rsidRPr="00C957A3">
              <w:rPr>
                <w:rFonts w:cs="Times New Roman"/>
                <w:sz w:val="20"/>
                <w:szCs w:val="20"/>
                <w:lang w:eastAsia="ru-RU"/>
              </w:rPr>
              <w:t xml:space="preserve">По вектору 4.4. «Экология» одной из задачи определено – улучшение экологического состояния водных объектов, при этом в перечне мероприятий отсутствует мероприятие, направленное на очистку хотя бы одного водного объекта. На контроле депутатов находится вопрос «О решении проблемы очистки водных объектов, находящихся на территории городского округа, от ливневых стоков и иловых отложений (в районе парка «За Саймой» и парка рядом с Дворцом торжеств»)». Объект правый рукав реки Сайма включён в Федеральный реестр водных объектов, требующих очистки, для реализации проекта с участием федеральных средств, Администрации города необходимо выполнить три условия: ликвидировать несанкционированные выпуски; оборудовать системами очистки действующие выпуски; постановить на государственный учет выявленные при обследовании гидротехнические сооружения. Администрация системно информирует о реализации данных мероприятий. В связи с чем предлагается дополнить перечень мероприятий по данному вектору </w:t>
            </w:r>
            <w:r w:rsidRPr="00C957A3">
              <w:rPr>
                <w:rFonts w:cs="Times New Roman"/>
                <w:sz w:val="20"/>
                <w:szCs w:val="20"/>
                <w:lang w:eastAsia="ru-RU"/>
              </w:rPr>
              <w:lastRenderedPageBreak/>
              <w:t>мероприятием по очистке правого рукава реки Сайма и определить срок</w:t>
            </w:r>
          </w:p>
        </w:tc>
        <w:tc>
          <w:tcPr>
            <w:tcW w:w="7661" w:type="dxa"/>
          </w:tcPr>
          <w:p w:rsidR="00191047" w:rsidRPr="00C957A3" w:rsidRDefault="00191047" w:rsidP="00191047">
            <w:pPr>
              <w:ind w:firstLine="289"/>
              <w:jc w:val="both"/>
              <w:rPr>
                <w:rFonts w:eastAsiaTheme="minorEastAsia" w:cs="Times New Roman"/>
                <w:sz w:val="20"/>
                <w:szCs w:val="20"/>
                <w:lang w:eastAsia="ru-RU"/>
              </w:rPr>
            </w:pPr>
            <w:r w:rsidRPr="00C957A3">
              <w:rPr>
                <w:rFonts w:eastAsiaTheme="minorEastAsia" w:cs="Times New Roman"/>
                <w:sz w:val="20"/>
                <w:szCs w:val="20"/>
                <w:lang w:eastAsia="ru-RU"/>
              </w:rPr>
              <w:lastRenderedPageBreak/>
              <w:t>Принимается.</w:t>
            </w:r>
          </w:p>
          <w:p w:rsidR="00191047" w:rsidRPr="00C957A3" w:rsidRDefault="00430551" w:rsidP="00191047">
            <w:pPr>
              <w:ind w:firstLine="289"/>
              <w:jc w:val="both"/>
              <w:rPr>
                <w:rFonts w:eastAsiaTheme="minorEastAsia" w:cs="Times New Roman"/>
                <w:sz w:val="20"/>
                <w:szCs w:val="20"/>
                <w:lang w:eastAsia="ru-RU"/>
              </w:rPr>
            </w:pPr>
            <w:r w:rsidRPr="00430551">
              <w:rPr>
                <w:rFonts w:eastAsiaTheme="minorEastAsia" w:cs="Times New Roman"/>
                <w:sz w:val="20"/>
                <w:szCs w:val="20"/>
                <w:lang w:eastAsia="ru-RU"/>
              </w:rPr>
              <w:t>Вектор «Экология»</w:t>
            </w:r>
            <w:r>
              <w:rPr>
                <w:rFonts w:eastAsiaTheme="minorEastAsia" w:cs="Times New Roman"/>
                <w:sz w:val="20"/>
                <w:szCs w:val="20"/>
                <w:lang w:eastAsia="ru-RU"/>
              </w:rPr>
              <w:t xml:space="preserve"> </w:t>
            </w:r>
            <w:r w:rsidRPr="00430551">
              <w:rPr>
                <w:rFonts w:eastAsiaTheme="minorEastAsia" w:cs="Times New Roman"/>
                <w:sz w:val="20"/>
                <w:szCs w:val="20"/>
                <w:lang w:eastAsia="ru-RU"/>
              </w:rPr>
              <w:t>дополнен п</w:t>
            </w:r>
            <w:r w:rsidR="00070A41" w:rsidRPr="00430551">
              <w:rPr>
                <w:rFonts w:eastAsiaTheme="minorEastAsia" w:cs="Times New Roman"/>
                <w:sz w:val="20"/>
                <w:szCs w:val="20"/>
                <w:lang w:eastAsia="ru-RU"/>
              </w:rPr>
              <w:t>ункт</w:t>
            </w:r>
            <w:r w:rsidRPr="00430551">
              <w:rPr>
                <w:rFonts w:eastAsiaTheme="minorEastAsia" w:cs="Times New Roman"/>
                <w:sz w:val="20"/>
                <w:szCs w:val="20"/>
                <w:lang w:eastAsia="ru-RU"/>
              </w:rPr>
              <w:t>ом</w:t>
            </w:r>
            <w:r w:rsidR="00070A41" w:rsidRPr="00430551">
              <w:rPr>
                <w:rFonts w:eastAsiaTheme="minorEastAsia" w:cs="Times New Roman"/>
                <w:sz w:val="20"/>
                <w:szCs w:val="20"/>
                <w:lang w:eastAsia="ru-RU"/>
              </w:rPr>
              <w:t xml:space="preserve"> 4.4.2.9. в следующей редакции:</w:t>
            </w:r>
          </w:p>
          <w:tbl>
            <w:tblPr>
              <w:tblStyle w:val="1"/>
              <w:tblW w:w="0" w:type="auto"/>
              <w:tblLayout w:type="fixed"/>
              <w:tblLook w:val="04A0" w:firstRow="1" w:lastRow="0" w:firstColumn="1" w:lastColumn="0" w:noHBand="0" w:noVBand="1"/>
            </w:tblPr>
            <w:tblGrid>
              <w:gridCol w:w="1438"/>
              <w:gridCol w:w="3134"/>
              <w:gridCol w:w="1276"/>
              <w:gridCol w:w="708"/>
              <w:gridCol w:w="851"/>
            </w:tblGrid>
            <w:tr w:rsidR="00191047" w:rsidRPr="00A321C0" w:rsidTr="00A321C0">
              <w:tc>
                <w:tcPr>
                  <w:tcW w:w="1438" w:type="dxa"/>
                  <w:vMerge w:val="restart"/>
                </w:tcPr>
                <w:p w:rsidR="00191047" w:rsidRPr="00A321C0" w:rsidRDefault="00191047" w:rsidP="00191047">
                  <w:pPr>
                    <w:rPr>
                      <w:rFonts w:eastAsiaTheme="minorEastAsia" w:cs="Times New Roman"/>
                      <w:sz w:val="20"/>
                      <w:szCs w:val="20"/>
                      <w:lang w:eastAsia="ru-RU"/>
                    </w:rPr>
                  </w:pPr>
                  <w:r w:rsidRPr="00A321C0">
                    <w:rPr>
                      <w:rFonts w:eastAsiaTheme="minorEastAsia" w:cs="Times New Roman"/>
                      <w:sz w:val="20"/>
                      <w:szCs w:val="20"/>
                      <w:lang w:eastAsia="ru-RU"/>
                    </w:rPr>
                    <w:t>4.4.2.9. Создание условий для очистки правового рукава реки Сайма</w:t>
                  </w:r>
                </w:p>
              </w:tc>
              <w:tc>
                <w:tcPr>
                  <w:tcW w:w="3134" w:type="dxa"/>
                </w:tcPr>
                <w:p w:rsidR="00191047" w:rsidRPr="00A321C0" w:rsidRDefault="00191047" w:rsidP="00191047">
                  <w:pPr>
                    <w:rPr>
                      <w:rFonts w:eastAsiaTheme="minorEastAsia" w:cs="Times New Roman"/>
                      <w:sz w:val="20"/>
                      <w:szCs w:val="20"/>
                      <w:lang w:eastAsia="ru-RU"/>
                    </w:rPr>
                  </w:pPr>
                  <w:r w:rsidRPr="00A321C0">
                    <w:rPr>
                      <w:rFonts w:eastAsiaTheme="minorEastAsia" w:cs="Times New Roman"/>
                      <w:sz w:val="20"/>
                      <w:szCs w:val="20"/>
                      <w:lang w:eastAsia="ru-RU"/>
                    </w:rPr>
                    <w:t>обеспечивает достижение целевых показателей 7, 72</w:t>
                  </w:r>
                </w:p>
              </w:tc>
              <w:tc>
                <w:tcPr>
                  <w:tcW w:w="1276" w:type="dxa"/>
                  <w:vMerge w:val="restart"/>
                </w:tcPr>
                <w:p w:rsidR="00191047" w:rsidRPr="00A321C0" w:rsidRDefault="00191047" w:rsidP="00191047">
                  <w:pPr>
                    <w:rPr>
                      <w:rFonts w:eastAsiaTheme="minorEastAsia" w:cs="Times New Roman"/>
                      <w:sz w:val="20"/>
                      <w:szCs w:val="20"/>
                      <w:lang w:eastAsia="ru-RU"/>
                    </w:rPr>
                  </w:pPr>
                  <w:r w:rsidRPr="00A321C0">
                    <w:rPr>
                      <w:rFonts w:eastAsiaTheme="minorEastAsia" w:cs="Times New Roman"/>
                      <w:sz w:val="20"/>
                      <w:szCs w:val="20"/>
                      <w:lang w:eastAsia="ru-RU"/>
                    </w:rPr>
                    <w:t xml:space="preserve">бюджетные </w:t>
                  </w:r>
                  <w:r w:rsidRPr="00A321C0">
                    <w:rPr>
                      <w:rFonts w:eastAsiaTheme="minorEastAsia" w:cs="Times New Roman"/>
                      <w:sz w:val="20"/>
                      <w:szCs w:val="20"/>
                      <w:lang w:eastAsia="ru-RU"/>
                    </w:rPr>
                    <w:br/>
                    <w:t>и (или) внебюджетные средства</w:t>
                  </w:r>
                </w:p>
              </w:tc>
              <w:tc>
                <w:tcPr>
                  <w:tcW w:w="708" w:type="dxa"/>
                  <w:vMerge w:val="restart"/>
                </w:tcPr>
                <w:p w:rsidR="00191047" w:rsidRPr="00A321C0" w:rsidRDefault="00191047" w:rsidP="00191047">
                  <w:pPr>
                    <w:rPr>
                      <w:rFonts w:eastAsiaTheme="minorEastAsia" w:cs="Times New Roman"/>
                      <w:sz w:val="20"/>
                      <w:szCs w:val="20"/>
                      <w:lang w:eastAsia="ru-RU"/>
                    </w:rPr>
                  </w:pPr>
                  <w:r w:rsidRPr="00A321C0">
                    <w:rPr>
                      <w:rFonts w:eastAsiaTheme="minorEastAsia" w:cs="Times New Roman"/>
                      <w:sz w:val="20"/>
                      <w:szCs w:val="20"/>
                      <w:lang w:eastAsia="ru-RU"/>
                    </w:rPr>
                    <w:t>2025 год</w:t>
                  </w:r>
                </w:p>
              </w:tc>
              <w:tc>
                <w:tcPr>
                  <w:tcW w:w="851" w:type="dxa"/>
                  <w:vMerge w:val="restart"/>
                </w:tcPr>
                <w:p w:rsidR="00191047" w:rsidRPr="00A321C0" w:rsidRDefault="00191047" w:rsidP="00191047">
                  <w:pPr>
                    <w:rPr>
                      <w:rFonts w:eastAsiaTheme="minorEastAsia" w:cs="Times New Roman"/>
                      <w:sz w:val="20"/>
                      <w:szCs w:val="20"/>
                      <w:lang w:eastAsia="ru-RU"/>
                    </w:rPr>
                  </w:pPr>
                  <w:r w:rsidRPr="00A321C0">
                    <w:rPr>
                      <w:rFonts w:eastAsiaTheme="minorEastAsia" w:cs="Times New Roman"/>
                      <w:sz w:val="20"/>
                      <w:szCs w:val="20"/>
                      <w:lang w:eastAsia="ru-RU"/>
                    </w:rPr>
                    <w:t>2024 – 2026 годы</w:t>
                  </w:r>
                  <w:r w:rsidRPr="00A321C0">
                    <w:rPr>
                      <w:rFonts w:eastAsiaTheme="minorEastAsia" w:cs="Times New Roman"/>
                      <w:sz w:val="20"/>
                      <w:szCs w:val="20"/>
                      <w:lang w:eastAsia="ru-RU"/>
                    </w:rPr>
                    <w:br/>
                  </w:r>
                </w:p>
              </w:tc>
            </w:tr>
            <w:tr w:rsidR="00191047" w:rsidRPr="00A321C0" w:rsidTr="00A321C0">
              <w:tc>
                <w:tcPr>
                  <w:tcW w:w="1438" w:type="dxa"/>
                  <w:vMerge/>
                </w:tcPr>
                <w:p w:rsidR="00191047" w:rsidRPr="00A321C0" w:rsidRDefault="00191047" w:rsidP="00191047">
                  <w:pPr>
                    <w:rPr>
                      <w:rFonts w:eastAsiaTheme="minorEastAsia" w:cs="Times New Roman"/>
                      <w:sz w:val="20"/>
                      <w:szCs w:val="20"/>
                      <w:lang w:eastAsia="ru-RU"/>
                    </w:rPr>
                  </w:pPr>
                </w:p>
              </w:tc>
              <w:tc>
                <w:tcPr>
                  <w:tcW w:w="3134" w:type="dxa"/>
                </w:tcPr>
                <w:p w:rsidR="00191047" w:rsidRPr="00A321C0" w:rsidRDefault="00191047" w:rsidP="00191047">
                  <w:pPr>
                    <w:rPr>
                      <w:rFonts w:eastAsiaTheme="minorEastAsia" w:cs="Times New Roman"/>
                      <w:sz w:val="20"/>
                      <w:szCs w:val="20"/>
                      <w:lang w:eastAsia="ru-RU"/>
                    </w:rPr>
                  </w:pPr>
                  <w:r w:rsidRPr="00A321C0">
                    <w:rPr>
                      <w:rFonts w:eastAsiaTheme="minorEastAsia" w:cs="Times New Roman"/>
                      <w:sz w:val="20"/>
                      <w:szCs w:val="20"/>
                      <w:lang w:eastAsia="ru-RU"/>
                    </w:rPr>
                    <w:t>постановка на государственный кадастровый учет гидротехнических сооружений, выявленных при обследовании водного объекта реки Сайма</w:t>
                  </w:r>
                </w:p>
              </w:tc>
              <w:tc>
                <w:tcPr>
                  <w:tcW w:w="1276" w:type="dxa"/>
                  <w:vMerge/>
                </w:tcPr>
                <w:p w:rsidR="00191047" w:rsidRPr="00A321C0" w:rsidRDefault="00191047" w:rsidP="00191047">
                  <w:pPr>
                    <w:rPr>
                      <w:rFonts w:eastAsiaTheme="minorEastAsia" w:cs="Times New Roman"/>
                      <w:sz w:val="20"/>
                      <w:szCs w:val="20"/>
                      <w:lang w:eastAsia="ru-RU"/>
                    </w:rPr>
                  </w:pPr>
                </w:p>
              </w:tc>
              <w:tc>
                <w:tcPr>
                  <w:tcW w:w="708" w:type="dxa"/>
                  <w:vMerge/>
                </w:tcPr>
                <w:p w:rsidR="00191047" w:rsidRPr="00A321C0" w:rsidRDefault="00191047" w:rsidP="00191047">
                  <w:pPr>
                    <w:rPr>
                      <w:rFonts w:eastAsiaTheme="minorEastAsia" w:cs="Times New Roman"/>
                      <w:sz w:val="20"/>
                      <w:szCs w:val="20"/>
                      <w:lang w:eastAsia="ru-RU"/>
                    </w:rPr>
                  </w:pPr>
                </w:p>
              </w:tc>
              <w:tc>
                <w:tcPr>
                  <w:tcW w:w="851" w:type="dxa"/>
                  <w:vMerge/>
                </w:tcPr>
                <w:p w:rsidR="00191047" w:rsidRPr="00A321C0" w:rsidRDefault="00191047" w:rsidP="00191047">
                  <w:pPr>
                    <w:rPr>
                      <w:rFonts w:eastAsiaTheme="minorEastAsia" w:cs="Times New Roman"/>
                      <w:sz w:val="20"/>
                      <w:szCs w:val="20"/>
                      <w:lang w:eastAsia="ru-RU"/>
                    </w:rPr>
                  </w:pPr>
                </w:p>
              </w:tc>
            </w:tr>
            <w:tr w:rsidR="00191047" w:rsidRPr="00A321C0" w:rsidTr="00A321C0">
              <w:tc>
                <w:tcPr>
                  <w:tcW w:w="1438" w:type="dxa"/>
                  <w:vMerge/>
                </w:tcPr>
                <w:p w:rsidR="00191047" w:rsidRPr="00A321C0" w:rsidRDefault="00191047" w:rsidP="00191047">
                  <w:pPr>
                    <w:rPr>
                      <w:rFonts w:eastAsiaTheme="minorEastAsia" w:cs="Times New Roman"/>
                      <w:sz w:val="20"/>
                      <w:szCs w:val="20"/>
                      <w:lang w:eastAsia="ru-RU"/>
                    </w:rPr>
                  </w:pPr>
                </w:p>
              </w:tc>
              <w:tc>
                <w:tcPr>
                  <w:tcW w:w="3134" w:type="dxa"/>
                </w:tcPr>
                <w:p w:rsidR="00191047" w:rsidRPr="00A321C0" w:rsidRDefault="00191047" w:rsidP="00191047">
                  <w:pPr>
                    <w:rPr>
                      <w:rFonts w:eastAsiaTheme="minorEastAsia" w:cs="Times New Roman"/>
                      <w:sz w:val="20"/>
                      <w:szCs w:val="20"/>
                      <w:lang w:eastAsia="ru-RU"/>
                    </w:rPr>
                  </w:pPr>
                  <w:r w:rsidRPr="00A321C0">
                    <w:rPr>
                      <w:rFonts w:eastAsiaTheme="minorEastAsia" w:cs="Times New Roman"/>
                      <w:sz w:val="20"/>
                      <w:szCs w:val="20"/>
                      <w:lang w:eastAsia="ru-RU"/>
                    </w:rPr>
                    <w:t>ликвидация несанкционированных выпусков сточных вод, оборудование системами очистки действующих 11 выпусков сточных вод</w:t>
                  </w:r>
                </w:p>
              </w:tc>
              <w:tc>
                <w:tcPr>
                  <w:tcW w:w="1276" w:type="dxa"/>
                </w:tcPr>
                <w:p w:rsidR="00191047" w:rsidRPr="00A321C0" w:rsidRDefault="00191047" w:rsidP="00191047">
                  <w:pPr>
                    <w:rPr>
                      <w:rFonts w:eastAsiaTheme="minorEastAsia" w:cs="Times New Roman"/>
                      <w:sz w:val="20"/>
                      <w:szCs w:val="20"/>
                      <w:lang w:eastAsia="ru-RU"/>
                    </w:rPr>
                  </w:pPr>
                  <w:r w:rsidRPr="00A321C0">
                    <w:rPr>
                      <w:rFonts w:eastAsiaTheme="minorEastAsia" w:cs="Times New Roman"/>
                      <w:sz w:val="20"/>
                      <w:szCs w:val="20"/>
                      <w:lang w:eastAsia="ru-RU"/>
                    </w:rPr>
                    <w:t xml:space="preserve">бюджетные </w:t>
                  </w:r>
                  <w:r w:rsidRPr="00A321C0">
                    <w:rPr>
                      <w:rFonts w:eastAsiaTheme="minorEastAsia" w:cs="Times New Roman"/>
                      <w:sz w:val="20"/>
                      <w:szCs w:val="20"/>
                      <w:lang w:eastAsia="ru-RU"/>
                    </w:rPr>
                    <w:br/>
                    <w:t>и (или) внебюджетные средства</w:t>
                  </w:r>
                </w:p>
              </w:tc>
              <w:tc>
                <w:tcPr>
                  <w:tcW w:w="708" w:type="dxa"/>
                </w:tcPr>
                <w:p w:rsidR="00191047" w:rsidRPr="00A321C0" w:rsidRDefault="00191047" w:rsidP="00191047">
                  <w:pPr>
                    <w:rPr>
                      <w:rFonts w:eastAsiaTheme="minorEastAsia" w:cs="Times New Roman"/>
                      <w:sz w:val="20"/>
                      <w:szCs w:val="20"/>
                      <w:lang w:eastAsia="ru-RU"/>
                    </w:rPr>
                  </w:pPr>
                  <w:r w:rsidRPr="00A321C0">
                    <w:rPr>
                      <w:rFonts w:eastAsiaTheme="minorEastAsia" w:cs="Times New Roman"/>
                      <w:sz w:val="20"/>
                      <w:szCs w:val="20"/>
                      <w:lang w:eastAsia="ru-RU"/>
                    </w:rPr>
                    <w:t>2031 год</w:t>
                  </w:r>
                </w:p>
              </w:tc>
              <w:tc>
                <w:tcPr>
                  <w:tcW w:w="851" w:type="dxa"/>
                </w:tcPr>
                <w:p w:rsidR="00191047" w:rsidRPr="00A321C0" w:rsidRDefault="00191047" w:rsidP="00191047">
                  <w:pPr>
                    <w:rPr>
                      <w:rFonts w:eastAsiaTheme="minorEastAsia" w:cs="Times New Roman"/>
                      <w:sz w:val="20"/>
                      <w:szCs w:val="20"/>
                      <w:lang w:eastAsia="ru-RU"/>
                    </w:rPr>
                  </w:pPr>
                  <w:r w:rsidRPr="00A321C0">
                    <w:rPr>
                      <w:rFonts w:eastAsiaTheme="minorEastAsia" w:cs="Times New Roman"/>
                      <w:sz w:val="20"/>
                      <w:szCs w:val="20"/>
                      <w:lang w:eastAsia="ru-RU"/>
                    </w:rPr>
                    <w:t>2024 – 2026 годы</w:t>
                  </w:r>
                </w:p>
                <w:p w:rsidR="00191047" w:rsidRPr="00A321C0" w:rsidRDefault="00191047" w:rsidP="00191047">
                  <w:pPr>
                    <w:rPr>
                      <w:rFonts w:eastAsiaTheme="minorEastAsia" w:cs="Times New Roman"/>
                      <w:sz w:val="20"/>
                      <w:szCs w:val="20"/>
                      <w:lang w:eastAsia="ru-RU"/>
                    </w:rPr>
                  </w:pPr>
                  <w:r w:rsidRPr="00A321C0">
                    <w:rPr>
                      <w:rFonts w:eastAsiaTheme="minorEastAsia" w:cs="Times New Roman"/>
                      <w:sz w:val="20"/>
                      <w:szCs w:val="20"/>
                      <w:lang w:eastAsia="ru-RU"/>
                    </w:rPr>
                    <w:t>2027 – 2031 годы</w:t>
                  </w:r>
                </w:p>
              </w:tc>
            </w:tr>
          </w:tbl>
          <w:p w:rsidR="00191047" w:rsidRPr="00C957A3" w:rsidRDefault="00191047" w:rsidP="00191047">
            <w:pPr>
              <w:jc w:val="both"/>
              <w:rPr>
                <w:rFonts w:eastAsiaTheme="minorEastAsia" w:cs="Times New Roman"/>
                <w:sz w:val="20"/>
                <w:szCs w:val="20"/>
                <w:lang w:eastAsia="ru-RU"/>
              </w:rPr>
            </w:pPr>
          </w:p>
        </w:tc>
      </w:tr>
      <w:tr w:rsidR="008325FB" w:rsidRPr="00C957A3" w:rsidTr="00C957A3">
        <w:tc>
          <w:tcPr>
            <w:tcW w:w="514" w:type="dxa"/>
          </w:tcPr>
          <w:p w:rsidR="00191047" w:rsidRPr="00C957A3" w:rsidRDefault="00191047" w:rsidP="00191047">
            <w:pPr>
              <w:jc w:val="center"/>
              <w:rPr>
                <w:rFonts w:eastAsiaTheme="minorEastAsia" w:cs="Times New Roman"/>
                <w:sz w:val="20"/>
                <w:szCs w:val="20"/>
                <w:lang w:eastAsia="ru-RU"/>
              </w:rPr>
            </w:pPr>
          </w:p>
        </w:tc>
        <w:tc>
          <w:tcPr>
            <w:tcW w:w="1046" w:type="dxa"/>
          </w:tcPr>
          <w:p w:rsidR="00191047" w:rsidRPr="00C957A3" w:rsidRDefault="00191047" w:rsidP="00191047">
            <w:pPr>
              <w:jc w:val="center"/>
              <w:rPr>
                <w:rFonts w:eastAsiaTheme="minorEastAsia" w:cs="Times New Roman"/>
                <w:sz w:val="20"/>
                <w:szCs w:val="20"/>
                <w:lang w:eastAsia="ru-RU"/>
              </w:rPr>
            </w:pPr>
          </w:p>
        </w:tc>
        <w:tc>
          <w:tcPr>
            <w:tcW w:w="1559" w:type="dxa"/>
          </w:tcPr>
          <w:p w:rsidR="00191047" w:rsidRPr="00C957A3" w:rsidRDefault="00191047" w:rsidP="00191047">
            <w:pPr>
              <w:rPr>
                <w:rFonts w:eastAsiaTheme="minorEastAsia" w:cs="Times New Roman"/>
                <w:sz w:val="20"/>
                <w:szCs w:val="20"/>
                <w:lang w:eastAsia="ru-RU"/>
              </w:rPr>
            </w:pPr>
          </w:p>
        </w:tc>
        <w:tc>
          <w:tcPr>
            <w:tcW w:w="850" w:type="dxa"/>
          </w:tcPr>
          <w:p w:rsidR="00191047" w:rsidRPr="00C957A3" w:rsidRDefault="00191047" w:rsidP="00191047">
            <w:pPr>
              <w:jc w:val="center"/>
              <w:rPr>
                <w:rFonts w:cs="Times New Roman"/>
                <w:sz w:val="20"/>
                <w:szCs w:val="20"/>
                <w:lang w:eastAsia="ru-RU"/>
              </w:rPr>
            </w:pPr>
            <w:r w:rsidRPr="00C957A3">
              <w:rPr>
                <w:rFonts w:cs="Times New Roman"/>
                <w:sz w:val="20"/>
                <w:szCs w:val="20"/>
                <w:lang w:eastAsia="ru-RU"/>
              </w:rPr>
              <w:t>22.</w:t>
            </w:r>
          </w:p>
        </w:tc>
        <w:tc>
          <w:tcPr>
            <w:tcW w:w="4105" w:type="dxa"/>
          </w:tcPr>
          <w:p w:rsidR="00191047" w:rsidRPr="00C957A3" w:rsidRDefault="00191047" w:rsidP="00191047">
            <w:pPr>
              <w:rPr>
                <w:rFonts w:cs="Times New Roman"/>
                <w:sz w:val="20"/>
                <w:szCs w:val="20"/>
                <w:lang w:eastAsia="ru-RU"/>
              </w:rPr>
            </w:pPr>
            <w:r w:rsidRPr="00C957A3">
              <w:rPr>
                <w:rFonts w:cs="Times New Roman"/>
                <w:sz w:val="20"/>
                <w:szCs w:val="20"/>
                <w:lang w:eastAsia="ru-RU"/>
              </w:rPr>
              <w:t>По вектору 5.1. «Общественные территории», по пункту 5.1.2.1 указаны этапы по срокам реализации флагманского проекта (пять этапов: с 2024 года по 2050 год)), при этом информация в графе об ожидаемых результатах отражена, начиная с 2031 года, в связи с чем предлагается указать результаты за указанный период первого этапа 2024 -2026 годы</w:t>
            </w:r>
          </w:p>
        </w:tc>
        <w:tc>
          <w:tcPr>
            <w:tcW w:w="7661" w:type="dxa"/>
          </w:tcPr>
          <w:p w:rsidR="0065214B" w:rsidRPr="00C957A3" w:rsidRDefault="0065214B" w:rsidP="0065214B">
            <w:pPr>
              <w:ind w:firstLine="289"/>
              <w:jc w:val="both"/>
              <w:rPr>
                <w:rFonts w:eastAsiaTheme="minorEastAsia" w:cs="Times New Roman"/>
                <w:sz w:val="20"/>
                <w:szCs w:val="20"/>
                <w:lang w:eastAsia="ru-RU"/>
              </w:rPr>
            </w:pPr>
            <w:r w:rsidRPr="00C957A3">
              <w:rPr>
                <w:rFonts w:eastAsiaTheme="minorEastAsia" w:cs="Times New Roman"/>
                <w:sz w:val="20"/>
                <w:szCs w:val="20"/>
                <w:lang w:eastAsia="ru-RU"/>
              </w:rPr>
              <w:t xml:space="preserve">Отклоняется. </w:t>
            </w:r>
          </w:p>
          <w:p w:rsidR="00430551" w:rsidRPr="00430551" w:rsidRDefault="00430551" w:rsidP="00430551">
            <w:pPr>
              <w:ind w:firstLine="289"/>
              <w:jc w:val="both"/>
              <w:rPr>
                <w:rFonts w:eastAsiaTheme="minorEastAsia" w:cs="Times New Roman"/>
                <w:sz w:val="20"/>
                <w:szCs w:val="20"/>
                <w:lang w:eastAsia="ru-RU"/>
              </w:rPr>
            </w:pPr>
            <w:r w:rsidRPr="00430551">
              <w:rPr>
                <w:rFonts w:eastAsiaTheme="minorEastAsia" w:cs="Times New Roman"/>
                <w:sz w:val="20"/>
                <w:szCs w:val="20"/>
                <w:lang w:eastAsia="ru-RU"/>
              </w:rPr>
              <w:t xml:space="preserve">В ожидаемом результате мероприятия </w:t>
            </w:r>
            <w:r w:rsidR="00DA46DC" w:rsidRPr="00C957A3">
              <w:rPr>
                <w:rFonts w:cs="Times New Roman"/>
                <w:sz w:val="20"/>
                <w:szCs w:val="20"/>
                <w:lang w:eastAsia="ru-RU"/>
              </w:rPr>
              <w:t xml:space="preserve">5.1.2.1 </w:t>
            </w:r>
            <w:r w:rsidRPr="00430551">
              <w:rPr>
                <w:rFonts w:eastAsiaTheme="minorEastAsia" w:cs="Times New Roman"/>
                <w:sz w:val="20"/>
                <w:szCs w:val="20"/>
                <w:lang w:eastAsia="ru-RU"/>
              </w:rPr>
              <w:t>отражен плановый срок создания объекта (к 2031 году), однако реализация мероприятия уже ведется в рамках I этапа (2024-2026), в соответствии с Отчетом о реализации вектора развития «Комфортная среда» направления «Уровень и качество жизни» «Стратегии социально-экономического развития города Сургута до 2036 года с целевыми ориентирами до 2050 года» за 2024 год.</w:t>
            </w:r>
            <w:r>
              <w:rPr>
                <w:rStyle w:val="af"/>
                <w:rFonts w:eastAsiaTheme="minorEastAsia" w:cs="Times New Roman"/>
                <w:sz w:val="20"/>
                <w:szCs w:val="20"/>
                <w:lang w:eastAsia="ru-RU"/>
              </w:rPr>
              <w:footnoteReference w:id="3"/>
            </w:r>
          </w:p>
          <w:p w:rsidR="00191047" w:rsidRPr="00C957A3" w:rsidRDefault="00430551" w:rsidP="00572966">
            <w:pPr>
              <w:ind w:firstLine="289"/>
              <w:jc w:val="both"/>
              <w:rPr>
                <w:rFonts w:eastAsiaTheme="minorEastAsia" w:cs="Times New Roman"/>
                <w:sz w:val="20"/>
                <w:szCs w:val="20"/>
                <w:lang w:eastAsia="ru-RU"/>
              </w:rPr>
            </w:pPr>
            <w:r w:rsidRPr="00430551">
              <w:rPr>
                <w:rFonts w:eastAsiaTheme="minorEastAsia" w:cs="Times New Roman"/>
                <w:sz w:val="20"/>
                <w:szCs w:val="20"/>
                <w:lang w:eastAsia="ru-RU"/>
              </w:rPr>
              <w:t>Результат и срок реализации данного мероприятия предусмотрен единым документом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 Югры, утвержденным решением Думы города от 03.12.2024 №</w:t>
            </w:r>
            <w:r w:rsidR="00572966">
              <w:rPr>
                <w:rFonts w:eastAsiaTheme="minorEastAsia" w:cs="Times New Roman"/>
                <w:sz w:val="20"/>
                <w:szCs w:val="20"/>
                <w:lang w:eastAsia="ru-RU"/>
              </w:rPr>
              <w:t> </w:t>
            </w:r>
            <w:r w:rsidRPr="00430551">
              <w:rPr>
                <w:rFonts w:eastAsiaTheme="minorEastAsia" w:cs="Times New Roman"/>
                <w:sz w:val="20"/>
                <w:szCs w:val="20"/>
                <w:lang w:eastAsia="ru-RU"/>
              </w:rPr>
              <w:t>703-VII ДГ, а создание набережной, которое запланировано к 2031 году, предусмотрено документацией по планировке указанной территории</w:t>
            </w:r>
          </w:p>
        </w:tc>
      </w:tr>
      <w:tr w:rsidR="008325FB" w:rsidRPr="00C957A3" w:rsidTr="00C957A3">
        <w:tc>
          <w:tcPr>
            <w:tcW w:w="514" w:type="dxa"/>
          </w:tcPr>
          <w:p w:rsidR="00191047" w:rsidRPr="00C957A3" w:rsidRDefault="00191047" w:rsidP="00191047">
            <w:pPr>
              <w:jc w:val="center"/>
              <w:rPr>
                <w:rFonts w:eastAsiaTheme="minorEastAsia" w:cs="Times New Roman"/>
                <w:sz w:val="20"/>
                <w:szCs w:val="20"/>
                <w:lang w:eastAsia="ru-RU"/>
              </w:rPr>
            </w:pPr>
          </w:p>
        </w:tc>
        <w:tc>
          <w:tcPr>
            <w:tcW w:w="1046" w:type="dxa"/>
          </w:tcPr>
          <w:p w:rsidR="00191047" w:rsidRPr="00C957A3" w:rsidRDefault="00191047" w:rsidP="00191047">
            <w:pPr>
              <w:jc w:val="center"/>
              <w:rPr>
                <w:rFonts w:eastAsiaTheme="minorEastAsia" w:cs="Times New Roman"/>
                <w:sz w:val="20"/>
                <w:szCs w:val="20"/>
                <w:lang w:eastAsia="ru-RU"/>
              </w:rPr>
            </w:pPr>
          </w:p>
        </w:tc>
        <w:tc>
          <w:tcPr>
            <w:tcW w:w="1559" w:type="dxa"/>
          </w:tcPr>
          <w:p w:rsidR="00191047" w:rsidRPr="00C957A3" w:rsidRDefault="00191047" w:rsidP="00191047">
            <w:pPr>
              <w:rPr>
                <w:rFonts w:eastAsiaTheme="minorEastAsia" w:cs="Times New Roman"/>
                <w:sz w:val="20"/>
                <w:szCs w:val="20"/>
                <w:lang w:eastAsia="ru-RU"/>
              </w:rPr>
            </w:pPr>
          </w:p>
        </w:tc>
        <w:tc>
          <w:tcPr>
            <w:tcW w:w="850" w:type="dxa"/>
          </w:tcPr>
          <w:p w:rsidR="00191047" w:rsidRPr="00C957A3" w:rsidRDefault="00191047" w:rsidP="00191047">
            <w:pPr>
              <w:jc w:val="center"/>
              <w:rPr>
                <w:rFonts w:cs="Times New Roman"/>
                <w:sz w:val="20"/>
                <w:szCs w:val="20"/>
                <w:lang w:eastAsia="ru-RU"/>
              </w:rPr>
            </w:pPr>
            <w:r w:rsidRPr="00C957A3">
              <w:rPr>
                <w:rFonts w:cs="Times New Roman"/>
                <w:sz w:val="20"/>
                <w:szCs w:val="20"/>
                <w:lang w:eastAsia="ru-RU"/>
              </w:rPr>
              <w:t>23.</w:t>
            </w:r>
          </w:p>
        </w:tc>
        <w:tc>
          <w:tcPr>
            <w:tcW w:w="4105" w:type="dxa"/>
          </w:tcPr>
          <w:p w:rsidR="00191047" w:rsidRPr="00C957A3" w:rsidRDefault="00191047" w:rsidP="00191047">
            <w:pPr>
              <w:rPr>
                <w:rFonts w:cs="Times New Roman"/>
                <w:sz w:val="20"/>
                <w:szCs w:val="20"/>
                <w:lang w:eastAsia="ru-RU"/>
              </w:rPr>
            </w:pPr>
            <w:r w:rsidRPr="00C957A3">
              <w:rPr>
                <w:rFonts w:cs="Times New Roman"/>
                <w:sz w:val="20"/>
                <w:szCs w:val="20"/>
                <w:lang w:eastAsia="ru-RU"/>
              </w:rPr>
              <w:t xml:space="preserve">По вектору 5.1. «Общественные территории», по пункту 5.1.2.2 во второй колонке в качестве ожидаемых результатов реализации флагманского проекта указаны по годам количественно парки скверы. Выше уже обозначалось, что план мероприятий – это более детализированный документ в сравнении со Стратегией, в связи с чем предлагается детализировать наименование и местоположение парков, скверов, площадей </w:t>
            </w:r>
          </w:p>
        </w:tc>
        <w:tc>
          <w:tcPr>
            <w:tcW w:w="7661" w:type="dxa"/>
          </w:tcPr>
          <w:p w:rsidR="00003591" w:rsidRPr="00430551" w:rsidRDefault="00003591" w:rsidP="00003591">
            <w:pPr>
              <w:ind w:firstLine="289"/>
              <w:jc w:val="both"/>
              <w:rPr>
                <w:rFonts w:eastAsiaTheme="minorEastAsia" w:cs="Times New Roman"/>
                <w:sz w:val="20"/>
                <w:szCs w:val="20"/>
                <w:lang w:eastAsia="ru-RU"/>
              </w:rPr>
            </w:pPr>
            <w:r w:rsidRPr="00430551">
              <w:rPr>
                <w:rFonts w:eastAsiaTheme="minorEastAsia" w:cs="Times New Roman"/>
                <w:sz w:val="20"/>
                <w:szCs w:val="20"/>
                <w:lang w:eastAsia="ru-RU"/>
              </w:rPr>
              <w:t xml:space="preserve">Отклоняется. </w:t>
            </w:r>
          </w:p>
          <w:p w:rsidR="00191047" w:rsidRPr="00C957A3" w:rsidRDefault="00003591" w:rsidP="00430551">
            <w:pPr>
              <w:ind w:firstLine="289"/>
              <w:jc w:val="both"/>
              <w:rPr>
                <w:rFonts w:eastAsiaTheme="minorEastAsia" w:cs="Times New Roman"/>
                <w:sz w:val="20"/>
                <w:szCs w:val="20"/>
                <w:lang w:eastAsia="ru-RU"/>
              </w:rPr>
            </w:pPr>
            <w:r w:rsidRPr="00430551">
              <w:rPr>
                <w:rFonts w:eastAsiaTheme="minorEastAsia" w:cs="Times New Roman"/>
                <w:sz w:val="20"/>
                <w:szCs w:val="20"/>
                <w:lang w:eastAsia="ru-RU"/>
              </w:rPr>
              <w:t>План мероприятий включает в себя итоговые результаты реализации мероприятий</w:t>
            </w:r>
            <w:r w:rsidR="00430551" w:rsidRPr="00430551">
              <w:rPr>
                <w:rFonts w:eastAsiaTheme="minorEastAsia" w:cs="Times New Roman"/>
                <w:sz w:val="20"/>
                <w:szCs w:val="20"/>
                <w:lang w:eastAsia="ru-RU"/>
              </w:rPr>
              <w:t>.</w:t>
            </w:r>
            <w:r w:rsidRPr="00430551">
              <w:rPr>
                <w:rFonts w:eastAsiaTheme="minorEastAsia" w:cs="Times New Roman"/>
                <w:sz w:val="20"/>
                <w:szCs w:val="20"/>
                <w:lang w:eastAsia="ru-RU"/>
              </w:rPr>
              <w:t xml:space="preserve"> </w:t>
            </w:r>
            <w:r w:rsidR="00691F21" w:rsidRPr="00430551">
              <w:rPr>
                <w:rFonts w:eastAsiaTheme="minorEastAsia" w:cs="Times New Roman"/>
                <w:sz w:val="20"/>
                <w:szCs w:val="20"/>
                <w:lang w:eastAsia="ru-RU"/>
              </w:rPr>
              <w:t xml:space="preserve">Общественные территории </w:t>
            </w:r>
            <w:r w:rsidRPr="00430551">
              <w:rPr>
                <w:rFonts w:eastAsiaTheme="minorEastAsia" w:cs="Times New Roman"/>
                <w:sz w:val="20"/>
                <w:szCs w:val="20"/>
                <w:lang w:eastAsia="ru-RU"/>
              </w:rPr>
              <w:t xml:space="preserve">с их местоположением отражены в едином документе территориального планирования и градостроительного зонирования </w:t>
            </w:r>
            <w:r w:rsidR="00236D55" w:rsidRPr="00430551">
              <w:rPr>
                <w:rFonts w:eastAsiaTheme="minorEastAsia" w:cs="Times New Roman"/>
                <w:sz w:val="20"/>
                <w:szCs w:val="20"/>
                <w:lang w:eastAsia="ru-RU"/>
              </w:rPr>
              <w:t>города</w:t>
            </w:r>
            <w:r w:rsidRPr="00430551">
              <w:rPr>
                <w:rFonts w:eastAsiaTheme="minorEastAsia" w:cs="Times New Roman"/>
                <w:sz w:val="20"/>
                <w:szCs w:val="20"/>
                <w:lang w:eastAsia="ru-RU"/>
              </w:rPr>
              <w:t xml:space="preserve"> Сургут</w:t>
            </w:r>
            <w:r w:rsidR="00236D55" w:rsidRPr="00430551">
              <w:rPr>
                <w:rFonts w:eastAsiaTheme="minorEastAsia" w:cs="Times New Roman"/>
                <w:sz w:val="20"/>
                <w:szCs w:val="20"/>
                <w:lang w:eastAsia="ru-RU"/>
              </w:rPr>
              <w:t>а</w:t>
            </w:r>
            <w:r w:rsidRPr="00430551">
              <w:rPr>
                <w:rFonts w:eastAsiaTheme="minorEastAsia" w:cs="Times New Roman"/>
                <w:sz w:val="20"/>
                <w:szCs w:val="20"/>
                <w:lang w:eastAsia="ru-RU"/>
              </w:rPr>
              <w:t>, утвержденном решением Думы го</w:t>
            </w:r>
            <w:r w:rsidR="00691F21" w:rsidRPr="00430551">
              <w:rPr>
                <w:rFonts w:eastAsiaTheme="minorEastAsia" w:cs="Times New Roman"/>
                <w:sz w:val="20"/>
                <w:szCs w:val="20"/>
                <w:lang w:eastAsia="ru-RU"/>
              </w:rPr>
              <w:t xml:space="preserve">рода от 03.12.2024 № 703-VII ДГ. </w:t>
            </w:r>
            <w:r w:rsidRPr="00430551">
              <w:rPr>
                <w:rFonts w:eastAsiaTheme="minorEastAsia" w:cs="Times New Roman"/>
                <w:sz w:val="20"/>
                <w:szCs w:val="20"/>
                <w:lang w:eastAsia="ru-RU"/>
              </w:rPr>
              <w:t>Наименование парк</w:t>
            </w:r>
            <w:r w:rsidR="00691F21" w:rsidRPr="00430551">
              <w:rPr>
                <w:rFonts w:eastAsiaTheme="minorEastAsia" w:cs="Times New Roman"/>
                <w:sz w:val="20"/>
                <w:szCs w:val="20"/>
                <w:lang w:eastAsia="ru-RU"/>
              </w:rPr>
              <w:t>ов</w:t>
            </w:r>
            <w:r w:rsidRPr="00430551">
              <w:rPr>
                <w:rFonts w:eastAsiaTheme="minorEastAsia" w:cs="Times New Roman"/>
                <w:sz w:val="20"/>
                <w:szCs w:val="20"/>
                <w:lang w:eastAsia="ru-RU"/>
              </w:rPr>
              <w:t xml:space="preserve"> или сквер</w:t>
            </w:r>
            <w:r w:rsidR="00691F21" w:rsidRPr="00430551">
              <w:rPr>
                <w:rFonts w:eastAsiaTheme="minorEastAsia" w:cs="Times New Roman"/>
                <w:sz w:val="20"/>
                <w:szCs w:val="20"/>
                <w:lang w:eastAsia="ru-RU"/>
              </w:rPr>
              <w:t>ов</w:t>
            </w:r>
            <w:r w:rsidRPr="00430551">
              <w:rPr>
                <w:rFonts w:eastAsiaTheme="minorEastAsia" w:cs="Times New Roman"/>
                <w:sz w:val="20"/>
                <w:szCs w:val="20"/>
                <w:lang w:eastAsia="ru-RU"/>
              </w:rPr>
              <w:t xml:space="preserve"> может быть присвоено, как на этапе разработки проекта</w:t>
            </w:r>
            <w:r w:rsidR="00236D55" w:rsidRPr="00430551">
              <w:rPr>
                <w:rFonts w:eastAsiaTheme="minorEastAsia" w:cs="Times New Roman"/>
                <w:sz w:val="20"/>
                <w:szCs w:val="20"/>
                <w:lang w:eastAsia="ru-RU"/>
              </w:rPr>
              <w:t>,</w:t>
            </w:r>
            <w:r w:rsidRPr="00430551">
              <w:rPr>
                <w:rFonts w:eastAsiaTheme="minorEastAsia" w:cs="Times New Roman"/>
                <w:sz w:val="20"/>
                <w:szCs w:val="20"/>
                <w:lang w:eastAsia="ru-RU"/>
              </w:rPr>
              <w:t xml:space="preserve"> </w:t>
            </w:r>
            <w:r w:rsidR="00236D55" w:rsidRPr="00430551">
              <w:rPr>
                <w:rFonts w:eastAsiaTheme="minorEastAsia" w:cs="Times New Roman"/>
                <w:sz w:val="20"/>
                <w:szCs w:val="20"/>
                <w:lang w:eastAsia="ru-RU"/>
              </w:rPr>
              <w:t>так и на этапе его создания</w:t>
            </w:r>
            <w:r w:rsidR="00691F21" w:rsidRPr="00430551">
              <w:rPr>
                <w:rFonts w:eastAsiaTheme="minorEastAsia" w:cs="Times New Roman"/>
                <w:sz w:val="20"/>
                <w:szCs w:val="20"/>
                <w:lang w:eastAsia="ru-RU"/>
              </w:rPr>
              <w:t xml:space="preserve"> или после</w:t>
            </w:r>
            <w:r w:rsidRPr="00430551">
              <w:rPr>
                <w:rFonts w:eastAsiaTheme="minorEastAsia" w:cs="Times New Roman"/>
                <w:sz w:val="20"/>
                <w:szCs w:val="20"/>
                <w:lang w:eastAsia="ru-RU"/>
              </w:rPr>
              <w:t xml:space="preserve">, </w:t>
            </w:r>
            <w:r w:rsidR="00236D55" w:rsidRPr="00430551">
              <w:rPr>
                <w:rFonts w:eastAsiaTheme="minorEastAsia" w:cs="Times New Roman"/>
                <w:sz w:val="20"/>
                <w:szCs w:val="20"/>
                <w:lang w:eastAsia="ru-RU"/>
              </w:rPr>
              <w:t xml:space="preserve">поэтому невозможно </w:t>
            </w:r>
            <w:r w:rsidR="00236D55" w:rsidRPr="00430551">
              <w:rPr>
                <w:rFonts w:cs="Times New Roman"/>
                <w:sz w:val="20"/>
                <w:szCs w:val="20"/>
                <w:lang w:eastAsia="ru-RU"/>
              </w:rPr>
              <w:t xml:space="preserve">детализировать наименование всех будущих парков, скверов, площадей на этапе формирования </w:t>
            </w:r>
            <w:r w:rsidR="000E196A" w:rsidRPr="000E196A">
              <w:rPr>
                <w:rFonts w:eastAsiaTheme="minorEastAsia" w:cs="Times New Roman"/>
                <w:sz w:val="20"/>
                <w:szCs w:val="20"/>
                <w:lang w:eastAsia="ru-RU"/>
              </w:rPr>
              <w:t>План</w:t>
            </w:r>
            <w:r w:rsidR="000E196A">
              <w:rPr>
                <w:rFonts w:eastAsiaTheme="minorEastAsia" w:cs="Times New Roman"/>
                <w:sz w:val="20"/>
                <w:szCs w:val="20"/>
                <w:lang w:eastAsia="ru-RU"/>
              </w:rPr>
              <w:t>а</w:t>
            </w:r>
            <w:r w:rsidR="000E196A" w:rsidRPr="000E196A">
              <w:rPr>
                <w:rFonts w:eastAsiaTheme="minorEastAsia" w:cs="Times New Roman"/>
                <w:sz w:val="20"/>
                <w:szCs w:val="20"/>
                <w:lang w:eastAsia="ru-RU"/>
              </w:rPr>
              <w:t xml:space="preserve"> мероприятий по реализации стратегии социально-экономического развития города Сургута до 2036 года с целевыми ориентирами до 2050 года</w:t>
            </w:r>
          </w:p>
        </w:tc>
      </w:tr>
      <w:tr w:rsidR="008325FB" w:rsidRPr="00C957A3" w:rsidTr="00C957A3">
        <w:tc>
          <w:tcPr>
            <w:tcW w:w="514" w:type="dxa"/>
          </w:tcPr>
          <w:p w:rsidR="00191047" w:rsidRPr="00C957A3" w:rsidRDefault="00191047" w:rsidP="00191047">
            <w:pPr>
              <w:jc w:val="center"/>
              <w:rPr>
                <w:rFonts w:eastAsiaTheme="minorEastAsia" w:cs="Times New Roman"/>
                <w:sz w:val="20"/>
                <w:szCs w:val="20"/>
                <w:lang w:eastAsia="ru-RU"/>
              </w:rPr>
            </w:pPr>
          </w:p>
        </w:tc>
        <w:tc>
          <w:tcPr>
            <w:tcW w:w="1046" w:type="dxa"/>
          </w:tcPr>
          <w:p w:rsidR="00191047" w:rsidRPr="00C957A3" w:rsidRDefault="00191047" w:rsidP="00191047">
            <w:pPr>
              <w:jc w:val="center"/>
              <w:rPr>
                <w:rFonts w:eastAsiaTheme="minorEastAsia" w:cs="Times New Roman"/>
                <w:sz w:val="20"/>
                <w:szCs w:val="20"/>
                <w:lang w:eastAsia="ru-RU"/>
              </w:rPr>
            </w:pPr>
          </w:p>
        </w:tc>
        <w:tc>
          <w:tcPr>
            <w:tcW w:w="1559" w:type="dxa"/>
          </w:tcPr>
          <w:p w:rsidR="00191047" w:rsidRPr="00C957A3" w:rsidRDefault="00191047" w:rsidP="00191047">
            <w:pPr>
              <w:rPr>
                <w:rFonts w:eastAsiaTheme="minorEastAsia" w:cs="Times New Roman"/>
                <w:sz w:val="20"/>
                <w:szCs w:val="20"/>
                <w:lang w:eastAsia="ru-RU"/>
              </w:rPr>
            </w:pPr>
          </w:p>
        </w:tc>
        <w:tc>
          <w:tcPr>
            <w:tcW w:w="850" w:type="dxa"/>
          </w:tcPr>
          <w:p w:rsidR="00191047" w:rsidRPr="00C957A3" w:rsidRDefault="00191047" w:rsidP="00191047">
            <w:pPr>
              <w:jc w:val="center"/>
              <w:rPr>
                <w:rFonts w:cs="Times New Roman"/>
                <w:sz w:val="20"/>
                <w:szCs w:val="20"/>
                <w:lang w:eastAsia="ru-RU"/>
              </w:rPr>
            </w:pPr>
            <w:r w:rsidRPr="00C957A3">
              <w:rPr>
                <w:rFonts w:cs="Times New Roman"/>
                <w:sz w:val="20"/>
                <w:szCs w:val="20"/>
                <w:lang w:eastAsia="ru-RU"/>
              </w:rPr>
              <w:t>24.</w:t>
            </w:r>
          </w:p>
        </w:tc>
        <w:tc>
          <w:tcPr>
            <w:tcW w:w="4105" w:type="dxa"/>
          </w:tcPr>
          <w:p w:rsidR="00191047" w:rsidRPr="00C957A3" w:rsidRDefault="00191047" w:rsidP="00191047">
            <w:pPr>
              <w:rPr>
                <w:rFonts w:cs="Times New Roman"/>
                <w:sz w:val="20"/>
                <w:szCs w:val="20"/>
                <w:lang w:eastAsia="ru-RU"/>
              </w:rPr>
            </w:pPr>
            <w:r w:rsidRPr="00C957A3">
              <w:rPr>
                <w:rFonts w:cs="Times New Roman"/>
                <w:sz w:val="20"/>
                <w:szCs w:val="20"/>
                <w:lang w:eastAsia="ru-RU"/>
              </w:rPr>
              <w:t xml:space="preserve">По вектору 5.1. «Общественные территории», пункт 5.1.2.3 в колонке, где указываются мероприятия - поименован как «Создание условий для развития рекреационной инфраструктуры». В связи с тем, что план мероприятий является документом, где перечисляются конкретные мероприятия предлагается данное общее наименование заменить на более конкретное (создание условий – может быть общей </w:t>
            </w:r>
            <w:r w:rsidRPr="00C957A3">
              <w:rPr>
                <w:rFonts w:cs="Times New Roman"/>
                <w:sz w:val="20"/>
                <w:szCs w:val="20"/>
                <w:lang w:eastAsia="ru-RU"/>
              </w:rPr>
              <w:lastRenderedPageBreak/>
              <w:t>целью или общей задачей, но не мероприятием)</w:t>
            </w:r>
          </w:p>
        </w:tc>
        <w:tc>
          <w:tcPr>
            <w:tcW w:w="7661" w:type="dxa"/>
          </w:tcPr>
          <w:p w:rsidR="004916B3" w:rsidRPr="00C957A3" w:rsidRDefault="004916B3" w:rsidP="004916B3">
            <w:pPr>
              <w:ind w:firstLine="289"/>
              <w:jc w:val="both"/>
              <w:rPr>
                <w:rFonts w:eastAsiaTheme="minorEastAsia" w:cs="Times New Roman"/>
                <w:sz w:val="20"/>
                <w:szCs w:val="20"/>
                <w:lang w:eastAsia="ru-RU"/>
              </w:rPr>
            </w:pPr>
            <w:r w:rsidRPr="00C957A3">
              <w:rPr>
                <w:rFonts w:eastAsiaTheme="minorEastAsia" w:cs="Times New Roman"/>
                <w:sz w:val="20"/>
                <w:szCs w:val="20"/>
                <w:lang w:eastAsia="ru-RU"/>
              </w:rPr>
              <w:lastRenderedPageBreak/>
              <w:t>Отклоняется.</w:t>
            </w:r>
          </w:p>
          <w:p w:rsidR="00191047" w:rsidRPr="00C957A3" w:rsidRDefault="006D6A82" w:rsidP="00430551">
            <w:pPr>
              <w:ind w:firstLine="289"/>
              <w:jc w:val="both"/>
              <w:rPr>
                <w:rFonts w:eastAsiaTheme="minorEastAsia" w:cs="Times New Roman"/>
                <w:sz w:val="20"/>
                <w:szCs w:val="20"/>
                <w:lang w:eastAsia="ru-RU"/>
              </w:rPr>
            </w:pPr>
            <w:r w:rsidRPr="00C957A3">
              <w:rPr>
                <w:rFonts w:eastAsiaTheme="minorEastAsia" w:cs="Times New Roman"/>
                <w:sz w:val="20"/>
                <w:szCs w:val="20"/>
                <w:lang w:eastAsia="ru-RU"/>
              </w:rPr>
              <w:t>В пункте 5.1.2.3. наименования к</w:t>
            </w:r>
            <w:r w:rsidR="004916B3" w:rsidRPr="00C957A3">
              <w:rPr>
                <w:rFonts w:eastAsiaTheme="minorEastAsia" w:cs="Times New Roman"/>
                <w:sz w:val="20"/>
                <w:szCs w:val="20"/>
                <w:lang w:eastAsia="ru-RU"/>
              </w:rPr>
              <w:t>онкретны</w:t>
            </w:r>
            <w:r w:rsidRPr="00C957A3">
              <w:rPr>
                <w:rFonts w:eastAsiaTheme="minorEastAsia" w:cs="Times New Roman"/>
                <w:sz w:val="20"/>
                <w:szCs w:val="20"/>
                <w:lang w:eastAsia="ru-RU"/>
              </w:rPr>
              <w:t>х</w:t>
            </w:r>
            <w:r w:rsidR="004916B3" w:rsidRPr="00C957A3">
              <w:rPr>
                <w:rFonts w:eastAsiaTheme="minorEastAsia" w:cs="Times New Roman"/>
                <w:sz w:val="20"/>
                <w:szCs w:val="20"/>
                <w:lang w:eastAsia="ru-RU"/>
              </w:rPr>
              <w:t xml:space="preserve"> мероприяти</w:t>
            </w:r>
            <w:r w:rsidRPr="00C957A3">
              <w:rPr>
                <w:rFonts w:eastAsiaTheme="minorEastAsia" w:cs="Times New Roman"/>
                <w:sz w:val="20"/>
                <w:szCs w:val="20"/>
                <w:lang w:eastAsia="ru-RU"/>
              </w:rPr>
              <w:t>й</w:t>
            </w:r>
            <w:r w:rsidR="004916B3" w:rsidRPr="00C957A3">
              <w:rPr>
                <w:rFonts w:eastAsiaTheme="minorEastAsia" w:cs="Times New Roman"/>
                <w:sz w:val="20"/>
                <w:szCs w:val="20"/>
                <w:lang w:eastAsia="ru-RU"/>
              </w:rPr>
              <w:t xml:space="preserve"> отражены </w:t>
            </w:r>
            <w:r w:rsidRPr="00C957A3">
              <w:rPr>
                <w:rFonts w:eastAsiaTheme="minorEastAsia" w:cs="Times New Roman"/>
                <w:sz w:val="20"/>
                <w:szCs w:val="20"/>
                <w:lang w:eastAsia="ru-RU"/>
              </w:rPr>
              <w:t xml:space="preserve">в формулировках </w:t>
            </w:r>
            <w:r w:rsidRPr="00430551">
              <w:rPr>
                <w:rFonts w:eastAsiaTheme="minorEastAsia" w:cs="Times New Roman"/>
                <w:sz w:val="20"/>
                <w:szCs w:val="20"/>
                <w:lang w:eastAsia="ru-RU"/>
              </w:rPr>
              <w:t xml:space="preserve">ожидаемых результатов реализации мероприятий </w:t>
            </w:r>
            <w:r w:rsidR="004916B3" w:rsidRPr="00430551">
              <w:rPr>
                <w:rFonts w:eastAsiaTheme="minorEastAsia" w:cs="Times New Roman"/>
                <w:sz w:val="20"/>
                <w:szCs w:val="20"/>
                <w:lang w:eastAsia="ru-RU"/>
              </w:rPr>
              <w:t xml:space="preserve">в </w:t>
            </w:r>
            <w:r w:rsidRPr="00430551">
              <w:rPr>
                <w:rFonts w:eastAsiaTheme="minorEastAsia" w:cs="Times New Roman"/>
                <w:sz w:val="20"/>
                <w:szCs w:val="20"/>
                <w:lang w:eastAsia="ru-RU"/>
              </w:rPr>
              <w:t>столбце 2 «О</w:t>
            </w:r>
            <w:r w:rsidR="004916B3" w:rsidRPr="00430551">
              <w:rPr>
                <w:rFonts w:eastAsiaTheme="minorEastAsia" w:cs="Times New Roman"/>
                <w:sz w:val="20"/>
                <w:szCs w:val="20"/>
                <w:lang w:eastAsia="ru-RU"/>
              </w:rPr>
              <w:t>жидаемы</w:t>
            </w:r>
            <w:r w:rsidRPr="00430551">
              <w:rPr>
                <w:rFonts w:eastAsiaTheme="minorEastAsia" w:cs="Times New Roman"/>
                <w:sz w:val="20"/>
                <w:szCs w:val="20"/>
                <w:lang w:eastAsia="ru-RU"/>
              </w:rPr>
              <w:t>й</w:t>
            </w:r>
            <w:r w:rsidR="004916B3" w:rsidRPr="00430551">
              <w:rPr>
                <w:rFonts w:eastAsiaTheme="minorEastAsia" w:cs="Times New Roman"/>
                <w:sz w:val="20"/>
                <w:szCs w:val="20"/>
                <w:lang w:eastAsia="ru-RU"/>
              </w:rPr>
              <w:t xml:space="preserve"> результат реализации мероприятия</w:t>
            </w:r>
            <w:r w:rsidRPr="00430551">
              <w:rPr>
                <w:rFonts w:eastAsiaTheme="minorEastAsia" w:cs="Times New Roman"/>
                <w:sz w:val="20"/>
                <w:szCs w:val="20"/>
                <w:lang w:eastAsia="ru-RU"/>
              </w:rPr>
              <w:t>/события»</w:t>
            </w:r>
            <w:r w:rsidR="004916B3" w:rsidRPr="00430551">
              <w:rPr>
                <w:rFonts w:eastAsiaTheme="minorEastAsia" w:cs="Times New Roman"/>
                <w:sz w:val="20"/>
                <w:szCs w:val="20"/>
                <w:lang w:eastAsia="ru-RU"/>
              </w:rPr>
              <w:t>.</w:t>
            </w:r>
            <w:r w:rsidRPr="00430551">
              <w:rPr>
                <w:rFonts w:eastAsiaTheme="minorEastAsia" w:cs="Times New Roman"/>
                <w:sz w:val="20"/>
                <w:szCs w:val="20"/>
                <w:lang w:eastAsia="ru-RU"/>
              </w:rPr>
              <w:t xml:space="preserve"> Считаем нецелесообразным дублировать </w:t>
            </w:r>
            <w:r w:rsidR="00E0544F" w:rsidRPr="00430551">
              <w:rPr>
                <w:rFonts w:eastAsiaTheme="minorEastAsia" w:cs="Times New Roman"/>
                <w:sz w:val="20"/>
                <w:szCs w:val="20"/>
                <w:lang w:eastAsia="ru-RU"/>
              </w:rPr>
              <w:t>данные</w:t>
            </w:r>
            <w:r w:rsidRPr="00430551">
              <w:rPr>
                <w:rFonts w:eastAsiaTheme="minorEastAsia" w:cs="Times New Roman"/>
                <w:sz w:val="20"/>
                <w:szCs w:val="20"/>
                <w:lang w:eastAsia="ru-RU"/>
              </w:rPr>
              <w:t xml:space="preserve"> </w:t>
            </w:r>
            <w:r w:rsidR="00B82A3B" w:rsidRPr="00430551">
              <w:rPr>
                <w:rFonts w:eastAsiaTheme="minorEastAsia" w:cs="Times New Roman"/>
                <w:sz w:val="20"/>
                <w:szCs w:val="20"/>
                <w:lang w:eastAsia="ru-RU"/>
              </w:rPr>
              <w:t>мероприятия</w:t>
            </w:r>
            <w:r w:rsidR="005A0B59" w:rsidRPr="00430551">
              <w:rPr>
                <w:rFonts w:eastAsiaTheme="minorEastAsia" w:cs="Times New Roman"/>
                <w:sz w:val="20"/>
                <w:szCs w:val="20"/>
                <w:lang w:eastAsia="ru-RU"/>
              </w:rPr>
              <w:t xml:space="preserve"> в столбец 1, а более логично объедин</w:t>
            </w:r>
            <w:r w:rsidR="00E0544F" w:rsidRPr="00430551">
              <w:rPr>
                <w:rFonts w:eastAsiaTheme="minorEastAsia" w:cs="Times New Roman"/>
                <w:sz w:val="20"/>
                <w:szCs w:val="20"/>
                <w:lang w:eastAsia="ru-RU"/>
              </w:rPr>
              <w:t>ение</w:t>
            </w:r>
            <w:r w:rsidR="005A0B59" w:rsidRPr="00430551">
              <w:rPr>
                <w:rFonts w:eastAsiaTheme="minorEastAsia" w:cs="Times New Roman"/>
                <w:sz w:val="20"/>
                <w:szCs w:val="20"/>
                <w:lang w:eastAsia="ru-RU"/>
              </w:rPr>
              <w:t xml:space="preserve"> их в более укрупненное понятие – «Создание условий</w:t>
            </w:r>
            <w:r w:rsidR="005A0B59" w:rsidRPr="00430551">
              <w:rPr>
                <w:sz w:val="20"/>
                <w:szCs w:val="20"/>
              </w:rPr>
              <w:t xml:space="preserve"> </w:t>
            </w:r>
            <w:r w:rsidR="005A0B59" w:rsidRPr="00430551">
              <w:rPr>
                <w:rFonts w:eastAsiaTheme="minorEastAsia" w:cs="Times New Roman"/>
                <w:sz w:val="20"/>
                <w:szCs w:val="20"/>
                <w:lang w:eastAsia="ru-RU"/>
              </w:rPr>
              <w:t>для развития рекреационной инфраструктуры»</w:t>
            </w:r>
            <w:r w:rsidR="00E0544F" w:rsidRPr="00430551">
              <w:rPr>
                <w:rFonts w:eastAsiaTheme="minorEastAsia" w:cs="Times New Roman"/>
                <w:sz w:val="20"/>
                <w:szCs w:val="20"/>
                <w:lang w:eastAsia="ru-RU"/>
              </w:rPr>
              <w:t>, как и представлено в проекте</w:t>
            </w:r>
          </w:p>
        </w:tc>
      </w:tr>
      <w:tr w:rsidR="008325FB" w:rsidRPr="00C957A3" w:rsidTr="00C957A3">
        <w:tc>
          <w:tcPr>
            <w:tcW w:w="514" w:type="dxa"/>
          </w:tcPr>
          <w:p w:rsidR="00191047" w:rsidRPr="00C957A3" w:rsidRDefault="00191047" w:rsidP="00191047">
            <w:pPr>
              <w:jc w:val="center"/>
              <w:rPr>
                <w:rFonts w:eastAsiaTheme="minorEastAsia" w:cs="Times New Roman"/>
                <w:sz w:val="20"/>
                <w:szCs w:val="20"/>
                <w:lang w:eastAsia="ru-RU"/>
              </w:rPr>
            </w:pPr>
          </w:p>
        </w:tc>
        <w:tc>
          <w:tcPr>
            <w:tcW w:w="1046" w:type="dxa"/>
          </w:tcPr>
          <w:p w:rsidR="00191047" w:rsidRPr="00C957A3" w:rsidRDefault="00191047" w:rsidP="00191047">
            <w:pPr>
              <w:jc w:val="center"/>
              <w:rPr>
                <w:rFonts w:eastAsiaTheme="minorEastAsia" w:cs="Times New Roman"/>
                <w:sz w:val="20"/>
                <w:szCs w:val="20"/>
                <w:lang w:eastAsia="ru-RU"/>
              </w:rPr>
            </w:pPr>
          </w:p>
        </w:tc>
        <w:tc>
          <w:tcPr>
            <w:tcW w:w="1559" w:type="dxa"/>
          </w:tcPr>
          <w:p w:rsidR="00191047" w:rsidRPr="00C957A3" w:rsidRDefault="00191047" w:rsidP="00191047">
            <w:pPr>
              <w:rPr>
                <w:rFonts w:eastAsiaTheme="minorEastAsia" w:cs="Times New Roman"/>
                <w:sz w:val="20"/>
                <w:szCs w:val="20"/>
                <w:lang w:eastAsia="ru-RU"/>
              </w:rPr>
            </w:pPr>
          </w:p>
        </w:tc>
        <w:tc>
          <w:tcPr>
            <w:tcW w:w="850" w:type="dxa"/>
          </w:tcPr>
          <w:p w:rsidR="00191047" w:rsidRPr="00C957A3" w:rsidRDefault="00191047" w:rsidP="00191047">
            <w:pPr>
              <w:jc w:val="center"/>
              <w:rPr>
                <w:rFonts w:cs="Times New Roman"/>
                <w:sz w:val="20"/>
                <w:szCs w:val="20"/>
                <w:lang w:eastAsia="ru-RU"/>
              </w:rPr>
            </w:pPr>
            <w:r w:rsidRPr="00C957A3">
              <w:rPr>
                <w:rFonts w:cs="Times New Roman"/>
                <w:sz w:val="20"/>
                <w:szCs w:val="20"/>
                <w:lang w:eastAsia="ru-RU"/>
              </w:rPr>
              <w:t>25.</w:t>
            </w:r>
          </w:p>
        </w:tc>
        <w:tc>
          <w:tcPr>
            <w:tcW w:w="4105" w:type="dxa"/>
          </w:tcPr>
          <w:p w:rsidR="00191047" w:rsidRPr="00C957A3" w:rsidRDefault="00191047" w:rsidP="00191047">
            <w:pPr>
              <w:rPr>
                <w:rFonts w:cs="Times New Roman"/>
                <w:sz w:val="20"/>
                <w:szCs w:val="20"/>
                <w:lang w:eastAsia="ru-RU"/>
              </w:rPr>
            </w:pPr>
            <w:r w:rsidRPr="00C957A3">
              <w:rPr>
                <w:rFonts w:cs="Times New Roman"/>
                <w:sz w:val="20"/>
                <w:szCs w:val="20"/>
                <w:lang w:eastAsia="ru-RU"/>
              </w:rPr>
              <w:t>По вектору 5.1. «Общественные территории», пункт 5.1.2.4 поименован как «Адаптация общественных территорий (парков, скверов, бульваров, пляжей, набережных, причалов, пешеходных дорожек, пешеходных зон) для беспрепятственного передвижения инвалидов и иных маломобильных групп населения и получения ими необходимых услуг». Для более полного понимания мероприятия предлагаем его изложить более конкретно, к примеру «Приведение территорий общественных пространств в соответствие с требованиями доступности для инвалидов и лиц с ограниченными возможностями здоровья, а также иных маломобильных групп граждан, в том числе для получения услуг, предоставляемых на данных общественных территориях». В связи с тем, что требования доступности можно разделить на группы: проектные решения, требующие установки специального оборудования (пандусы, площадки для заезда на инвалидных колясках), визуальные знаки, тактильные знаки, места размещения инвалида с коляской для посещения того или иного спортивного или зрелищного мероприятия, и др. предлагается во второй колонке в качестве ожидаемых результатов более конкретно написать о перечне оснащения тем или иным оборудованием или разметкой по годам, в соответствии с указанными в этом мероприятии сроками. Кроме того, предлагаем соотнести мероприятие этого пункта с мероприятием, изложенным в пункте 4.5.2.1. вектора «Инклюзивность» и оценить на предмет дублирования</w:t>
            </w:r>
          </w:p>
        </w:tc>
        <w:tc>
          <w:tcPr>
            <w:tcW w:w="7661" w:type="dxa"/>
          </w:tcPr>
          <w:p w:rsidR="00FF2B94" w:rsidRPr="00FF2B94" w:rsidRDefault="00FF2B94" w:rsidP="00FF2B94">
            <w:pPr>
              <w:ind w:firstLine="289"/>
              <w:jc w:val="both"/>
              <w:rPr>
                <w:rFonts w:eastAsiaTheme="minorEastAsia" w:cs="Times New Roman"/>
                <w:sz w:val="20"/>
                <w:szCs w:val="20"/>
                <w:lang w:eastAsia="ru-RU"/>
              </w:rPr>
            </w:pPr>
            <w:r w:rsidRPr="00FF2B94">
              <w:rPr>
                <w:rFonts w:eastAsiaTheme="minorEastAsia" w:cs="Times New Roman"/>
                <w:sz w:val="20"/>
                <w:szCs w:val="20"/>
                <w:lang w:eastAsia="ru-RU"/>
              </w:rPr>
              <w:t xml:space="preserve">Отклоняется. </w:t>
            </w:r>
          </w:p>
          <w:p w:rsidR="00191047" w:rsidRPr="00C957A3" w:rsidRDefault="00FF2B94" w:rsidP="00B20EEA">
            <w:pPr>
              <w:ind w:firstLine="289"/>
              <w:jc w:val="both"/>
              <w:rPr>
                <w:rFonts w:eastAsiaTheme="minorEastAsia" w:cs="Times New Roman"/>
                <w:sz w:val="20"/>
                <w:szCs w:val="20"/>
                <w:lang w:eastAsia="ru-RU"/>
              </w:rPr>
            </w:pPr>
            <w:r w:rsidRPr="00FF2B94">
              <w:rPr>
                <w:rFonts w:eastAsiaTheme="minorEastAsia" w:cs="Times New Roman"/>
                <w:sz w:val="20"/>
                <w:szCs w:val="20"/>
                <w:lang w:eastAsia="ru-RU"/>
              </w:rPr>
              <w:t xml:space="preserve">Перечень оборудования, обеспечивающего доступность для людей с </w:t>
            </w:r>
            <w:r w:rsidRPr="00430551">
              <w:rPr>
                <w:rFonts w:eastAsiaTheme="minorEastAsia" w:cs="Times New Roman"/>
                <w:sz w:val="20"/>
                <w:szCs w:val="20"/>
                <w:lang w:eastAsia="ru-RU"/>
              </w:rPr>
              <w:t xml:space="preserve">инвалидностью и </w:t>
            </w:r>
            <w:r w:rsidRPr="00430551">
              <w:rPr>
                <w:rFonts w:cs="Times New Roman"/>
                <w:sz w:val="20"/>
                <w:szCs w:val="20"/>
                <w:lang w:eastAsia="ru-RU"/>
              </w:rPr>
              <w:t>иных маломобильных групп населения</w:t>
            </w:r>
            <w:r w:rsidRPr="00430551">
              <w:rPr>
                <w:rFonts w:eastAsiaTheme="minorEastAsia" w:cs="Times New Roman"/>
                <w:sz w:val="20"/>
                <w:szCs w:val="20"/>
                <w:lang w:eastAsia="ru-RU"/>
              </w:rPr>
              <w:t xml:space="preserve"> на территории общественного пространства утвержден в соответствии с нормативными документами, регулирующими создание доступной среды и отражен в проектной документации общественного пространства. </w:t>
            </w:r>
            <w:r w:rsidR="000E196A" w:rsidRPr="000E196A">
              <w:rPr>
                <w:rFonts w:eastAsiaTheme="minorEastAsia" w:cs="Times New Roman"/>
                <w:sz w:val="20"/>
                <w:szCs w:val="20"/>
                <w:lang w:eastAsia="ru-RU"/>
              </w:rPr>
              <w:t xml:space="preserve">План мероприятий по реализации стратегии социально-экономического развития города Сургута до 2036 года с целевыми ориентирами до 2050 года </w:t>
            </w:r>
            <w:r w:rsidRPr="00430551">
              <w:rPr>
                <w:rFonts w:eastAsiaTheme="minorEastAsia" w:cs="Times New Roman"/>
                <w:sz w:val="20"/>
                <w:szCs w:val="20"/>
                <w:lang w:eastAsia="ru-RU"/>
              </w:rPr>
              <w:t xml:space="preserve">не </w:t>
            </w:r>
            <w:r w:rsidR="00B20EEA" w:rsidRPr="00430551">
              <w:rPr>
                <w:rFonts w:eastAsiaTheme="minorEastAsia" w:cs="Times New Roman"/>
                <w:sz w:val="20"/>
                <w:szCs w:val="20"/>
                <w:lang w:eastAsia="ru-RU"/>
              </w:rPr>
              <w:t>должен содержать</w:t>
            </w:r>
            <w:r w:rsidRPr="00430551">
              <w:rPr>
                <w:rFonts w:eastAsiaTheme="minorEastAsia" w:cs="Times New Roman"/>
                <w:sz w:val="20"/>
                <w:szCs w:val="20"/>
                <w:lang w:eastAsia="ru-RU"/>
              </w:rPr>
              <w:t xml:space="preserve"> перечень архитектурных, конструктивных, инженерных решений объекта, в том числе, предусмотренных</w:t>
            </w:r>
            <w:r w:rsidRPr="00FF2B94">
              <w:rPr>
                <w:rFonts w:eastAsiaTheme="minorEastAsia" w:cs="Times New Roman"/>
                <w:sz w:val="20"/>
                <w:szCs w:val="20"/>
                <w:lang w:eastAsia="ru-RU"/>
              </w:rPr>
              <w:t xml:space="preserve"> для маломобильных граждан. </w:t>
            </w:r>
            <w:r w:rsidR="00044769">
              <w:rPr>
                <w:rFonts w:eastAsiaTheme="minorEastAsia" w:cs="Times New Roman"/>
                <w:sz w:val="20"/>
                <w:szCs w:val="20"/>
                <w:lang w:eastAsia="ru-RU"/>
              </w:rPr>
              <w:t>Мероприятие</w:t>
            </w:r>
            <w:r w:rsidRPr="00FF2B94">
              <w:rPr>
                <w:rFonts w:eastAsiaTheme="minorEastAsia" w:cs="Times New Roman"/>
                <w:sz w:val="20"/>
                <w:szCs w:val="20"/>
                <w:lang w:eastAsia="ru-RU"/>
              </w:rPr>
              <w:t xml:space="preserve"> 4.5.2.1. вектора «Инклюзивность» предусматривает оснащение общественных территорий конкретными объектами благоустройства (оборудованными туалетами, площадками тихого отдыха с удобными скамейками, столами и навесами от солнца, осадков и так далее), тогда как мероприятие 5.1.2.4. направлено на обеспечение навигации маломобильных граж</w:t>
            </w:r>
            <w:r w:rsidR="008734A2">
              <w:rPr>
                <w:rFonts w:eastAsiaTheme="minorEastAsia" w:cs="Times New Roman"/>
                <w:sz w:val="20"/>
                <w:szCs w:val="20"/>
                <w:lang w:eastAsia="ru-RU"/>
              </w:rPr>
              <w:t>дан (разметка, указатели и прочее</w:t>
            </w:r>
            <w:r w:rsidRPr="00FF2B94">
              <w:rPr>
                <w:rFonts w:eastAsiaTheme="minorEastAsia" w:cs="Times New Roman"/>
                <w:sz w:val="20"/>
                <w:szCs w:val="20"/>
                <w:lang w:eastAsia="ru-RU"/>
              </w:rPr>
              <w:t>)</w:t>
            </w:r>
          </w:p>
        </w:tc>
      </w:tr>
      <w:tr w:rsidR="008325FB" w:rsidRPr="00C957A3" w:rsidTr="00C957A3">
        <w:tc>
          <w:tcPr>
            <w:tcW w:w="514" w:type="dxa"/>
          </w:tcPr>
          <w:p w:rsidR="00191047" w:rsidRPr="00C957A3" w:rsidRDefault="00191047" w:rsidP="00191047">
            <w:pPr>
              <w:jc w:val="center"/>
              <w:rPr>
                <w:rFonts w:eastAsiaTheme="minorEastAsia" w:cs="Times New Roman"/>
                <w:sz w:val="20"/>
                <w:szCs w:val="20"/>
                <w:lang w:eastAsia="ru-RU"/>
              </w:rPr>
            </w:pPr>
          </w:p>
        </w:tc>
        <w:tc>
          <w:tcPr>
            <w:tcW w:w="1046" w:type="dxa"/>
          </w:tcPr>
          <w:p w:rsidR="00191047" w:rsidRPr="00C957A3" w:rsidRDefault="00191047" w:rsidP="00191047">
            <w:pPr>
              <w:jc w:val="center"/>
              <w:rPr>
                <w:rFonts w:eastAsiaTheme="minorEastAsia" w:cs="Times New Roman"/>
                <w:sz w:val="20"/>
                <w:szCs w:val="20"/>
                <w:lang w:eastAsia="ru-RU"/>
              </w:rPr>
            </w:pPr>
          </w:p>
        </w:tc>
        <w:tc>
          <w:tcPr>
            <w:tcW w:w="1559" w:type="dxa"/>
          </w:tcPr>
          <w:p w:rsidR="00191047" w:rsidRPr="00C957A3" w:rsidRDefault="00191047" w:rsidP="00191047">
            <w:pPr>
              <w:rPr>
                <w:rFonts w:eastAsiaTheme="minorEastAsia" w:cs="Times New Roman"/>
                <w:sz w:val="20"/>
                <w:szCs w:val="20"/>
                <w:lang w:eastAsia="ru-RU"/>
              </w:rPr>
            </w:pPr>
          </w:p>
        </w:tc>
        <w:tc>
          <w:tcPr>
            <w:tcW w:w="850" w:type="dxa"/>
          </w:tcPr>
          <w:p w:rsidR="00191047" w:rsidRPr="00C957A3" w:rsidRDefault="00191047" w:rsidP="00191047">
            <w:pPr>
              <w:jc w:val="center"/>
              <w:rPr>
                <w:rFonts w:cs="Times New Roman"/>
                <w:sz w:val="20"/>
                <w:szCs w:val="20"/>
                <w:lang w:eastAsia="ru-RU"/>
              </w:rPr>
            </w:pPr>
            <w:r w:rsidRPr="00C957A3">
              <w:rPr>
                <w:rFonts w:cs="Times New Roman"/>
                <w:sz w:val="20"/>
                <w:szCs w:val="20"/>
                <w:lang w:eastAsia="ru-RU"/>
              </w:rPr>
              <w:t>26.</w:t>
            </w:r>
          </w:p>
        </w:tc>
        <w:tc>
          <w:tcPr>
            <w:tcW w:w="4105" w:type="dxa"/>
          </w:tcPr>
          <w:p w:rsidR="00191047" w:rsidRPr="00C957A3" w:rsidRDefault="00191047" w:rsidP="00191047">
            <w:pPr>
              <w:rPr>
                <w:rFonts w:cs="Times New Roman"/>
                <w:sz w:val="20"/>
                <w:szCs w:val="20"/>
                <w:lang w:eastAsia="ru-RU"/>
              </w:rPr>
            </w:pPr>
            <w:r w:rsidRPr="00C957A3">
              <w:rPr>
                <w:rFonts w:cs="Times New Roman"/>
                <w:sz w:val="20"/>
                <w:szCs w:val="20"/>
                <w:lang w:eastAsia="ru-RU"/>
              </w:rPr>
              <w:t>По вектору 5.1. «Общественные территории» предлагается в пунктах 5.1.2.6 и 5.1.2.8 обратить внимание на наименования мероприятий и заменить их на более конкретные, исключив слова «создание условий» как явного обобщения, что не соотносится с характером документа (планом конкретных мероприятий)</w:t>
            </w:r>
          </w:p>
        </w:tc>
        <w:tc>
          <w:tcPr>
            <w:tcW w:w="7661" w:type="dxa"/>
          </w:tcPr>
          <w:p w:rsidR="00C26FE2" w:rsidRPr="00C957A3" w:rsidRDefault="00C26FE2" w:rsidP="00C26FE2">
            <w:pPr>
              <w:ind w:firstLine="289"/>
              <w:jc w:val="both"/>
              <w:rPr>
                <w:rFonts w:eastAsiaTheme="minorEastAsia" w:cs="Times New Roman"/>
                <w:sz w:val="20"/>
                <w:szCs w:val="20"/>
                <w:lang w:eastAsia="ru-RU"/>
              </w:rPr>
            </w:pPr>
            <w:r w:rsidRPr="00C957A3">
              <w:rPr>
                <w:rFonts w:eastAsiaTheme="minorEastAsia" w:cs="Times New Roman"/>
                <w:sz w:val="20"/>
                <w:szCs w:val="20"/>
                <w:lang w:eastAsia="ru-RU"/>
              </w:rPr>
              <w:t xml:space="preserve">Отклоняется. </w:t>
            </w:r>
          </w:p>
          <w:p w:rsidR="005D1303" w:rsidRDefault="005C16D0" w:rsidP="005C16D0">
            <w:pPr>
              <w:ind w:firstLine="319"/>
              <w:rPr>
                <w:rFonts w:cs="Times New Roman"/>
                <w:sz w:val="20"/>
                <w:szCs w:val="20"/>
              </w:rPr>
            </w:pPr>
            <w:r w:rsidRPr="005C16D0">
              <w:rPr>
                <w:rFonts w:cs="Times New Roman"/>
                <w:sz w:val="20"/>
                <w:szCs w:val="20"/>
              </w:rPr>
              <w:t>План мероприятий по реализации стратегии социально-экономического развития содержит</w:t>
            </w:r>
            <w:r w:rsidRPr="005C16D0">
              <w:rPr>
                <w:rFonts w:cs="Times New Roman"/>
                <w:sz w:val="20"/>
                <w:szCs w:val="20"/>
                <w:vertAlign w:val="superscript"/>
              </w:rPr>
              <w:footnoteReference w:id="4"/>
            </w:r>
            <w:r w:rsidRPr="005C16D0">
              <w:rPr>
                <w:rFonts w:cs="Times New Roman"/>
                <w:sz w:val="20"/>
                <w:szCs w:val="20"/>
              </w:rPr>
              <w:t xml:space="preserve"> цели и задачи социально-экономического развития </w:t>
            </w:r>
            <w:r>
              <w:rPr>
                <w:rFonts w:cs="Times New Roman"/>
                <w:sz w:val="20"/>
                <w:szCs w:val="20"/>
              </w:rPr>
              <w:t>города</w:t>
            </w:r>
            <w:r w:rsidRPr="005C16D0">
              <w:rPr>
                <w:rFonts w:cs="Times New Roman"/>
                <w:sz w:val="20"/>
                <w:szCs w:val="20"/>
              </w:rPr>
              <w:t>, этапы реализации стратегии</w:t>
            </w:r>
            <w:r>
              <w:rPr>
                <w:rFonts w:cs="Times New Roman"/>
                <w:sz w:val="20"/>
                <w:szCs w:val="20"/>
              </w:rPr>
              <w:t xml:space="preserve"> города</w:t>
            </w:r>
            <w:r w:rsidRPr="005C16D0">
              <w:rPr>
                <w:rFonts w:cs="Times New Roman"/>
                <w:sz w:val="20"/>
                <w:szCs w:val="20"/>
              </w:rPr>
              <w:t xml:space="preserve">,  показатели реализации стратегии и их значения, установленные для каждого этапа и комплексы мероприятий. </w:t>
            </w:r>
          </w:p>
          <w:p w:rsidR="005C16D0" w:rsidRPr="00C957A3" w:rsidRDefault="005C16D0" w:rsidP="006849A5">
            <w:pPr>
              <w:ind w:firstLine="319"/>
              <w:rPr>
                <w:rFonts w:eastAsiaTheme="minorEastAsia" w:cs="Times New Roman"/>
                <w:sz w:val="20"/>
                <w:szCs w:val="20"/>
                <w:lang w:eastAsia="ru-RU"/>
              </w:rPr>
            </w:pPr>
            <w:r w:rsidRPr="005C16D0">
              <w:rPr>
                <w:rFonts w:cs="Times New Roman"/>
                <w:sz w:val="20"/>
                <w:szCs w:val="20"/>
              </w:rPr>
              <w:t xml:space="preserve">В данном случае, под созданием условий подразумеваются действия, позволяющие сделать возможным/обеспечить </w:t>
            </w:r>
            <w:r w:rsidR="005D1303">
              <w:rPr>
                <w:rFonts w:cs="Times New Roman"/>
                <w:sz w:val="20"/>
                <w:szCs w:val="20"/>
              </w:rPr>
              <w:t>реализацию комплекса конкретных</w:t>
            </w:r>
            <w:r w:rsidRPr="005C16D0">
              <w:rPr>
                <w:rFonts w:cs="Times New Roman"/>
                <w:sz w:val="20"/>
                <w:szCs w:val="20"/>
              </w:rPr>
              <w:t xml:space="preserve"> </w:t>
            </w:r>
            <w:r w:rsidR="005D1303">
              <w:rPr>
                <w:rFonts w:cs="Times New Roman"/>
                <w:sz w:val="20"/>
                <w:szCs w:val="20"/>
              </w:rPr>
              <w:t>мероприятий</w:t>
            </w:r>
            <w:r w:rsidRPr="005C16D0">
              <w:rPr>
                <w:rFonts w:cs="Times New Roman"/>
                <w:sz w:val="20"/>
                <w:szCs w:val="20"/>
              </w:rPr>
              <w:t xml:space="preserve">, </w:t>
            </w:r>
            <w:r>
              <w:rPr>
                <w:rFonts w:cs="Times New Roman"/>
                <w:sz w:val="20"/>
                <w:szCs w:val="20"/>
              </w:rPr>
              <w:t>которы</w:t>
            </w:r>
            <w:r w:rsidR="005D1303">
              <w:rPr>
                <w:rFonts w:cs="Times New Roman"/>
                <w:sz w:val="20"/>
                <w:szCs w:val="20"/>
              </w:rPr>
              <w:t>е (как и ожидаемые результаты и</w:t>
            </w:r>
            <w:r w:rsidR="006849A5">
              <w:rPr>
                <w:rFonts w:cs="Times New Roman"/>
                <w:sz w:val="20"/>
                <w:szCs w:val="20"/>
              </w:rPr>
              <w:t>х</w:t>
            </w:r>
            <w:r w:rsidR="005D1303">
              <w:rPr>
                <w:rFonts w:cs="Times New Roman"/>
                <w:sz w:val="20"/>
                <w:szCs w:val="20"/>
              </w:rPr>
              <w:t xml:space="preserve"> реализации)</w:t>
            </w:r>
            <w:r>
              <w:rPr>
                <w:rFonts w:cs="Times New Roman"/>
                <w:sz w:val="20"/>
                <w:szCs w:val="20"/>
              </w:rPr>
              <w:t xml:space="preserve"> </w:t>
            </w:r>
            <w:r w:rsidRPr="005C16D0">
              <w:rPr>
                <w:rFonts w:cs="Times New Roman"/>
                <w:sz w:val="20"/>
                <w:szCs w:val="20"/>
              </w:rPr>
              <w:t xml:space="preserve">отражены в </w:t>
            </w:r>
            <w:r>
              <w:rPr>
                <w:rFonts w:cs="Times New Roman"/>
                <w:sz w:val="20"/>
                <w:szCs w:val="20"/>
              </w:rPr>
              <w:t>столбце</w:t>
            </w:r>
            <w:r w:rsidRPr="005C16D0">
              <w:rPr>
                <w:rFonts w:cs="Times New Roman"/>
                <w:sz w:val="20"/>
                <w:szCs w:val="20"/>
              </w:rPr>
              <w:t xml:space="preserve"> 2 плана мероприятий</w:t>
            </w:r>
          </w:p>
        </w:tc>
      </w:tr>
      <w:tr w:rsidR="008325FB" w:rsidRPr="00C957A3" w:rsidTr="00C957A3">
        <w:tc>
          <w:tcPr>
            <w:tcW w:w="514" w:type="dxa"/>
          </w:tcPr>
          <w:p w:rsidR="00191047" w:rsidRPr="00C957A3" w:rsidRDefault="00191047" w:rsidP="00191047">
            <w:pPr>
              <w:jc w:val="center"/>
              <w:rPr>
                <w:rFonts w:eastAsiaTheme="minorEastAsia" w:cs="Times New Roman"/>
                <w:sz w:val="20"/>
                <w:szCs w:val="20"/>
                <w:lang w:eastAsia="ru-RU"/>
              </w:rPr>
            </w:pPr>
          </w:p>
        </w:tc>
        <w:tc>
          <w:tcPr>
            <w:tcW w:w="1046" w:type="dxa"/>
          </w:tcPr>
          <w:p w:rsidR="00191047" w:rsidRPr="00C957A3" w:rsidRDefault="00191047" w:rsidP="00191047">
            <w:pPr>
              <w:jc w:val="center"/>
              <w:rPr>
                <w:rFonts w:eastAsiaTheme="minorEastAsia" w:cs="Times New Roman"/>
                <w:sz w:val="20"/>
                <w:szCs w:val="20"/>
                <w:lang w:eastAsia="ru-RU"/>
              </w:rPr>
            </w:pPr>
          </w:p>
        </w:tc>
        <w:tc>
          <w:tcPr>
            <w:tcW w:w="1559" w:type="dxa"/>
          </w:tcPr>
          <w:p w:rsidR="00191047" w:rsidRPr="00C957A3" w:rsidRDefault="00191047" w:rsidP="00191047">
            <w:pPr>
              <w:rPr>
                <w:rFonts w:eastAsiaTheme="minorEastAsia" w:cs="Times New Roman"/>
                <w:sz w:val="20"/>
                <w:szCs w:val="20"/>
                <w:lang w:eastAsia="ru-RU"/>
              </w:rPr>
            </w:pPr>
          </w:p>
        </w:tc>
        <w:tc>
          <w:tcPr>
            <w:tcW w:w="850" w:type="dxa"/>
          </w:tcPr>
          <w:p w:rsidR="00191047" w:rsidRPr="00C957A3" w:rsidRDefault="00191047" w:rsidP="00191047">
            <w:pPr>
              <w:jc w:val="center"/>
              <w:rPr>
                <w:rFonts w:cs="Times New Roman"/>
                <w:sz w:val="20"/>
                <w:szCs w:val="20"/>
                <w:lang w:eastAsia="ru-RU"/>
              </w:rPr>
            </w:pPr>
            <w:r w:rsidRPr="00C957A3">
              <w:rPr>
                <w:rFonts w:cs="Times New Roman"/>
                <w:sz w:val="20"/>
                <w:szCs w:val="20"/>
                <w:lang w:eastAsia="ru-RU"/>
              </w:rPr>
              <w:t>27.</w:t>
            </w:r>
          </w:p>
        </w:tc>
        <w:tc>
          <w:tcPr>
            <w:tcW w:w="4105" w:type="dxa"/>
          </w:tcPr>
          <w:p w:rsidR="00191047" w:rsidRPr="00C957A3" w:rsidRDefault="00191047" w:rsidP="00191047">
            <w:pPr>
              <w:rPr>
                <w:rFonts w:cs="Times New Roman"/>
                <w:sz w:val="20"/>
                <w:szCs w:val="20"/>
                <w:lang w:eastAsia="ru-RU"/>
              </w:rPr>
            </w:pPr>
            <w:r w:rsidRPr="00C957A3">
              <w:rPr>
                <w:rFonts w:cs="Times New Roman"/>
                <w:sz w:val="20"/>
                <w:szCs w:val="20"/>
                <w:lang w:eastAsia="ru-RU"/>
              </w:rPr>
              <w:t>По вектору 5.1. «Общественные территории» предлагается дополнить мероприятия по созданию Арт-объекта/общественного пространства на месте снесенного объекта незавершенного строительства рядом со сквером «Энергетиков». Члены постоянного комитета Думы города по городскому хозяйству и перспективному развитию держали на контроле вопрос сноса объекта и в настоящее время на контроле находится вопрос благоустройства данной территории. На заседании постоянного комитета Думы города 18.09.2025 депутатами была озвучена просьба/предложение к Администрации города о завершении проекта по благоустройству данного общественного пространства летом 2026 года</w:t>
            </w:r>
          </w:p>
        </w:tc>
        <w:tc>
          <w:tcPr>
            <w:tcW w:w="7661" w:type="dxa"/>
          </w:tcPr>
          <w:p w:rsidR="002B36AF" w:rsidRPr="00847AD0" w:rsidRDefault="002B36AF" w:rsidP="002B36AF">
            <w:pPr>
              <w:ind w:firstLine="289"/>
              <w:jc w:val="both"/>
              <w:rPr>
                <w:rFonts w:eastAsiaTheme="minorEastAsia" w:cs="Times New Roman"/>
                <w:sz w:val="20"/>
                <w:szCs w:val="20"/>
                <w:lang w:eastAsia="ru-RU"/>
              </w:rPr>
            </w:pPr>
            <w:r w:rsidRPr="00847AD0">
              <w:rPr>
                <w:rFonts w:eastAsiaTheme="minorEastAsia" w:cs="Times New Roman"/>
                <w:sz w:val="20"/>
                <w:szCs w:val="20"/>
                <w:lang w:eastAsia="ru-RU"/>
              </w:rPr>
              <w:t>Отклоняется.</w:t>
            </w:r>
          </w:p>
          <w:p w:rsidR="002B36AF" w:rsidRPr="00847AD0" w:rsidRDefault="00847AD0" w:rsidP="00847AD0">
            <w:pPr>
              <w:ind w:firstLine="289"/>
              <w:jc w:val="both"/>
              <w:rPr>
                <w:rFonts w:eastAsiaTheme="minorEastAsia" w:cs="Times New Roman"/>
                <w:strike/>
                <w:sz w:val="20"/>
                <w:szCs w:val="20"/>
                <w:lang w:eastAsia="ru-RU"/>
              </w:rPr>
            </w:pPr>
            <w:r>
              <w:rPr>
                <w:rFonts w:eastAsiaTheme="minorEastAsia" w:cs="Times New Roman"/>
                <w:sz w:val="20"/>
                <w:szCs w:val="20"/>
                <w:lang w:eastAsia="ru-RU"/>
              </w:rPr>
              <w:t>О</w:t>
            </w:r>
            <w:r w:rsidRPr="00847AD0">
              <w:rPr>
                <w:rFonts w:eastAsiaTheme="minorEastAsia" w:cs="Times New Roman"/>
                <w:sz w:val="20"/>
                <w:szCs w:val="20"/>
                <w:lang w:eastAsia="ru-RU"/>
              </w:rPr>
              <w:t>жидаемы</w:t>
            </w:r>
            <w:r>
              <w:rPr>
                <w:rFonts w:eastAsiaTheme="minorEastAsia" w:cs="Times New Roman"/>
                <w:sz w:val="20"/>
                <w:szCs w:val="20"/>
                <w:lang w:eastAsia="ru-RU"/>
              </w:rPr>
              <w:t>е</w:t>
            </w:r>
            <w:r w:rsidRPr="00847AD0">
              <w:rPr>
                <w:rFonts w:eastAsiaTheme="minorEastAsia" w:cs="Times New Roman"/>
                <w:sz w:val="20"/>
                <w:szCs w:val="20"/>
                <w:lang w:eastAsia="ru-RU"/>
              </w:rPr>
              <w:t xml:space="preserve"> результат</w:t>
            </w:r>
            <w:r>
              <w:rPr>
                <w:rFonts w:eastAsiaTheme="minorEastAsia" w:cs="Times New Roman"/>
                <w:sz w:val="20"/>
                <w:szCs w:val="20"/>
                <w:lang w:eastAsia="ru-RU"/>
              </w:rPr>
              <w:t>ы</w:t>
            </w:r>
            <w:r w:rsidRPr="00847AD0">
              <w:rPr>
                <w:rFonts w:eastAsiaTheme="minorEastAsia" w:cs="Times New Roman"/>
                <w:sz w:val="20"/>
                <w:szCs w:val="20"/>
                <w:lang w:eastAsia="ru-RU"/>
              </w:rPr>
              <w:t xml:space="preserve"> реализации мероприяти</w:t>
            </w:r>
            <w:r>
              <w:rPr>
                <w:rFonts w:eastAsiaTheme="minorEastAsia" w:cs="Times New Roman"/>
                <w:sz w:val="20"/>
                <w:szCs w:val="20"/>
                <w:lang w:eastAsia="ru-RU"/>
              </w:rPr>
              <w:t>я</w:t>
            </w:r>
            <w:r w:rsidRPr="00847AD0">
              <w:rPr>
                <w:rFonts w:eastAsiaTheme="minorEastAsia" w:cs="Times New Roman"/>
                <w:sz w:val="20"/>
                <w:szCs w:val="20"/>
                <w:lang w:eastAsia="ru-RU"/>
              </w:rPr>
              <w:t xml:space="preserve"> </w:t>
            </w:r>
            <w:r w:rsidR="002B36AF" w:rsidRPr="00847AD0">
              <w:rPr>
                <w:rFonts w:eastAsiaTheme="minorEastAsia" w:cs="Times New Roman"/>
                <w:sz w:val="20"/>
                <w:szCs w:val="20"/>
                <w:lang w:eastAsia="ru-RU"/>
              </w:rPr>
              <w:t xml:space="preserve">5.1.2.6 </w:t>
            </w:r>
            <w:r>
              <w:rPr>
                <w:rFonts w:eastAsiaTheme="minorEastAsia" w:cs="Times New Roman"/>
                <w:sz w:val="20"/>
                <w:szCs w:val="20"/>
                <w:lang w:eastAsia="ru-RU"/>
              </w:rPr>
              <w:t>в</w:t>
            </w:r>
            <w:r w:rsidRPr="00847AD0">
              <w:rPr>
                <w:rFonts w:eastAsiaTheme="minorEastAsia" w:cs="Times New Roman"/>
                <w:sz w:val="20"/>
                <w:szCs w:val="20"/>
                <w:lang w:eastAsia="ru-RU"/>
              </w:rPr>
              <w:t>ектор</w:t>
            </w:r>
            <w:r>
              <w:rPr>
                <w:rFonts w:eastAsiaTheme="minorEastAsia" w:cs="Times New Roman"/>
                <w:sz w:val="20"/>
                <w:szCs w:val="20"/>
                <w:lang w:eastAsia="ru-RU"/>
              </w:rPr>
              <w:t>а</w:t>
            </w:r>
            <w:r w:rsidRPr="00847AD0">
              <w:rPr>
                <w:rFonts w:eastAsiaTheme="minorEastAsia" w:cs="Times New Roman"/>
                <w:sz w:val="20"/>
                <w:szCs w:val="20"/>
                <w:lang w:eastAsia="ru-RU"/>
              </w:rPr>
              <w:t xml:space="preserve"> «Общественные территории»</w:t>
            </w:r>
            <w:r w:rsidR="002B36AF" w:rsidRPr="00847AD0">
              <w:rPr>
                <w:rFonts w:eastAsiaTheme="minorEastAsia" w:cs="Times New Roman"/>
                <w:sz w:val="20"/>
                <w:szCs w:val="20"/>
                <w:lang w:eastAsia="ru-RU"/>
              </w:rPr>
              <w:t xml:space="preserve"> </w:t>
            </w:r>
            <w:r w:rsidR="006849A5">
              <w:rPr>
                <w:rFonts w:eastAsiaTheme="minorEastAsia" w:cs="Times New Roman"/>
                <w:sz w:val="20"/>
                <w:szCs w:val="20"/>
                <w:lang w:eastAsia="ru-RU"/>
              </w:rPr>
              <w:t xml:space="preserve">уже </w:t>
            </w:r>
            <w:r>
              <w:rPr>
                <w:rFonts w:eastAsiaTheme="minorEastAsia" w:cs="Times New Roman"/>
                <w:sz w:val="20"/>
                <w:szCs w:val="20"/>
                <w:lang w:eastAsia="ru-RU"/>
              </w:rPr>
              <w:t>включаю</w:t>
            </w:r>
            <w:r w:rsidR="002B36AF" w:rsidRPr="00847AD0">
              <w:rPr>
                <w:rFonts w:eastAsiaTheme="minorEastAsia" w:cs="Times New Roman"/>
                <w:sz w:val="20"/>
                <w:szCs w:val="20"/>
                <w:lang w:eastAsia="ru-RU"/>
              </w:rPr>
              <w:t>т в себя благоустройство территории рядом со сквером Энергетиков, так же данный объект отражен в едином документе территориального планирования и градостроительного зонирования муниципального образования городской округ Сургут, утвержденном решением Думы города от 03.12.2024 № 703-VII ДГ</w:t>
            </w:r>
          </w:p>
        </w:tc>
      </w:tr>
      <w:tr w:rsidR="008325FB" w:rsidRPr="00C957A3" w:rsidTr="00C957A3">
        <w:tc>
          <w:tcPr>
            <w:tcW w:w="514" w:type="dxa"/>
          </w:tcPr>
          <w:p w:rsidR="00191047" w:rsidRPr="00C957A3" w:rsidRDefault="00191047" w:rsidP="00191047">
            <w:pPr>
              <w:jc w:val="center"/>
              <w:rPr>
                <w:rFonts w:eastAsiaTheme="minorEastAsia" w:cs="Times New Roman"/>
                <w:sz w:val="20"/>
                <w:szCs w:val="20"/>
                <w:lang w:eastAsia="ru-RU"/>
              </w:rPr>
            </w:pPr>
          </w:p>
        </w:tc>
        <w:tc>
          <w:tcPr>
            <w:tcW w:w="1046" w:type="dxa"/>
          </w:tcPr>
          <w:p w:rsidR="00191047" w:rsidRPr="00C957A3" w:rsidRDefault="00191047" w:rsidP="00191047">
            <w:pPr>
              <w:jc w:val="center"/>
              <w:rPr>
                <w:rFonts w:eastAsiaTheme="minorEastAsia" w:cs="Times New Roman"/>
                <w:sz w:val="20"/>
                <w:szCs w:val="20"/>
                <w:lang w:eastAsia="ru-RU"/>
              </w:rPr>
            </w:pPr>
          </w:p>
        </w:tc>
        <w:tc>
          <w:tcPr>
            <w:tcW w:w="1559" w:type="dxa"/>
          </w:tcPr>
          <w:p w:rsidR="00191047" w:rsidRPr="00C957A3" w:rsidRDefault="00191047" w:rsidP="00191047">
            <w:pPr>
              <w:rPr>
                <w:rFonts w:eastAsiaTheme="minorEastAsia" w:cs="Times New Roman"/>
                <w:sz w:val="20"/>
                <w:szCs w:val="20"/>
                <w:lang w:eastAsia="ru-RU"/>
              </w:rPr>
            </w:pPr>
          </w:p>
        </w:tc>
        <w:tc>
          <w:tcPr>
            <w:tcW w:w="850" w:type="dxa"/>
          </w:tcPr>
          <w:p w:rsidR="00191047" w:rsidRPr="00C957A3" w:rsidRDefault="00191047" w:rsidP="00191047">
            <w:pPr>
              <w:jc w:val="center"/>
              <w:rPr>
                <w:rFonts w:cs="Times New Roman"/>
                <w:sz w:val="20"/>
                <w:szCs w:val="20"/>
                <w:lang w:eastAsia="ru-RU"/>
              </w:rPr>
            </w:pPr>
            <w:r w:rsidRPr="00C957A3">
              <w:rPr>
                <w:rFonts w:cs="Times New Roman"/>
                <w:sz w:val="20"/>
                <w:szCs w:val="20"/>
                <w:lang w:eastAsia="ru-RU"/>
              </w:rPr>
              <w:t>28.</w:t>
            </w:r>
          </w:p>
        </w:tc>
        <w:tc>
          <w:tcPr>
            <w:tcW w:w="4105" w:type="dxa"/>
          </w:tcPr>
          <w:p w:rsidR="00191047" w:rsidRPr="00C957A3" w:rsidRDefault="00191047" w:rsidP="00191047">
            <w:pPr>
              <w:rPr>
                <w:rFonts w:cs="Times New Roman"/>
                <w:sz w:val="20"/>
                <w:szCs w:val="20"/>
                <w:lang w:eastAsia="ru-RU"/>
              </w:rPr>
            </w:pPr>
            <w:r w:rsidRPr="00C957A3">
              <w:rPr>
                <w:rFonts w:cs="Times New Roman"/>
                <w:sz w:val="20"/>
                <w:szCs w:val="20"/>
                <w:lang w:eastAsia="ru-RU"/>
              </w:rPr>
              <w:t>По вектору 5.2. «Идентичность и код города» определена цель: создание неповторимого облика города, при этом в пункте 5.2.1.1 мероприятие поименовано как «Подготовка изменений, дополнений по вопросам формирования нового облика города в соответствующие муниципальные программы». Предлагается оценить понятия «неповторимого облика» и «нового облика» на предмет употребления единообразного и согласованного понятия</w:t>
            </w:r>
          </w:p>
        </w:tc>
        <w:tc>
          <w:tcPr>
            <w:tcW w:w="7661" w:type="dxa"/>
          </w:tcPr>
          <w:p w:rsidR="003B39E4" w:rsidRPr="00C957A3" w:rsidRDefault="003B39E4" w:rsidP="003B39E4">
            <w:pPr>
              <w:ind w:firstLine="289"/>
              <w:jc w:val="both"/>
              <w:rPr>
                <w:rFonts w:eastAsiaTheme="minorEastAsia" w:cs="Times New Roman"/>
                <w:sz w:val="20"/>
                <w:szCs w:val="20"/>
                <w:lang w:eastAsia="ru-RU"/>
              </w:rPr>
            </w:pPr>
            <w:r w:rsidRPr="00C957A3">
              <w:rPr>
                <w:rFonts w:eastAsiaTheme="minorEastAsia" w:cs="Times New Roman"/>
                <w:sz w:val="20"/>
                <w:szCs w:val="20"/>
                <w:lang w:eastAsia="ru-RU"/>
              </w:rPr>
              <w:t>Принимается.</w:t>
            </w:r>
          </w:p>
          <w:p w:rsidR="00847AD0" w:rsidRPr="00847AD0" w:rsidRDefault="00847AD0" w:rsidP="003B39E4">
            <w:pPr>
              <w:ind w:firstLine="289"/>
              <w:jc w:val="both"/>
              <w:rPr>
                <w:rFonts w:eastAsiaTheme="minorEastAsia" w:cs="Times New Roman"/>
                <w:sz w:val="20"/>
                <w:szCs w:val="20"/>
                <w:lang w:eastAsia="ru-RU"/>
              </w:rPr>
            </w:pPr>
            <w:r w:rsidRPr="00847AD0">
              <w:rPr>
                <w:rFonts w:eastAsiaTheme="minorEastAsia" w:cs="Times New Roman"/>
                <w:sz w:val="20"/>
                <w:szCs w:val="20"/>
                <w:lang w:eastAsia="ru-RU"/>
              </w:rPr>
              <w:t xml:space="preserve">Наименование мероприятия/события пункта 5.2.1.1. вектора «Идентичность и код города» изложено в следующей редакции: </w:t>
            </w:r>
          </w:p>
          <w:p w:rsidR="00847AD0" w:rsidRDefault="00847AD0" w:rsidP="003B39E4">
            <w:pPr>
              <w:ind w:firstLine="289"/>
              <w:jc w:val="both"/>
              <w:rPr>
                <w:rFonts w:eastAsiaTheme="minorEastAsia" w:cs="Times New Roman"/>
                <w:sz w:val="20"/>
                <w:szCs w:val="20"/>
                <w:lang w:eastAsia="ru-RU"/>
              </w:rPr>
            </w:pPr>
            <w:r w:rsidRPr="00847AD0">
              <w:rPr>
                <w:rFonts w:eastAsiaTheme="minorEastAsia" w:cs="Times New Roman"/>
                <w:sz w:val="20"/>
                <w:szCs w:val="20"/>
                <w:lang w:eastAsia="ru-RU"/>
              </w:rPr>
              <w:t>«Подготовка изменений, дополнений по вопросам формирования</w:t>
            </w:r>
            <w:r w:rsidRPr="00C957A3">
              <w:rPr>
                <w:rFonts w:eastAsiaTheme="minorEastAsia" w:cs="Times New Roman"/>
                <w:sz w:val="20"/>
                <w:szCs w:val="20"/>
                <w:lang w:eastAsia="ru-RU"/>
              </w:rPr>
              <w:t xml:space="preserve"> </w:t>
            </w:r>
            <w:r w:rsidRPr="00C957A3">
              <w:rPr>
                <w:rFonts w:eastAsiaTheme="minorEastAsia" w:cs="Times New Roman"/>
                <w:b/>
                <w:sz w:val="20"/>
                <w:szCs w:val="20"/>
                <w:lang w:eastAsia="ru-RU"/>
              </w:rPr>
              <w:t>неповторимого облика</w:t>
            </w:r>
            <w:r w:rsidRPr="00C957A3">
              <w:rPr>
                <w:rFonts w:eastAsiaTheme="minorEastAsia" w:cs="Times New Roman"/>
                <w:sz w:val="20"/>
                <w:szCs w:val="20"/>
                <w:lang w:eastAsia="ru-RU"/>
              </w:rPr>
              <w:t xml:space="preserve"> города в соответствующие муниципальные программы»</w:t>
            </w:r>
          </w:p>
          <w:p w:rsidR="00191047" w:rsidRPr="00C957A3" w:rsidRDefault="00191047" w:rsidP="00847AD0">
            <w:pPr>
              <w:ind w:firstLine="289"/>
              <w:jc w:val="both"/>
              <w:rPr>
                <w:rFonts w:eastAsiaTheme="minorEastAsia" w:cs="Times New Roman"/>
                <w:sz w:val="20"/>
                <w:szCs w:val="20"/>
                <w:lang w:eastAsia="ru-RU"/>
              </w:rPr>
            </w:pPr>
          </w:p>
        </w:tc>
      </w:tr>
      <w:tr w:rsidR="008325FB" w:rsidRPr="00C957A3" w:rsidTr="00C957A3">
        <w:tc>
          <w:tcPr>
            <w:tcW w:w="514" w:type="dxa"/>
          </w:tcPr>
          <w:p w:rsidR="00191047" w:rsidRPr="00C957A3" w:rsidRDefault="00191047" w:rsidP="00191047">
            <w:pPr>
              <w:jc w:val="center"/>
              <w:rPr>
                <w:rFonts w:eastAsiaTheme="minorEastAsia" w:cs="Times New Roman"/>
                <w:sz w:val="20"/>
                <w:szCs w:val="20"/>
                <w:lang w:eastAsia="ru-RU"/>
              </w:rPr>
            </w:pPr>
          </w:p>
        </w:tc>
        <w:tc>
          <w:tcPr>
            <w:tcW w:w="1046" w:type="dxa"/>
          </w:tcPr>
          <w:p w:rsidR="00191047" w:rsidRPr="00C957A3" w:rsidRDefault="00191047" w:rsidP="00191047">
            <w:pPr>
              <w:jc w:val="center"/>
              <w:rPr>
                <w:rFonts w:eastAsiaTheme="minorEastAsia" w:cs="Times New Roman"/>
                <w:sz w:val="20"/>
                <w:szCs w:val="20"/>
                <w:lang w:eastAsia="ru-RU"/>
              </w:rPr>
            </w:pPr>
          </w:p>
        </w:tc>
        <w:tc>
          <w:tcPr>
            <w:tcW w:w="1559" w:type="dxa"/>
          </w:tcPr>
          <w:p w:rsidR="00191047" w:rsidRPr="00C957A3" w:rsidRDefault="00191047" w:rsidP="00191047">
            <w:pPr>
              <w:rPr>
                <w:rFonts w:eastAsiaTheme="minorEastAsia" w:cs="Times New Roman"/>
                <w:sz w:val="20"/>
                <w:szCs w:val="20"/>
                <w:lang w:eastAsia="ru-RU"/>
              </w:rPr>
            </w:pPr>
          </w:p>
        </w:tc>
        <w:tc>
          <w:tcPr>
            <w:tcW w:w="850" w:type="dxa"/>
          </w:tcPr>
          <w:p w:rsidR="00191047" w:rsidRPr="00C957A3" w:rsidRDefault="00191047" w:rsidP="00191047">
            <w:pPr>
              <w:jc w:val="center"/>
              <w:rPr>
                <w:rFonts w:cs="Times New Roman"/>
                <w:sz w:val="20"/>
                <w:szCs w:val="20"/>
                <w:lang w:eastAsia="ru-RU"/>
              </w:rPr>
            </w:pPr>
            <w:r w:rsidRPr="00C957A3">
              <w:rPr>
                <w:rFonts w:cs="Times New Roman"/>
                <w:sz w:val="20"/>
                <w:szCs w:val="20"/>
                <w:lang w:eastAsia="ru-RU"/>
              </w:rPr>
              <w:t>29.</w:t>
            </w:r>
          </w:p>
        </w:tc>
        <w:tc>
          <w:tcPr>
            <w:tcW w:w="4105" w:type="dxa"/>
          </w:tcPr>
          <w:p w:rsidR="00191047" w:rsidRPr="00C957A3" w:rsidRDefault="00191047" w:rsidP="00191047">
            <w:pPr>
              <w:rPr>
                <w:rFonts w:cs="Times New Roman"/>
                <w:sz w:val="20"/>
                <w:szCs w:val="20"/>
                <w:lang w:eastAsia="ru-RU"/>
              </w:rPr>
            </w:pPr>
            <w:r w:rsidRPr="00C957A3">
              <w:rPr>
                <w:rFonts w:cs="Times New Roman"/>
                <w:sz w:val="20"/>
                <w:szCs w:val="20"/>
                <w:lang w:eastAsia="ru-RU"/>
              </w:rPr>
              <w:t>По вектору 5.2. «Идентичность и код города» во второй колонке по пункту 5.2.1.4 в качестве ожидаемых результатов указано – утверждение требований к архитектурно-градостроительному облику объектов капитального строительства с учетом дизайн-кода города – 2025 год. При этом в пункте 5.2.1.2 по мероприятию «Определение дизайн-кода города» срок указан – 2026 год. Предлагается соотнести данные сроки и указать правильную очередность ожидаемых результатов</w:t>
            </w:r>
          </w:p>
        </w:tc>
        <w:tc>
          <w:tcPr>
            <w:tcW w:w="7661" w:type="dxa"/>
          </w:tcPr>
          <w:p w:rsidR="003B39E4" w:rsidRPr="00C957A3" w:rsidRDefault="003B39E4" w:rsidP="003B39E4">
            <w:pPr>
              <w:ind w:firstLine="289"/>
              <w:jc w:val="both"/>
              <w:rPr>
                <w:rFonts w:eastAsiaTheme="minorEastAsia" w:cs="Times New Roman"/>
                <w:sz w:val="20"/>
                <w:szCs w:val="20"/>
                <w:lang w:eastAsia="ru-RU"/>
              </w:rPr>
            </w:pPr>
            <w:r w:rsidRPr="00C957A3">
              <w:rPr>
                <w:rFonts w:eastAsiaTheme="minorEastAsia" w:cs="Times New Roman"/>
                <w:sz w:val="20"/>
                <w:szCs w:val="20"/>
                <w:lang w:eastAsia="ru-RU"/>
              </w:rPr>
              <w:t>Принимается.</w:t>
            </w:r>
          </w:p>
          <w:p w:rsidR="00191047" w:rsidRPr="00C957A3" w:rsidRDefault="00F501F1" w:rsidP="003B39E4">
            <w:pPr>
              <w:ind w:firstLine="289"/>
              <w:jc w:val="both"/>
              <w:rPr>
                <w:rFonts w:eastAsiaTheme="minorEastAsia" w:cs="Times New Roman"/>
                <w:sz w:val="20"/>
                <w:szCs w:val="20"/>
                <w:lang w:eastAsia="ru-RU"/>
              </w:rPr>
            </w:pPr>
            <w:r w:rsidRPr="00C957A3">
              <w:rPr>
                <w:rFonts w:eastAsiaTheme="minorEastAsia" w:cs="Times New Roman"/>
                <w:sz w:val="20"/>
                <w:szCs w:val="20"/>
                <w:lang w:eastAsia="ru-RU"/>
              </w:rPr>
              <w:t>Пункт</w:t>
            </w:r>
            <w:r w:rsidR="003B39E4" w:rsidRPr="00C957A3">
              <w:rPr>
                <w:rFonts w:eastAsiaTheme="minorEastAsia" w:cs="Times New Roman"/>
                <w:sz w:val="20"/>
                <w:szCs w:val="20"/>
                <w:lang w:eastAsia="ru-RU"/>
              </w:rPr>
              <w:t xml:space="preserve"> 5.2.1.4</w:t>
            </w:r>
            <w:r w:rsidRPr="00C957A3">
              <w:rPr>
                <w:rFonts w:eastAsiaTheme="minorEastAsia" w:cs="Times New Roman"/>
                <w:sz w:val="20"/>
                <w:szCs w:val="20"/>
                <w:lang w:eastAsia="ru-RU"/>
              </w:rPr>
              <w:t xml:space="preserve">. </w:t>
            </w:r>
            <w:r w:rsidR="00FC2BB8" w:rsidRPr="00FC2BB8">
              <w:rPr>
                <w:rFonts w:eastAsiaTheme="minorEastAsia" w:cs="Times New Roman"/>
                <w:sz w:val="20"/>
                <w:szCs w:val="20"/>
                <w:lang w:eastAsia="ru-RU"/>
              </w:rPr>
              <w:t xml:space="preserve">вектора «Идентичность и код города» </w:t>
            </w:r>
            <w:r w:rsidR="00B55DDE" w:rsidRPr="00FC2BB8">
              <w:rPr>
                <w:rFonts w:eastAsiaTheme="minorEastAsia" w:cs="Times New Roman"/>
                <w:sz w:val="20"/>
                <w:szCs w:val="20"/>
                <w:lang w:eastAsia="ru-RU"/>
              </w:rPr>
              <w:t>изложен в следующей редакции</w:t>
            </w:r>
            <w:r w:rsidR="00FC2BB8" w:rsidRPr="00FC2BB8">
              <w:rPr>
                <w:rFonts w:eastAsiaTheme="minorEastAsia" w:cs="Times New Roman"/>
                <w:sz w:val="20"/>
                <w:szCs w:val="20"/>
                <w:lang w:eastAsia="ru-RU"/>
              </w:rPr>
              <w:t>:</w:t>
            </w:r>
          </w:p>
          <w:tbl>
            <w:tblPr>
              <w:tblW w:w="74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451"/>
              <w:gridCol w:w="3262"/>
              <w:gridCol w:w="993"/>
              <w:gridCol w:w="708"/>
              <w:gridCol w:w="993"/>
            </w:tblGrid>
            <w:tr w:rsidR="00C957A3" w:rsidRPr="00C957A3" w:rsidTr="00C957A3">
              <w:trPr>
                <w:trHeight w:val="20"/>
              </w:trPr>
              <w:tc>
                <w:tcPr>
                  <w:tcW w:w="980" w:type="pct"/>
                  <w:vMerge w:val="restart"/>
                  <w:shd w:val="clear" w:color="auto" w:fill="auto"/>
                  <w:hideMark/>
                </w:tcPr>
                <w:p w:rsidR="003B39E4" w:rsidRPr="00C957A3" w:rsidRDefault="003B39E4" w:rsidP="00F501F1">
                  <w:pPr>
                    <w:rPr>
                      <w:rFonts w:cs="Times New Roman"/>
                      <w:sz w:val="20"/>
                      <w:szCs w:val="20"/>
                    </w:rPr>
                  </w:pPr>
                  <w:r w:rsidRPr="00C957A3">
                    <w:rPr>
                      <w:rFonts w:cs="Times New Roman"/>
                      <w:sz w:val="20"/>
                      <w:szCs w:val="20"/>
                    </w:rPr>
                    <w:t>5.2.1.4. Подготовка изменений, дополнений по вопросам капитального ремонта многоквартирных жилых</w:t>
                  </w:r>
                  <w:r w:rsidR="00F501F1" w:rsidRPr="00C957A3">
                    <w:rPr>
                      <w:rFonts w:cs="Times New Roman"/>
                      <w:sz w:val="20"/>
                      <w:szCs w:val="20"/>
                    </w:rPr>
                    <w:t xml:space="preserve"> </w:t>
                  </w:r>
                  <w:r w:rsidRPr="00C957A3">
                    <w:rPr>
                      <w:rFonts w:cs="Times New Roman"/>
                      <w:sz w:val="20"/>
                      <w:szCs w:val="20"/>
                    </w:rPr>
                    <w:t>домов в соответствующую программу</w:t>
                  </w:r>
                </w:p>
              </w:tc>
              <w:tc>
                <w:tcPr>
                  <w:tcW w:w="2202" w:type="pct"/>
                  <w:shd w:val="clear" w:color="auto" w:fill="auto"/>
                  <w:hideMark/>
                </w:tcPr>
                <w:p w:rsidR="003B39E4" w:rsidRPr="00C957A3" w:rsidRDefault="003B39E4" w:rsidP="003B39E4">
                  <w:pPr>
                    <w:rPr>
                      <w:rFonts w:cs="Times New Roman"/>
                      <w:sz w:val="20"/>
                      <w:szCs w:val="20"/>
                    </w:rPr>
                  </w:pPr>
                  <w:r w:rsidRPr="00C957A3">
                    <w:rPr>
                      <w:rFonts w:cs="Times New Roman"/>
                      <w:sz w:val="20"/>
                      <w:szCs w:val="20"/>
                    </w:rPr>
                    <w:t>обеспечивает достижение целевого показателя 79</w:t>
                  </w:r>
                </w:p>
              </w:tc>
              <w:tc>
                <w:tcPr>
                  <w:tcW w:w="670" w:type="pct"/>
                  <w:vMerge w:val="restart"/>
                  <w:shd w:val="clear" w:color="auto" w:fill="auto"/>
                </w:tcPr>
                <w:p w:rsidR="003B39E4" w:rsidRPr="00C957A3" w:rsidRDefault="003B39E4" w:rsidP="003B39E4">
                  <w:pPr>
                    <w:rPr>
                      <w:rFonts w:cs="Times New Roman"/>
                      <w:sz w:val="20"/>
                      <w:szCs w:val="20"/>
                    </w:rPr>
                  </w:pPr>
                  <w:r w:rsidRPr="00C957A3">
                    <w:rPr>
                      <w:rFonts w:cs="Times New Roman"/>
                      <w:sz w:val="20"/>
                      <w:szCs w:val="20"/>
                    </w:rPr>
                    <w:t>не требуется</w:t>
                  </w:r>
                </w:p>
                <w:p w:rsidR="003B39E4" w:rsidRPr="00C957A3" w:rsidRDefault="003B39E4" w:rsidP="003B39E4">
                  <w:pPr>
                    <w:rPr>
                      <w:rFonts w:cs="Times New Roman"/>
                      <w:sz w:val="20"/>
                      <w:szCs w:val="20"/>
                    </w:rPr>
                  </w:pPr>
                </w:p>
              </w:tc>
              <w:tc>
                <w:tcPr>
                  <w:tcW w:w="478" w:type="pct"/>
                  <w:vMerge w:val="restart"/>
                  <w:shd w:val="clear" w:color="auto" w:fill="auto"/>
                </w:tcPr>
                <w:p w:rsidR="003B39E4" w:rsidRPr="00C957A3" w:rsidRDefault="003B39E4" w:rsidP="003B39E4">
                  <w:pPr>
                    <w:rPr>
                      <w:rFonts w:cs="Times New Roman"/>
                      <w:sz w:val="20"/>
                      <w:szCs w:val="20"/>
                    </w:rPr>
                  </w:pPr>
                </w:p>
                <w:p w:rsidR="00F501F1" w:rsidRPr="00C957A3" w:rsidRDefault="00F501F1" w:rsidP="003B39E4">
                  <w:pPr>
                    <w:rPr>
                      <w:rFonts w:cs="Times New Roman"/>
                      <w:sz w:val="20"/>
                      <w:szCs w:val="20"/>
                    </w:rPr>
                  </w:pPr>
                </w:p>
                <w:p w:rsidR="003B39E4" w:rsidRPr="00C957A3" w:rsidRDefault="003B39E4" w:rsidP="00F501F1">
                  <w:pPr>
                    <w:rPr>
                      <w:rFonts w:cs="Times New Roman"/>
                      <w:b/>
                      <w:sz w:val="20"/>
                      <w:szCs w:val="20"/>
                    </w:rPr>
                  </w:pPr>
                  <w:r w:rsidRPr="00C957A3">
                    <w:rPr>
                      <w:rFonts w:cs="Times New Roman"/>
                      <w:b/>
                      <w:sz w:val="20"/>
                      <w:szCs w:val="20"/>
                    </w:rPr>
                    <w:t>202</w:t>
                  </w:r>
                  <w:r w:rsidR="00F501F1" w:rsidRPr="00C957A3">
                    <w:rPr>
                      <w:rFonts w:cs="Times New Roman"/>
                      <w:b/>
                      <w:sz w:val="20"/>
                      <w:szCs w:val="20"/>
                    </w:rPr>
                    <w:t>6</w:t>
                  </w:r>
                  <w:r w:rsidRPr="00C957A3">
                    <w:rPr>
                      <w:rFonts w:cs="Times New Roman"/>
                      <w:b/>
                      <w:sz w:val="20"/>
                      <w:szCs w:val="20"/>
                    </w:rPr>
                    <w:t xml:space="preserve"> год</w:t>
                  </w:r>
                </w:p>
              </w:tc>
              <w:tc>
                <w:tcPr>
                  <w:tcW w:w="670" w:type="pct"/>
                  <w:vMerge w:val="restart"/>
                  <w:shd w:val="clear" w:color="auto" w:fill="auto"/>
                </w:tcPr>
                <w:p w:rsidR="003B39E4" w:rsidRPr="00C957A3" w:rsidRDefault="003B39E4" w:rsidP="003B39E4">
                  <w:pPr>
                    <w:rPr>
                      <w:rFonts w:cs="Times New Roman"/>
                      <w:sz w:val="20"/>
                      <w:szCs w:val="20"/>
                    </w:rPr>
                  </w:pPr>
                </w:p>
                <w:p w:rsidR="00F501F1" w:rsidRPr="00C957A3" w:rsidRDefault="00F501F1" w:rsidP="003B39E4">
                  <w:pPr>
                    <w:rPr>
                      <w:rFonts w:cs="Times New Roman"/>
                      <w:sz w:val="20"/>
                      <w:szCs w:val="20"/>
                    </w:rPr>
                  </w:pPr>
                </w:p>
                <w:p w:rsidR="003B39E4" w:rsidRPr="00C957A3" w:rsidRDefault="003B39E4" w:rsidP="003B39E4">
                  <w:pPr>
                    <w:rPr>
                      <w:rFonts w:cs="Times New Roman"/>
                      <w:sz w:val="20"/>
                      <w:szCs w:val="20"/>
                    </w:rPr>
                  </w:pPr>
                  <w:r w:rsidRPr="00C957A3">
                    <w:rPr>
                      <w:rFonts w:cs="Times New Roman"/>
                      <w:sz w:val="20"/>
                      <w:szCs w:val="20"/>
                    </w:rPr>
                    <w:t>2024 – 2026 годы</w:t>
                  </w:r>
                </w:p>
              </w:tc>
            </w:tr>
            <w:tr w:rsidR="00C957A3" w:rsidRPr="00C957A3" w:rsidTr="00C957A3">
              <w:trPr>
                <w:trHeight w:val="20"/>
              </w:trPr>
              <w:tc>
                <w:tcPr>
                  <w:tcW w:w="980" w:type="pct"/>
                  <w:vMerge/>
                  <w:shd w:val="clear" w:color="auto" w:fill="auto"/>
                </w:tcPr>
                <w:p w:rsidR="003B39E4" w:rsidRPr="00C957A3" w:rsidRDefault="003B39E4" w:rsidP="003B39E4">
                  <w:pPr>
                    <w:rPr>
                      <w:rFonts w:cs="Times New Roman"/>
                      <w:sz w:val="20"/>
                      <w:szCs w:val="20"/>
                    </w:rPr>
                  </w:pPr>
                </w:p>
              </w:tc>
              <w:tc>
                <w:tcPr>
                  <w:tcW w:w="2202" w:type="pct"/>
                  <w:shd w:val="clear" w:color="auto" w:fill="auto"/>
                </w:tcPr>
                <w:p w:rsidR="003B39E4" w:rsidRPr="00C957A3" w:rsidRDefault="003B39E4" w:rsidP="00F501F1">
                  <w:pPr>
                    <w:rPr>
                      <w:rFonts w:cs="Times New Roman"/>
                      <w:sz w:val="20"/>
                      <w:szCs w:val="20"/>
                    </w:rPr>
                  </w:pPr>
                  <w:r w:rsidRPr="00C957A3">
                    <w:rPr>
                      <w:rFonts w:cs="Times New Roman"/>
                      <w:sz w:val="20"/>
                      <w:szCs w:val="20"/>
                    </w:rPr>
                    <w:t xml:space="preserve">утверждение требований к архитектурно-градостроительному облику объектов капитального строительства с учетом дизайн-кода города – </w:t>
                  </w:r>
                  <w:r w:rsidRPr="00C957A3">
                    <w:rPr>
                      <w:rFonts w:cs="Times New Roman"/>
                      <w:b/>
                      <w:sz w:val="20"/>
                      <w:szCs w:val="20"/>
                    </w:rPr>
                    <w:t>202</w:t>
                  </w:r>
                  <w:r w:rsidR="00F501F1" w:rsidRPr="00C957A3">
                    <w:rPr>
                      <w:rFonts w:cs="Times New Roman"/>
                      <w:b/>
                      <w:sz w:val="20"/>
                      <w:szCs w:val="20"/>
                    </w:rPr>
                    <w:t>6</w:t>
                  </w:r>
                  <w:r w:rsidRPr="00C957A3">
                    <w:rPr>
                      <w:rFonts w:cs="Times New Roman"/>
                      <w:b/>
                      <w:sz w:val="20"/>
                      <w:szCs w:val="20"/>
                    </w:rPr>
                    <w:t xml:space="preserve"> год</w:t>
                  </w:r>
                </w:p>
              </w:tc>
              <w:tc>
                <w:tcPr>
                  <w:tcW w:w="670" w:type="pct"/>
                  <w:vMerge/>
                  <w:shd w:val="clear" w:color="auto" w:fill="auto"/>
                </w:tcPr>
                <w:p w:rsidR="003B39E4" w:rsidRPr="00C957A3" w:rsidRDefault="003B39E4" w:rsidP="003B39E4">
                  <w:pPr>
                    <w:rPr>
                      <w:rFonts w:cs="Times New Roman"/>
                      <w:sz w:val="20"/>
                      <w:szCs w:val="20"/>
                    </w:rPr>
                  </w:pPr>
                </w:p>
              </w:tc>
              <w:tc>
                <w:tcPr>
                  <w:tcW w:w="478" w:type="pct"/>
                  <w:vMerge/>
                  <w:shd w:val="clear" w:color="auto" w:fill="auto"/>
                </w:tcPr>
                <w:p w:rsidR="003B39E4" w:rsidRPr="00C957A3" w:rsidRDefault="003B39E4" w:rsidP="003B39E4">
                  <w:pPr>
                    <w:rPr>
                      <w:rFonts w:cs="Times New Roman"/>
                      <w:sz w:val="20"/>
                      <w:szCs w:val="20"/>
                    </w:rPr>
                  </w:pPr>
                </w:p>
              </w:tc>
              <w:tc>
                <w:tcPr>
                  <w:tcW w:w="670" w:type="pct"/>
                  <w:vMerge/>
                  <w:shd w:val="clear" w:color="auto" w:fill="auto"/>
                </w:tcPr>
                <w:p w:rsidR="003B39E4" w:rsidRPr="00C957A3" w:rsidRDefault="003B39E4" w:rsidP="003B39E4">
                  <w:pPr>
                    <w:rPr>
                      <w:rFonts w:cs="Times New Roman"/>
                      <w:sz w:val="20"/>
                      <w:szCs w:val="20"/>
                    </w:rPr>
                  </w:pPr>
                </w:p>
              </w:tc>
            </w:tr>
            <w:tr w:rsidR="00C957A3" w:rsidRPr="00C957A3" w:rsidTr="00C957A3">
              <w:trPr>
                <w:trHeight w:val="20"/>
              </w:trPr>
              <w:tc>
                <w:tcPr>
                  <w:tcW w:w="980" w:type="pct"/>
                  <w:vMerge/>
                  <w:shd w:val="clear" w:color="auto" w:fill="auto"/>
                </w:tcPr>
                <w:p w:rsidR="003B39E4" w:rsidRPr="00C957A3" w:rsidRDefault="003B39E4" w:rsidP="003B39E4">
                  <w:pPr>
                    <w:rPr>
                      <w:rFonts w:cs="Times New Roman"/>
                      <w:sz w:val="20"/>
                      <w:szCs w:val="20"/>
                    </w:rPr>
                  </w:pPr>
                </w:p>
              </w:tc>
              <w:tc>
                <w:tcPr>
                  <w:tcW w:w="2202" w:type="pct"/>
                  <w:shd w:val="clear" w:color="auto" w:fill="auto"/>
                </w:tcPr>
                <w:p w:rsidR="003B39E4" w:rsidRPr="00C957A3" w:rsidRDefault="003B39E4" w:rsidP="00F501F1">
                  <w:pPr>
                    <w:rPr>
                      <w:rFonts w:cs="Times New Roman"/>
                      <w:sz w:val="20"/>
                      <w:szCs w:val="20"/>
                    </w:rPr>
                  </w:pPr>
                  <w:r w:rsidRPr="00C957A3">
                    <w:rPr>
                      <w:rFonts w:cs="Times New Roman"/>
                      <w:sz w:val="20"/>
                      <w:szCs w:val="20"/>
                    </w:rPr>
                    <w:t>согласование проектных решений при капитальном ремонте многоквартирных домов в соответствии с требованиями к архитектурно-градостроительному облику объектов капитального строительства</w:t>
                  </w:r>
                </w:p>
              </w:tc>
              <w:tc>
                <w:tcPr>
                  <w:tcW w:w="670" w:type="pct"/>
                  <w:vMerge/>
                  <w:shd w:val="clear" w:color="auto" w:fill="auto"/>
                </w:tcPr>
                <w:p w:rsidR="003B39E4" w:rsidRPr="00C957A3" w:rsidRDefault="003B39E4" w:rsidP="003B39E4">
                  <w:pPr>
                    <w:rPr>
                      <w:rFonts w:cs="Times New Roman"/>
                      <w:sz w:val="20"/>
                      <w:szCs w:val="20"/>
                    </w:rPr>
                  </w:pPr>
                </w:p>
              </w:tc>
              <w:tc>
                <w:tcPr>
                  <w:tcW w:w="478" w:type="pct"/>
                  <w:shd w:val="clear" w:color="auto" w:fill="auto"/>
                </w:tcPr>
                <w:p w:rsidR="003B39E4" w:rsidRPr="00C957A3" w:rsidRDefault="003B39E4" w:rsidP="003B39E4">
                  <w:pPr>
                    <w:rPr>
                      <w:rFonts w:cs="Times New Roman"/>
                      <w:sz w:val="20"/>
                      <w:szCs w:val="20"/>
                    </w:rPr>
                  </w:pPr>
                  <w:r w:rsidRPr="00C957A3">
                    <w:rPr>
                      <w:rFonts w:cs="Times New Roman"/>
                      <w:sz w:val="20"/>
                      <w:szCs w:val="20"/>
                    </w:rPr>
                    <w:t>постоянно</w:t>
                  </w:r>
                </w:p>
              </w:tc>
              <w:tc>
                <w:tcPr>
                  <w:tcW w:w="670" w:type="pct"/>
                  <w:shd w:val="clear" w:color="auto" w:fill="auto"/>
                </w:tcPr>
                <w:p w:rsidR="003B39E4" w:rsidRPr="00C957A3" w:rsidRDefault="003B39E4" w:rsidP="003B39E4">
                  <w:pPr>
                    <w:rPr>
                      <w:rFonts w:cs="Times New Roman"/>
                      <w:sz w:val="20"/>
                      <w:szCs w:val="20"/>
                    </w:rPr>
                  </w:pPr>
                  <w:r w:rsidRPr="00C957A3">
                    <w:rPr>
                      <w:rFonts w:cs="Times New Roman"/>
                      <w:sz w:val="20"/>
                      <w:szCs w:val="20"/>
                    </w:rPr>
                    <w:t>2024 – 2026 годы</w:t>
                  </w:r>
                  <w:r w:rsidRPr="00C957A3">
                    <w:rPr>
                      <w:rFonts w:cs="Times New Roman"/>
                      <w:sz w:val="20"/>
                      <w:szCs w:val="20"/>
                    </w:rPr>
                    <w:br/>
                    <w:t>2027 – 2031 годы</w:t>
                  </w:r>
                  <w:r w:rsidRPr="00C957A3">
                    <w:rPr>
                      <w:rFonts w:cs="Times New Roman"/>
                      <w:sz w:val="20"/>
                      <w:szCs w:val="20"/>
                    </w:rPr>
                    <w:br/>
                    <w:t>2032 – 2036 годы</w:t>
                  </w:r>
                  <w:r w:rsidRPr="00C957A3">
                    <w:rPr>
                      <w:rFonts w:cs="Times New Roman"/>
                      <w:sz w:val="20"/>
                      <w:szCs w:val="20"/>
                    </w:rPr>
                    <w:br/>
                    <w:t>2037 – 2044 годы</w:t>
                  </w:r>
                  <w:r w:rsidRPr="00C957A3">
                    <w:rPr>
                      <w:rFonts w:cs="Times New Roman"/>
                      <w:sz w:val="20"/>
                      <w:szCs w:val="20"/>
                    </w:rPr>
                    <w:br/>
                    <w:t>2045 – 2050 годы</w:t>
                  </w:r>
                </w:p>
              </w:tc>
            </w:tr>
          </w:tbl>
          <w:p w:rsidR="003B39E4" w:rsidRPr="00C957A3" w:rsidRDefault="003B39E4" w:rsidP="003B39E4">
            <w:pPr>
              <w:jc w:val="both"/>
              <w:rPr>
                <w:rFonts w:eastAsiaTheme="minorEastAsia" w:cs="Times New Roman"/>
                <w:sz w:val="20"/>
                <w:szCs w:val="20"/>
                <w:lang w:eastAsia="ru-RU"/>
              </w:rPr>
            </w:pPr>
          </w:p>
        </w:tc>
      </w:tr>
      <w:tr w:rsidR="008325FB" w:rsidRPr="00C957A3" w:rsidTr="00C957A3">
        <w:tc>
          <w:tcPr>
            <w:tcW w:w="514" w:type="dxa"/>
          </w:tcPr>
          <w:p w:rsidR="00191047" w:rsidRPr="00C957A3" w:rsidRDefault="00191047" w:rsidP="00191047">
            <w:pPr>
              <w:jc w:val="center"/>
              <w:rPr>
                <w:rFonts w:eastAsiaTheme="minorEastAsia" w:cs="Times New Roman"/>
                <w:sz w:val="20"/>
                <w:szCs w:val="20"/>
                <w:lang w:eastAsia="ru-RU"/>
              </w:rPr>
            </w:pPr>
          </w:p>
        </w:tc>
        <w:tc>
          <w:tcPr>
            <w:tcW w:w="1046" w:type="dxa"/>
          </w:tcPr>
          <w:p w:rsidR="00191047" w:rsidRPr="00C957A3" w:rsidRDefault="00191047" w:rsidP="00191047">
            <w:pPr>
              <w:jc w:val="center"/>
              <w:rPr>
                <w:rFonts w:eastAsiaTheme="minorEastAsia" w:cs="Times New Roman"/>
                <w:sz w:val="20"/>
                <w:szCs w:val="20"/>
                <w:lang w:eastAsia="ru-RU"/>
              </w:rPr>
            </w:pPr>
          </w:p>
        </w:tc>
        <w:tc>
          <w:tcPr>
            <w:tcW w:w="1559" w:type="dxa"/>
          </w:tcPr>
          <w:p w:rsidR="00191047" w:rsidRPr="00C957A3" w:rsidRDefault="00191047" w:rsidP="00191047">
            <w:pPr>
              <w:rPr>
                <w:rFonts w:eastAsiaTheme="minorEastAsia" w:cs="Times New Roman"/>
                <w:sz w:val="20"/>
                <w:szCs w:val="20"/>
                <w:lang w:eastAsia="ru-RU"/>
              </w:rPr>
            </w:pPr>
          </w:p>
        </w:tc>
        <w:tc>
          <w:tcPr>
            <w:tcW w:w="850" w:type="dxa"/>
          </w:tcPr>
          <w:p w:rsidR="00191047" w:rsidRPr="00C957A3" w:rsidRDefault="00191047" w:rsidP="00191047">
            <w:pPr>
              <w:jc w:val="center"/>
              <w:rPr>
                <w:rFonts w:cs="Times New Roman"/>
                <w:sz w:val="20"/>
                <w:szCs w:val="20"/>
                <w:lang w:eastAsia="ru-RU"/>
              </w:rPr>
            </w:pPr>
            <w:r w:rsidRPr="00C957A3">
              <w:rPr>
                <w:rFonts w:cs="Times New Roman"/>
                <w:sz w:val="20"/>
                <w:szCs w:val="20"/>
                <w:lang w:eastAsia="ru-RU"/>
              </w:rPr>
              <w:t>30.</w:t>
            </w:r>
          </w:p>
        </w:tc>
        <w:tc>
          <w:tcPr>
            <w:tcW w:w="4105" w:type="dxa"/>
          </w:tcPr>
          <w:p w:rsidR="00191047" w:rsidRPr="00C957A3" w:rsidRDefault="00191047" w:rsidP="00191047">
            <w:pPr>
              <w:rPr>
                <w:rFonts w:cs="Times New Roman"/>
                <w:sz w:val="20"/>
                <w:szCs w:val="20"/>
                <w:lang w:eastAsia="ru-RU"/>
              </w:rPr>
            </w:pPr>
            <w:r w:rsidRPr="00C957A3">
              <w:rPr>
                <w:rFonts w:cs="Times New Roman"/>
                <w:sz w:val="20"/>
                <w:szCs w:val="20"/>
                <w:lang w:eastAsia="ru-RU"/>
              </w:rPr>
              <w:t>По вектору 5.2. «Идентичность и код города» во второй колонке пункта 5.2.1.5 в качестве ожидаемых результатов указано – разработка концепции светового оформления пространства города к 2026 году. В настоящее время действует постановление Администрации города от 20.08.2020 № 5747, которым утверждена «Концепции архитектурно-художественного освещения и праздничного светового оформления города Сургута». В данное постановление изменения за период с 2020 года по настоящее время не вносились. Предлагается уточнить результаты реализации действующей концепции и применение её положений, о намерениях по признанию действующей Концепции, утратившей силу</w:t>
            </w:r>
          </w:p>
        </w:tc>
        <w:tc>
          <w:tcPr>
            <w:tcW w:w="7661" w:type="dxa"/>
          </w:tcPr>
          <w:p w:rsidR="001F3A42" w:rsidRPr="00C957A3" w:rsidRDefault="001F3A42" w:rsidP="001F3A42">
            <w:pPr>
              <w:ind w:firstLine="289"/>
              <w:jc w:val="both"/>
              <w:rPr>
                <w:rFonts w:eastAsiaTheme="minorEastAsia" w:cs="Times New Roman"/>
                <w:sz w:val="20"/>
                <w:szCs w:val="20"/>
                <w:lang w:eastAsia="ru-RU"/>
              </w:rPr>
            </w:pPr>
            <w:r w:rsidRPr="00C957A3">
              <w:rPr>
                <w:rFonts w:eastAsiaTheme="minorEastAsia" w:cs="Times New Roman"/>
                <w:sz w:val="20"/>
                <w:szCs w:val="20"/>
                <w:lang w:eastAsia="ru-RU"/>
              </w:rPr>
              <w:t xml:space="preserve">Принимается. </w:t>
            </w:r>
          </w:p>
          <w:p w:rsidR="00692FB3" w:rsidRPr="00692FB3" w:rsidRDefault="00692FB3" w:rsidP="00692FB3">
            <w:pPr>
              <w:ind w:firstLine="289"/>
              <w:jc w:val="both"/>
              <w:rPr>
                <w:rFonts w:eastAsiaTheme="minorEastAsia" w:cs="Times New Roman"/>
                <w:sz w:val="20"/>
                <w:szCs w:val="20"/>
                <w:lang w:eastAsia="ru-RU"/>
              </w:rPr>
            </w:pPr>
            <w:r w:rsidRPr="00692FB3">
              <w:rPr>
                <w:rFonts w:eastAsiaTheme="minorEastAsia" w:cs="Times New Roman"/>
                <w:sz w:val="20"/>
                <w:szCs w:val="20"/>
                <w:lang w:eastAsia="ru-RU"/>
              </w:rPr>
              <w:t xml:space="preserve">Ожидаемый результат мероприятия 5.2.1.5. </w:t>
            </w:r>
            <w:r w:rsidR="00FC2BB8" w:rsidRPr="00FC2BB8">
              <w:rPr>
                <w:rFonts w:eastAsiaTheme="minorEastAsia" w:cs="Times New Roman"/>
                <w:sz w:val="20"/>
                <w:szCs w:val="20"/>
                <w:lang w:eastAsia="ru-RU"/>
              </w:rPr>
              <w:t xml:space="preserve">вектора «Идентичность и код города» </w:t>
            </w:r>
            <w:r w:rsidR="00B55DDE">
              <w:rPr>
                <w:rFonts w:eastAsiaTheme="minorEastAsia" w:cs="Times New Roman"/>
                <w:sz w:val="20"/>
                <w:szCs w:val="20"/>
                <w:lang w:eastAsia="ru-RU"/>
              </w:rPr>
              <w:t>изложен</w:t>
            </w:r>
            <w:r w:rsidR="00F41AE5">
              <w:rPr>
                <w:rFonts w:eastAsiaTheme="minorEastAsia" w:cs="Times New Roman"/>
                <w:sz w:val="20"/>
                <w:szCs w:val="20"/>
                <w:lang w:eastAsia="ru-RU"/>
              </w:rPr>
              <w:t xml:space="preserve"> в</w:t>
            </w:r>
            <w:r w:rsidRPr="00692FB3">
              <w:rPr>
                <w:rFonts w:eastAsiaTheme="minorEastAsia" w:cs="Times New Roman"/>
                <w:sz w:val="20"/>
                <w:szCs w:val="20"/>
                <w:lang w:eastAsia="ru-RU"/>
              </w:rPr>
              <w:t xml:space="preserve"> следующей редакции:</w:t>
            </w:r>
          </w:p>
          <w:p w:rsidR="00191047" w:rsidRPr="00C957A3" w:rsidRDefault="00692FB3" w:rsidP="00692FB3">
            <w:pPr>
              <w:ind w:firstLine="289"/>
              <w:jc w:val="both"/>
              <w:rPr>
                <w:rFonts w:eastAsiaTheme="minorEastAsia" w:cs="Times New Roman"/>
                <w:sz w:val="20"/>
                <w:szCs w:val="20"/>
                <w:lang w:eastAsia="ru-RU"/>
              </w:rPr>
            </w:pPr>
            <w:r w:rsidRPr="00692FB3">
              <w:rPr>
                <w:rFonts w:eastAsiaTheme="minorEastAsia" w:cs="Times New Roman"/>
                <w:sz w:val="20"/>
                <w:szCs w:val="20"/>
                <w:lang w:eastAsia="ru-RU"/>
              </w:rPr>
              <w:t>«разработка</w:t>
            </w:r>
            <w:r w:rsidRPr="00692FB3">
              <w:rPr>
                <w:rFonts w:eastAsiaTheme="minorEastAsia" w:cs="Times New Roman"/>
                <w:b/>
                <w:sz w:val="20"/>
                <w:szCs w:val="20"/>
                <w:lang w:eastAsia="ru-RU"/>
              </w:rPr>
              <w:t>/актуализация</w:t>
            </w:r>
            <w:r w:rsidRPr="00692FB3">
              <w:rPr>
                <w:rFonts w:eastAsiaTheme="minorEastAsia" w:cs="Times New Roman"/>
                <w:sz w:val="20"/>
                <w:szCs w:val="20"/>
                <w:lang w:eastAsia="ru-RU"/>
              </w:rPr>
              <w:t xml:space="preserve"> концепции светового оформления пространства города к 2026 году»</w:t>
            </w:r>
          </w:p>
        </w:tc>
      </w:tr>
      <w:tr w:rsidR="008325FB" w:rsidRPr="00C957A3" w:rsidTr="00C957A3">
        <w:tc>
          <w:tcPr>
            <w:tcW w:w="514" w:type="dxa"/>
          </w:tcPr>
          <w:p w:rsidR="00191047" w:rsidRPr="00C957A3" w:rsidRDefault="00191047" w:rsidP="00191047">
            <w:pPr>
              <w:jc w:val="center"/>
              <w:rPr>
                <w:rFonts w:eastAsiaTheme="minorEastAsia" w:cs="Times New Roman"/>
                <w:sz w:val="20"/>
                <w:szCs w:val="20"/>
                <w:lang w:eastAsia="ru-RU"/>
              </w:rPr>
            </w:pPr>
          </w:p>
        </w:tc>
        <w:tc>
          <w:tcPr>
            <w:tcW w:w="1046" w:type="dxa"/>
          </w:tcPr>
          <w:p w:rsidR="00191047" w:rsidRPr="00C957A3" w:rsidRDefault="00191047" w:rsidP="00191047">
            <w:pPr>
              <w:jc w:val="center"/>
              <w:rPr>
                <w:rFonts w:eastAsiaTheme="minorEastAsia" w:cs="Times New Roman"/>
                <w:sz w:val="20"/>
                <w:szCs w:val="20"/>
                <w:lang w:eastAsia="ru-RU"/>
              </w:rPr>
            </w:pPr>
          </w:p>
        </w:tc>
        <w:tc>
          <w:tcPr>
            <w:tcW w:w="1559" w:type="dxa"/>
          </w:tcPr>
          <w:p w:rsidR="00191047" w:rsidRPr="00C957A3" w:rsidRDefault="00191047" w:rsidP="00191047">
            <w:pPr>
              <w:rPr>
                <w:rFonts w:eastAsiaTheme="minorEastAsia" w:cs="Times New Roman"/>
                <w:sz w:val="20"/>
                <w:szCs w:val="20"/>
                <w:lang w:eastAsia="ru-RU"/>
              </w:rPr>
            </w:pPr>
          </w:p>
        </w:tc>
        <w:tc>
          <w:tcPr>
            <w:tcW w:w="850" w:type="dxa"/>
          </w:tcPr>
          <w:p w:rsidR="00191047" w:rsidRPr="00C957A3" w:rsidRDefault="00191047" w:rsidP="00191047">
            <w:pPr>
              <w:jc w:val="center"/>
              <w:rPr>
                <w:rFonts w:cs="Times New Roman"/>
                <w:sz w:val="20"/>
                <w:szCs w:val="20"/>
                <w:lang w:eastAsia="ru-RU"/>
              </w:rPr>
            </w:pPr>
            <w:r w:rsidRPr="00C957A3">
              <w:rPr>
                <w:rFonts w:cs="Times New Roman"/>
                <w:sz w:val="20"/>
                <w:szCs w:val="20"/>
                <w:lang w:eastAsia="ru-RU"/>
              </w:rPr>
              <w:t>31.</w:t>
            </w:r>
          </w:p>
        </w:tc>
        <w:tc>
          <w:tcPr>
            <w:tcW w:w="4105" w:type="dxa"/>
          </w:tcPr>
          <w:p w:rsidR="00191047" w:rsidRPr="00C957A3" w:rsidRDefault="00191047" w:rsidP="00191047">
            <w:pPr>
              <w:rPr>
                <w:rFonts w:cs="Times New Roman"/>
                <w:sz w:val="20"/>
                <w:szCs w:val="20"/>
                <w:lang w:eastAsia="ru-RU"/>
              </w:rPr>
            </w:pPr>
            <w:r w:rsidRPr="00C957A3">
              <w:rPr>
                <w:rFonts w:cs="Times New Roman"/>
                <w:sz w:val="20"/>
                <w:szCs w:val="20"/>
                <w:lang w:eastAsia="ru-RU"/>
              </w:rPr>
              <w:t xml:space="preserve">По вектору 5.2. «Идентичность и код города» во второй колонке пункта 5.2.2.1 в </w:t>
            </w:r>
            <w:r w:rsidRPr="00C957A3">
              <w:rPr>
                <w:rFonts w:cs="Times New Roman"/>
                <w:sz w:val="20"/>
                <w:szCs w:val="20"/>
                <w:lang w:eastAsia="ru-RU"/>
              </w:rPr>
              <w:lastRenderedPageBreak/>
              <w:t>качестве ожидаемых результатов указано – реализация архитектурной концепции градостроительных узлов. При этом в перечне задач по данному вектору есть задача – по разработке и реализации программы по формированию основных градостроительных узлов. В связи с чем предлагается слово «концепции» заменить словом «программы», исключить слово «основных»</w:t>
            </w:r>
          </w:p>
        </w:tc>
        <w:tc>
          <w:tcPr>
            <w:tcW w:w="7661" w:type="dxa"/>
          </w:tcPr>
          <w:p w:rsidR="004E3C88" w:rsidRPr="002E15A1" w:rsidRDefault="004E3C88" w:rsidP="004E3C88">
            <w:pPr>
              <w:ind w:firstLine="289"/>
              <w:jc w:val="both"/>
              <w:rPr>
                <w:rFonts w:eastAsiaTheme="minorEastAsia" w:cs="Times New Roman"/>
                <w:sz w:val="20"/>
                <w:szCs w:val="20"/>
                <w:lang w:eastAsia="ru-RU"/>
              </w:rPr>
            </w:pPr>
            <w:r w:rsidRPr="002E15A1">
              <w:rPr>
                <w:rFonts w:eastAsiaTheme="minorEastAsia" w:cs="Times New Roman"/>
                <w:sz w:val="20"/>
                <w:szCs w:val="20"/>
                <w:lang w:eastAsia="ru-RU"/>
              </w:rPr>
              <w:lastRenderedPageBreak/>
              <w:t>Отклоняется.</w:t>
            </w:r>
          </w:p>
          <w:p w:rsidR="000F5464" w:rsidRPr="000F5464" w:rsidRDefault="000F5464" w:rsidP="000F5464">
            <w:pPr>
              <w:ind w:firstLine="289"/>
              <w:jc w:val="both"/>
              <w:rPr>
                <w:rFonts w:eastAsiaTheme="minorEastAsia" w:cs="Times New Roman"/>
                <w:sz w:val="20"/>
                <w:szCs w:val="20"/>
                <w:lang w:eastAsia="ru-RU"/>
              </w:rPr>
            </w:pPr>
            <w:r w:rsidRPr="000F5464">
              <w:rPr>
                <w:rFonts w:eastAsiaTheme="minorEastAsia" w:cs="Times New Roman"/>
                <w:sz w:val="20"/>
                <w:szCs w:val="20"/>
                <w:lang w:eastAsia="ru-RU"/>
              </w:rPr>
              <w:lastRenderedPageBreak/>
              <w:t>Градостроительная концепция</w:t>
            </w:r>
            <w:r w:rsidRPr="002E15A1">
              <w:rPr>
                <w:rFonts w:eastAsiaTheme="minorEastAsia" w:cs="Times New Roman"/>
                <w:sz w:val="20"/>
                <w:szCs w:val="20"/>
                <w:vertAlign w:val="superscript"/>
                <w:lang w:eastAsia="ru-RU"/>
              </w:rPr>
              <w:footnoteReference w:id="5"/>
            </w:r>
            <w:r w:rsidRPr="000F5464">
              <w:rPr>
                <w:rFonts w:eastAsiaTheme="minorEastAsia" w:cs="Times New Roman"/>
                <w:sz w:val="20"/>
                <w:szCs w:val="20"/>
                <w:lang w:eastAsia="ru-RU"/>
              </w:rPr>
              <w:t xml:space="preserve"> — это документ, определяющий основные архитектурно-планировочные, пространственные и стилистические решения для развития определенного участка земли. Она включает в себя как графические, так и текстовые материалы и служит основой для дальнейшего проектирования, определяя возможности застройки, технико-экономические показатели и перспективы развития территории.</w:t>
            </w:r>
          </w:p>
          <w:p w:rsidR="000F5464" w:rsidRPr="000F5464" w:rsidRDefault="000F5464" w:rsidP="000F5464">
            <w:pPr>
              <w:ind w:firstLine="289"/>
              <w:jc w:val="both"/>
              <w:rPr>
                <w:rFonts w:eastAsiaTheme="minorEastAsia" w:cs="Times New Roman"/>
                <w:sz w:val="20"/>
                <w:szCs w:val="20"/>
                <w:lang w:eastAsia="ru-RU"/>
              </w:rPr>
            </w:pPr>
            <w:r w:rsidRPr="000F5464">
              <w:rPr>
                <w:rFonts w:eastAsiaTheme="minorEastAsia" w:cs="Times New Roman"/>
                <w:sz w:val="20"/>
                <w:szCs w:val="20"/>
                <w:lang w:eastAsia="ru-RU"/>
              </w:rPr>
              <w:t>Программа в градостроительстве</w:t>
            </w:r>
            <w:r w:rsidRPr="002E15A1">
              <w:rPr>
                <w:rFonts w:eastAsiaTheme="minorEastAsia" w:cs="Times New Roman"/>
                <w:sz w:val="20"/>
                <w:szCs w:val="20"/>
                <w:vertAlign w:val="superscript"/>
                <w:lang w:eastAsia="ru-RU"/>
              </w:rPr>
              <w:footnoteReference w:id="6"/>
            </w:r>
            <w:r w:rsidRPr="000F5464">
              <w:rPr>
                <w:rFonts w:eastAsiaTheme="minorEastAsia" w:cs="Times New Roman"/>
                <w:sz w:val="20"/>
                <w:szCs w:val="20"/>
                <w:lang w:eastAsia="ru-RU"/>
              </w:rPr>
              <w:t xml:space="preserve"> – система локальных мероприятий, объединенных общей целью и механизмом финансирования. Целевая программа служит заданием для разработки градостроительной концепции. Формирование программы развития должно быть основано на детальных </w:t>
            </w:r>
            <w:proofErr w:type="spellStart"/>
            <w:r w:rsidRPr="000F5464">
              <w:rPr>
                <w:rFonts w:eastAsiaTheme="minorEastAsia" w:cs="Times New Roman"/>
                <w:sz w:val="20"/>
                <w:szCs w:val="20"/>
                <w:lang w:eastAsia="ru-RU"/>
              </w:rPr>
              <w:t>предпроектных</w:t>
            </w:r>
            <w:proofErr w:type="spellEnd"/>
            <w:r w:rsidRPr="000F5464">
              <w:rPr>
                <w:rFonts w:eastAsiaTheme="minorEastAsia" w:cs="Times New Roman"/>
                <w:sz w:val="20"/>
                <w:szCs w:val="20"/>
                <w:lang w:eastAsia="ru-RU"/>
              </w:rPr>
              <w:t xml:space="preserve"> исследованиях, цель которых выявление особенностей застройки и работа с местным населением. Целевые программы являются оперативным планом развития локальной городской территории.</w:t>
            </w:r>
          </w:p>
          <w:p w:rsidR="000F5464" w:rsidRPr="000F5464" w:rsidRDefault="000F5464" w:rsidP="000F5464">
            <w:pPr>
              <w:ind w:firstLine="289"/>
              <w:jc w:val="both"/>
              <w:rPr>
                <w:rFonts w:eastAsiaTheme="minorEastAsia" w:cs="Times New Roman"/>
                <w:sz w:val="20"/>
                <w:szCs w:val="20"/>
                <w:lang w:eastAsia="ru-RU"/>
              </w:rPr>
            </w:pPr>
            <w:r w:rsidRPr="000F5464">
              <w:rPr>
                <w:rFonts w:eastAsiaTheme="minorEastAsia" w:cs="Times New Roman"/>
                <w:sz w:val="20"/>
                <w:szCs w:val="20"/>
                <w:lang w:eastAsia="ru-RU"/>
              </w:rPr>
              <w:t xml:space="preserve">На основании вышеизложенного, считаем целесообразным наличие в </w:t>
            </w:r>
            <w:r w:rsidR="006849A5" w:rsidRPr="006849A5">
              <w:rPr>
                <w:rFonts w:eastAsiaTheme="minorEastAsia" w:cs="Times New Roman"/>
                <w:sz w:val="20"/>
                <w:szCs w:val="20"/>
                <w:lang w:eastAsia="ru-RU"/>
              </w:rPr>
              <w:t>План</w:t>
            </w:r>
            <w:r w:rsidR="006849A5">
              <w:rPr>
                <w:rFonts w:eastAsiaTheme="minorEastAsia" w:cs="Times New Roman"/>
                <w:sz w:val="20"/>
                <w:szCs w:val="20"/>
                <w:lang w:eastAsia="ru-RU"/>
              </w:rPr>
              <w:t>е</w:t>
            </w:r>
            <w:r w:rsidR="006849A5" w:rsidRPr="006849A5">
              <w:rPr>
                <w:rFonts w:eastAsiaTheme="minorEastAsia" w:cs="Times New Roman"/>
                <w:sz w:val="20"/>
                <w:szCs w:val="20"/>
                <w:lang w:eastAsia="ru-RU"/>
              </w:rPr>
              <w:t xml:space="preserve"> мероприятий по реализации стратегии социально-экономического развития города Сургута до 2036 года с целевыми ориентирами до 2050 года</w:t>
            </w:r>
            <w:r w:rsidRPr="000F5464">
              <w:rPr>
                <w:rFonts w:eastAsiaTheme="minorEastAsia" w:cs="Times New Roman"/>
                <w:sz w:val="20"/>
                <w:szCs w:val="20"/>
                <w:lang w:eastAsia="ru-RU"/>
              </w:rPr>
              <w:t xml:space="preserve"> градостроительной концепции, как основополагающего документа в градостроительном проектировании.</w:t>
            </w:r>
          </w:p>
          <w:p w:rsidR="00F41AE5" w:rsidRPr="002E15A1" w:rsidRDefault="000F5464" w:rsidP="000F5464">
            <w:pPr>
              <w:ind w:firstLine="289"/>
              <w:jc w:val="both"/>
              <w:rPr>
                <w:rFonts w:eastAsiaTheme="minorEastAsia" w:cs="Times New Roman"/>
                <w:sz w:val="20"/>
                <w:szCs w:val="20"/>
                <w:lang w:eastAsia="ru-RU"/>
              </w:rPr>
            </w:pPr>
            <w:r w:rsidRPr="002E15A1">
              <w:rPr>
                <w:rFonts w:eastAsiaTheme="minorEastAsia" w:cs="Times New Roman"/>
                <w:sz w:val="20"/>
                <w:szCs w:val="20"/>
                <w:lang w:eastAsia="ru-RU"/>
              </w:rPr>
              <w:t>В части исключения слова «основных» поясняем, что в данном случае оно является уточнением, что программа будет направлена на  наиболее важные градостроительные узлы, исключение считаем нецелесообразным</w:t>
            </w:r>
          </w:p>
        </w:tc>
      </w:tr>
      <w:tr w:rsidR="008325FB" w:rsidRPr="00C957A3" w:rsidTr="00C957A3">
        <w:tc>
          <w:tcPr>
            <w:tcW w:w="514" w:type="dxa"/>
          </w:tcPr>
          <w:p w:rsidR="00191047" w:rsidRPr="00C957A3" w:rsidRDefault="00191047" w:rsidP="00191047">
            <w:pPr>
              <w:jc w:val="center"/>
              <w:rPr>
                <w:rFonts w:eastAsiaTheme="minorEastAsia" w:cs="Times New Roman"/>
                <w:sz w:val="20"/>
                <w:szCs w:val="20"/>
                <w:lang w:eastAsia="ru-RU"/>
              </w:rPr>
            </w:pPr>
          </w:p>
        </w:tc>
        <w:tc>
          <w:tcPr>
            <w:tcW w:w="1046" w:type="dxa"/>
          </w:tcPr>
          <w:p w:rsidR="00191047" w:rsidRPr="00C957A3" w:rsidRDefault="00191047" w:rsidP="00191047">
            <w:pPr>
              <w:jc w:val="center"/>
              <w:rPr>
                <w:rFonts w:eastAsiaTheme="minorEastAsia" w:cs="Times New Roman"/>
                <w:sz w:val="20"/>
                <w:szCs w:val="20"/>
                <w:lang w:eastAsia="ru-RU"/>
              </w:rPr>
            </w:pPr>
          </w:p>
        </w:tc>
        <w:tc>
          <w:tcPr>
            <w:tcW w:w="1559" w:type="dxa"/>
          </w:tcPr>
          <w:p w:rsidR="00191047" w:rsidRPr="00C957A3" w:rsidRDefault="00191047" w:rsidP="00191047">
            <w:pPr>
              <w:rPr>
                <w:rFonts w:eastAsiaTheme="minorEastAsia" w:cs="Times New Roman"/>
                <w:sz w:val="20"/>
                <w:szCs w:val="20"/>
                <w:lang w:eastAsia="ru-RU"/>
              </w:rPr>
            </w:pPr>
          </w:p>
        </w:tc>
        <w:tc>
          <w:tcPr>
            <w:tcW w:w="850" w:type="dxa"/>
          </w:tcPr>
          <w:p w:rsidR="00191047" w:rsidRPr="00C957A3" w:rsidRDefault="00191047" w:rsidP="00191047">
            <w:pPr>
              <w:jc w:val="center"/>
              <w:rPr>
                <w:rFonts w:cs="Times New Roman"/>
                <w:sz w:val="20"/>
                <w:szCs w:val="20"/>
                <w:lang w:eastAsia="ru-RU"/>
              </w:rPr>
            </w:pPr>
            <w:r w:rsidRPr="00C957A3">
              <w:rPr>
                <w:rFonts w:cs="Times New Roman"/>
                <w:sz w:val="20"/>
                <w:szCs w:val="20"/>
                <w:lang w:eastAsia="ru-RU"/>
              </w:rPr>
              <w:t>32.</w:t>
            </w:r>
          </w:p>
        </w:tc>
        <w:tc>
          <w:tcPr>
            <w:tcW w:w="4105" w:type="dxa"/>
          </w:tcPr>
          <w:p w:rsidR="00191047" w:rsidRPr="00C957A3" w:rsidRDefault="00191047" w:rsidP="00191047">
            <w:pPr>
              <w:rPr>
                <w:rFonts w:cs="Times New Roman"/>
                <w:sz w:val="20"/>
                <w:szCs w:val="20"/>
                <w:lang w:eastAsia="ru-RU"/>
              </w:rPr>
            </w:pPr>
            <w:r w:rsidRPr="00C957A3">
              <w:rPr>
                <w:rFonts w:cs="Times New Roman"/>
                <w:sz w:val="20"/>
                <w:szCs w:val="20"/>
                <w:lang w:eastAsia="ru-RU"/>
              </w:rPr>
              <w:t xml:space="preserve">По вектору 5.2. «Идентичность и код города» пункт 5.2.2.4 поименован как «Повышение уровня разнообразия и идентичности улиц города путем создания условий для размещения встроенных объектов обслуживания в жилых домах, расположенных вдоль городских улиц». Установлены ожидаемые результаты в виде показателей, к примеру, к 2026 году – не менее 15. При размещении встроенных объектов обслуживания в жилых домах перед депутатами жители города обозначали проблемы, касающиеся: 1) недостатка парковочных мест возле МКД; 2) вырубки зелёных насаждений; 3) повреждения проезжей части придомовой территории </w:t>
            </w:r>
            <w:r w:rsidRPr="00C957A3">
              <w:rPr>
                <w:rFonts w:cs="Times New Roman"/>
                <w:sz w:val="20"/>
                <w:szCs w:val="20"/>
                <w:lang w:eastAsia="ru-RU"/>
              </w:rPr>
              <w:lastRenderedPageBreak/>
              <w:t>автомобилями, привозящими товары и посетителями магазинов; 4) при размещении магазинов продуктов – наличием запаха в подъезде и отсутствия достаточной системы кондиционирования в магазине. При этом данным мероприятием предлагается увеличение числа таких объектов. В случае, если такие объекты возникают на первых этажах жилых домов, проектная документация которых не предусматривала размещение объектов торговли и, в частности магазинов продуктов и общепита, последствия будут те, которые перечислены в пунктах 1) – 4). В случае нового строительства жилых домов, проектная документация которых предусматривает размещение объектов обслуживание, более значимым будет проблема, изложенная в пункте 4). В связи с чем мероприятие в пункте 5.2.2.4 требует обоснования. Также предлагается обратить внимание на употребление в наименовании пункта 5.2.2.4 противоположных по смыслу понятий «разнообразие» и «идентичность» (идентичность – это одинаковость, тождественность, при этом суть понятия разнообразие, противоположна)</w:t>
            </w:r>
          </w:p>
        </w:tc>
        <w:tc>
          <w:tcPr>
            <w:tcW w:w="7661" w:type="dxa"/>
          </w:tcPr>
          <w:p w:rsidR="002E15A1" w:rsidRPr="002E15A1" w:rsidRDefault="002E15A1" w:rsidP="002E15A1">
            <w:pPr>
              <w:ind w:firstLine="289"/>
              <w:jc w:val="both"/>
              <w:rPr>
                <w:rFonts w:eastAsiaTheme="minorEastAsia" w:cs="Times New Roman"/>
                <w:sz w:val="20"/>
                <w:szCs w:val="20"/>
                <w:lang w:eastAsia="ru-RU"/>
              </w:rPr>
            </w:pPr>
            <w:r w:rsidRPr="002E15A1">
              <w:rPr>
                <w:rFonts w:eastAsiaTheme="minorEastAsia" w:cs="Times New Roman"/>
                <w:sz w:val="20"/>
                <w:szCs w:val="20"/>
                <w:lang w:eastAsia="ru-RU"/>
              </w:rPr>
              <w:lastRenderedPageBreak/>
              <w:t>Отклоняется.</w:t>
            </w:r>
          </w:p>
          <w:p w:rsidR="002E15A1" w:rsidRPr="002E15A1" w:rsidRDefault="002E15A1" w:rsidP="002E15A1">
            <w:pPr>
              <w:ind w:firstLine="289"/>
              <w:jc w:val="both"/>
              <w:rPr>
                <w:rFonts w:eastAsiaTheme="minorEastAsia" w:cs="Times New Roman"/>
                <w:sz w:val="20"/>
                <w:szCs w:val="20"/>
                <w:lang w:eastAsia="ru-RU"/>
              </w:rPr>
            </w:pPr>
            <w:r w:rsidRPr="002E15A1">
              <w:rPr>
                <w:rFonts w:eastAsiaTheme="minorEastAsia" w:cs="Times New Roman"/>
                <w:sz w:val="20"/>
                <w:szCs w:val="20"/>
                <w:lang w:eastAsia="ru-RU"/>
              </w:rPr>
              <w:t xml:space="preserve">Создание встроенных объектов обслуживания в жилых домах вдоль городских улиц повышает их разнообразие и идентичность, оживляя их за счет появления новых функций, таких как магазины, кафе и сервисные центры. Это способствует созданию </w:t>
            </w:r>
            <w:proofErr w:type="spellStart"/>
            <w:r w:rsidRPr="002E15A1">
              <w:rPr>
                <w:rFonts w:eastAsiaTheme="minorEastAsia" w:cs="Times New Roman"/>
                <w:sz w:val="20"/>
                <w:szCs w:val="20"/>
                <w:lang w:eastAsia="ru-RU"/>
              </w:rPr>
              <w:t>пешеходно</w:t>
            </w:r>
            <w:proofErr w:type="spellEnd"/>
            <w:r w:rsidRPr="002E15A1">
              <w:rPr>
                <w:rFonts w:eastAsiaTheme="minorEastAsia" w:cs="Times New Roman"/>
                <w:sz w:val="20"/>
                <w:szCs w:val="20"/>
                <w:lang w:eastAsia="ru-RU"/>
              </w:rPr>
              <w:t>-ориентированных, многофункциональных городских пространств, которые приносят пользу как жителям, так и городским службам, а также способствуют экономическому развитию территории.</w:t>
            </w:r>
          </w:p>
          <w:p w:rsidR="002E15A1" w:rsidRPr="002E15A1" w:rsidRDefault="002E15A1" w:rsidP="002E15A1">
            <w:pPr>
              <w:ind w:firstLine="289"/>
              <w:jc w:val="both"/>
              <w:rPr>
                <w:rFonts w:eastAsiaTheme="minorEastAsia" w:cs="Times New Roman"/>
                <w:sz w:val="20"/>
                <w:szCs w:val="20"/>
                <w:lang w:eastAsia="ru-RU"/>
              </w:rPr>
            </w:pPr>
            <w:r w:rsidRPr="002E15A1">
              <w:rPr>
                <w:rFonts w:eastAsiaTheme="minorEastAsia" w:cs="Times New Roman"/>
                <w:sz w:val="20"/>
                <w:szCs w:val="20"/>
                <w:lang w:eastAsia="ru-RU"/>
              </w:rPr>
              <w:t>Под идентичностью подразумеваются</w:t>
            </w:r>
            <w:r w:rsidRPr="002E15A1">
              <w:rPr>
                <w:rFonts w:eastAsiaTheme="minorEastAsia" w:cs="Times New Roman"/>
                <w:sz w:val="20"/>
                <w:szCs w:val="20"/>
                <w:vertAlign w:val="superscript"/>
                <w:lang w:eastAsia="ru-RU"/>
              </w:rPr>
              <w:footnoteReference w:id="7"/>
            </w:r>
            <w:r w:rsidRPr="002E15A1">
              <w:rPr>
                <w:rFonts w:eastAsiaTheme="minorEastAsia" w:cs="Times New Roman"/>
                <w:sz w:val="20"/>
                <w:szCs w:val="20"/>
                <w:lang w:eastAsia="ru-RU"/>
              </w:rPr>
              <w:t xml:space="preserve"> пространства, наделенные особым историческим значением, основываясь на его уникальных чертах, истории, культуре и самобытности. Тогда как, к разнообразию улиц города относится  внедрение разнообразных элементов городской среды, таких как встроенные объекты, скамейки и урны, цветники, уличное освещение и прочее</w:t>
            </w:r>
          </w:p>
        </w:tc>
      </w:tr>
      <w:tr w:rsidR="008325FB" w:rsidRPr="00C957A3" w:rsidTr="00C957A3">
        <w:tc>
          <w:tcPr>
            <w:tcW w:w="514" w:type="dxa"/>
          </w:tcPr>
          <w:p w:rsidR="00191047" w:rsidRPr="00C957A3" w:rsidRDefault="00191047" w:rsidP="00191047">
            <w:pPr>
              <w:jc w:val="center"/>
              <w:rPr>
                <w:rFonts w:eastAsiaTheme="minorEastAsia" w:cs="Times New Roman"/>
                <w:sz w:val="20"/>
                <w:szCs w:val="20"/>
                <w:lang w:eastAsia="ru-RU"/>
              </w:rPr>
            </w:pPr>
          </w:p>
        </w:tc>
        <w:tc>
          <w:tcPr>
            <w:tcW w:w="1046" w:type="dxa"/>
          </w:tcPr>
          <w:p w:rsidR="00191047" w:rsidRPr="00C957A3" w:rsidRDefault="00191047" w:rsidP="00191047">
            <w:pPr>
              <w:jc w:val="center"/>
              <w:rPr>
                <w:rFonts w:eastAsiaTheme="minorEastAsia" w:cs="Times New Roman"/>
                <w:sz w:val="20"/>
                <w:szCs w:val="20"/>
                <w:lang w:eastAsia="ru-RU"/>
              </w:rPr>
            </w:pPr>
          </w:p>
        </w:tc>
        <w:tc>
          <w:tcPr>
            <w:tcW w:w="1559" w:type="dxa"/>
          </w:tcPr>
          <w:p w:rsidR="00191047" w:rsidRPr="00C957A3" w:rsidRDefault="00191047" w:rsidP="00191047">
            <w:pPr>
              <w:rPr>
                <w:rFonts w:eastAsiaTheme="minorEastAsia" w:cs="Times New Roman"/>
                <w:sz w:val="20"/>
                <w:szCs w:val="20"/>
                <w:lang w:eastAsia="ru-RU"/>
              </w:rPr>
            </w:pPr>
          </w:p>
        </w:tc>
        <w:tc>
          <w:tcPr>
            <w:tcW w:w="850" w:type="dxa"/>
          </w:tcPr>
          <w:p w:rsidR="00191047" w:rsidRPr="00C957A3" w:rsidRDefault="00191047" w:rsidP="00191047">
            <w:pPr>
              <w:jc w:val="center"/>
              <w:rPr>
                <w:rFonts w:cs="Times New Roman"/>
                <w:sz w:val="20"/>
                <w:szCs w:val="20"/>
                <w:lang w:eastAsia="ru-RU"/>
              </w:rPr>
            </w:pPr>
            <w:r w:rsidRPr="00C957A3">
              <w:rPr>
                <w:rFonts w:cs="Times New Roman"/>
                <w:sz w:val="20"/>
                <w:szCs w:val="20"/>
                <w:lang w:eastAsia="ru-RU"/>
              </w:rPr>
              <w:t>33.</w:t>
            </w:r>
          </w:p>
        </w:tc>
        <w:tc>
          <w:tcPr>
            <w:tcW w:w="4105" w:type="dxa"/>
          </w:tcPr>
          <w:p w:rsidR="00191047" w:rsidRPr="00C957A3" w:rsidRDefault="00191047" w:rsidP="00191047">
            <w:pPr>
              <w:rPr>
                <w:rFonts w:cs="Times New Roman"/>
                <w:sz w:val="20"/>
                <w:szCs w:val="20"/>
                <w:lang w:eastAsia="ru-RU"/>
              </w:rPr>
            </w:pPr>
            <w:r w:rsidRPr="00C957A3">
              <w:rPr>
                <w:rFonts w:cs="Times New Roman"/>
                <w:sz w:val="20"/>
                <w:szCs w:val="20"/>
                <w:lang w:eastAsia="ru-RU"/>
              </w:rPr>
              <w:t xml:space="preserve">По вектору 5.2. «Идентичность и код города» в пункте 5.2.2.5 во второй колонке в качестве ожидаемого результата указано – наличие утвержденного муниципального правового акта, регламентирующего размещение вывесок. Действующие Правила благоустройства территории города Сургута, утверждённые решением Думы города от 26.12.2017 № 206-VI ДГ (в редакции от 30.06.2025) содержат Приложение 3 Порядок размещения и содержания информационных конструкций на территории города, к которым в том числе относятся вывески. В </w:t>
            </w:r>
            <w:r w:rsidRPr="00C957A3">
              <w:rPr>
                <w:rFonts w:cs="Times New Roman"/>
                <w:sz w:val="20"/>
                <w:szCs w:val="20"/>
                <w:lang w:eastAsia="ru-RU"/>
              </w:rPr>
              <w:lastRenderedPageBreak/>
              <w:t>связи с чем предлагается уточнить, о каком МПА идет речь в ожидаемых результатах данного мероприятия, и если МПА уже есть, о необходимости отражать в плане такой ожидаемый результат</w:t>
            </w:r>
          </w:p>
        </w:tc>
        <w:tc>
          <w:tcPr>
            <w:tcW w:w="7661" w:type="dxa"/>
          </w:tcPr>
          <w:p w:rsidR="00F41AE5" w:rsidRPr="00767345" w:rsidRDefault="00F41AE5" w:rsidP="00F41AE5">
            <w:pPr>
              <w:ind w:firstLine="289"/>
              <w:jc w:val="both"/>
              <w:rPr>
                <w:rFonts w:eastAsiaTheme="minorEastAsia" w:cs="Times New Roman"/>
                <w:sz w:val="20"/>
                <w:szCs w:val="20"/>
                <w:lang w:eastAsia="ru-RU"/>
              </w:rPr>
            </w:pPr>
            <w:r w:rsidRPr="00767345">
              <w:rPr>
                <w:rFonts w:eastAsiaTheme="minorEastAsia" w:cs="Times New Roman"/>
                <w:sz w:val="20"/>
                <w:szCs w:val="20"/>
                <w:lang w:eastAsia="ru-RU"/>
              </w:rPr>
              <w:lastRenderedPageBreak/>
              <w:t>Принимается.</w:t>
            </w:r>
          </w:p>
          <w:p w:rsidR="003D74CA" w:rsidRPr="00C957A3" w:rsidRDefault="00F41AE5" w:rsidP="00767345">
            <w:pPr>
              <w:ind w:firstLine="289"/>
              <w:jc w:val="both"/>
              <w:rPr>
                <w:rFonts w:eastAsiaTheme="minorEastAsia" w:cs="Times New Roman"/>
                <w:sz w:val="20"/>
                <w:szCs w:val="20"/>
                <w:lang w:eastAsia="ru-RU"/>
              </w:rPr>
            </w:pPr>
            <w:r w:rsidRPr="00767345">
              <w:rPr>
                <w:rFonts w:eastAsiaTheme="minorEastAsia" w:cs="Times New Roman"/>
                <w:sz w:val="20"/>
                <w:szCs w:val="20"/>
                <w:lang w:eastAsia="ru-RU"/>
              </w:rPr>
              <w:t>Речь идет об административном регламенте предоставления муниципальной услуги «Установка информационной вывески, согласование дизайн-проекта размещения вывески», утвержденного постановлением Администраци</w:t>
            </w:r>
            <w:r w:rsidR="00767345" w:rsidRPr="00767345">
              <w:rPr>
                <w:rFonts w:eastAsiaTheme="minorEastAsia" w:cs="Times New Roman"/>
                <w:sz w:val="20"/>
                <w:szCs w:val="20"/>
                <w:lang w:eastAsia="ru-RU"/>
              </w:rPr>
              <w:t xml:space="preserve">и города от 12.12.2022 </w:t>
            </w:r>
            <w:r w:rsidR="00767345" w:rsidRPr="00767345">
              <w:rPr>
                <w:rFonts w:eastAsiaTheme="minorEastAsia" w:cs="Times New Roman"/>
                <w:sz w:val="20"/>
                <w:szCs w:val="20"/>
                <w:lang w:eastAsia="ru-RU"/>
              </w:rPr>
              <w:br/>
              <w:t>№ 10040</w:t>
            </w:r>
          </w:p>
        </w:tc>
      </w:tr>
      <w:tr w:rsidR="008325FB" w:rsidRPr="00C957A3" w:rsidTr="00C957A3">
        <w:tc>
          <w:tcPr>
            <w:tcW w:w="514" w:type="dxa"/>
          </w:tcPr>
          <w:p w:rsidR="00191047" w:rsidRPr="00C957A3" w:rsidRDefault="00191047" w:rsidP="00191047">
            <w:pPr>
              <w:jc w:val="center"/>
              <w:rPr>
                <w:rFonts w:eastAsiaTheme="minorEastAsia" w:cs="Times New Roman"/>
                <w:sz w:val="20"/>
                <w:szCs w:val="20"/>
                <w:lang w:eastAsia="ru-RU"/>
              </w:rPr>
            </w:pPr>
          </w:p>
        </w:tc>
        <w:tc>
          <w:tcPr>
            <w:tcW w:w="1046" w:type="dxa"/>
          </w:tcPr>
          <w:p w:rsidR="00191047" w:rsidRPr="00C957A3" w:rsidRDefault="00191047" w:rsidP="00191047">
            <w:pPr>
              <w:jc w:val="center"/>
              <w:rPr>
                <w:rFonts w:eastAsiaTheme="minorEastAsia" w:cs="Times New Roman"/>
                <w:sz w:val="20"/>
                <w:szCs w:val="20"/>
                <w:lang w:eastAsia="ru-RU"/>
              </w:rPr>
            </w:pPr>
          </w:p>
        </w:tc>
        <w:tc>
          <w:tcPr>
            <w:tcW w:w="1559" w:type="dxa"/>
          </w:tcPr>
          <w:p w:rsidR="00191047" w:rsidRPr="00C957A3" w:rsidRDefault="00191047" w:rsidP="00191047">
            <w:pPr>
              <w:rPr>
                <w:rFonts w:eastAsiaTheme="minorEastAsia" w:cs="Times New Roman"/>
                <w:sz w:val="20"/>
                <w:szCs w:val="20"/>
                <w:lang w:eastAsia="ru-RU"/>
              </w:rPr>
            </w:pPr>
          </w:p>
        </w:tc>
        <w:tc>
          <w:tcPr>
            <w:tcW w:w="850" w:type="dxa"/>
          </w:tcPr>
          <w:p w:rsidR="00191047" w:rsidRPr="00C957A3" w:rsidRDefault="00191047" w:rsidP="00191047">
            <w:pPr>
              <w:jc w:val="center"/>
              <w:rPr>
                <w:rFonts w:cs="Times New Roman"/>
                <w:sz w:val="20"/>
                <w:szCs w:val="20"/>
                <w:lang w:eastAsia="ru-RU"/>
              </w:rPr>
            </w:pPr>
            <w:r w:rsidRPr="00C957A3">
              <w:rPr>
                <w:rFonts w:cs="Times New Roman"/>
                <w:sz w:val="20"/>
                <w:szCs w:val="20"/>
                <w:lang w:eastAsia="ru-RU"/>
              </w:rPr>
              <w:t>34.</w:t>
            </w:r>
          </w:p>
        </w:tc>
        <w:tc>
          <w:tcPr>
            <w:tcW w:w="4105" w:type="dxa"/>
          </w:tcPr>
          <w:p w:rsidR="00191047" w:rsidRPr="00C957A3" w:rsidRDefault="00191047" w:rsidP="00191047">
            <w:pPr>
              <w:rPr>
                <w:rFonts w:cs="Times New Roman"/>
                <w:sz w:val="20"/>
                <w:szCs w:val="20"/>
                <w:lang w:eastAsia="ru-RU"/>
              </w:rPr>
            </w:pPr>
            <w:r w:rsidRPr="00C957A3">
              <w:rPr>
                <w:rFonts w:cs="Times New Roman"/>
                <w:sz w:val="20"/>
                <w:szCs w:val="20"/>
                <w:lang w:eastAsia="ru-RU"/>
              </w:rPr>
              <w:t>По вектору 5.2. «Идентичность и код города» в наименовании пункта 5.2.2.6 слова «пространства города» заменить словами «общественных пространств города» (с учётом ожидаемых результатов мероприятия)</w:t>
            </w:r>
          </w:p>
          <w:p w:rsidR="00191047" w:rsidRPr="00C957A3" w:rsidRDefault="00191047" w:rsidP="00191047">
            <w:pPr>
              <w:rPr>
                <w:rFonts w:cs="Times New Roman"/>
                <w:sz w:val="20"/>
                <w:szCs w:val="20"/>
                <w:lang w:eastAsia="ru-RU"/>
              </w:rPr>
            </w:pPr>
          </w:p>
        </w:tc>
        <w:tc>
          <w:tcPr>
            <w:tcW w:w="7661" w:type="dxa"/>
          </w:tcPr>
          <w:p w:rsidR="003D74CA" w:rsidRPr="00C957A3" w:rsidRDefault="003D74CA" w:rsidP="003D74CA">
            <w:pPr>
              <w:ind w:firstLine="289"/>
              <w:jc w:val="both"/>
              <w:rPr>
                <w:rFonts w:eastAsiaTheme="minorEastAsia" w:cs="Times New Roman"/>
                <w:sz w:val="20"/>
                <w:szCs w:val="20"/>
                <w:lang w:eastAsia="ru-RU"/>
              </w:rPr>
            </w:pPr>
            <w:r w:rsidRPr="00C957A3">
              <w:rPr>
                <w:rFonts w:eastAsiaTheme="minorEastAsia" w:cs="Times New Roman"/>
                <w:sz w:val="20"/>
                <w:szCs w:val="20"/>
                <w:lang w:eastAsia="ru-RU"/>
              </w:rPr>
              <w:t>Принимается.</w:t>
            </w:r>
          </w:p>
          <w:p w:rsidR="00767345" w:rsidRDefault="00767345" w:rsidP="00767345">
            <w:pPr>
              <w:ind w:firstLine="289"/>
              <w:jc w:val="both"/>
              <w:rPr>
                <w:rFonts w:eastAsiaTheme="minorEastAsia" w:cs="Times New Roman"/>
                <w:sz w:val="20"/>
                <w:szCs w:val="20"/>
                <w:lang w:eastAsia="ru-RU"/>
              </w:rPr>
            </w:pPr>
            <w:r w:rsidRPr="00767345">
              <w:rPr>
                <w:rFonts w:eastAsiaTheme="minorEastAsia" w:cs="Times New Roman"/>
                <w:sz w:val="20"/>
                <w:szCs w:val="20"/>
                <w:lang w:eastAsia="ru-RU"/>
              </w:rPr>
              <w:t>Наименование мероприятия/события пункта 5.2.</w:t>
            </w:r>
            <w:r>
              <w:rPr>
                <w:rFonts w:eastAsiaTheme="minorEastAsia" w:cs="Times New Roman"/>
                <w:sz w:val="20"/>
                <w:szCs w:val="20"/>
                <w:lang w:eastAsia="ru-RU"/>
              </w:rPr>
              <w:t>2</w:t>
            </w:r>
            <w:r w:rsidRPr="00767345">
              <w:rPr>
                <w:rFonts w:eastAsiaTheme="minorEastAsia" w:cs="Times New Roman"/>
                <w:sz w:val="20"/>
                <w:szCs w:val="20"/>
                <w:lang w:eastAsia="ru-RU"/>
              </w:rPr>
              <w:t>.</w:t>
            </w:r>
            <w:r>
              <w:rPr>
                <w:rFonts w:eastAsiaTheme="minorEastAsia" w:cs="Times New Roman"/>
                <w:sz w:val="20"/>
                <w:szCs w:val="20"/>
                <w:lang w:eastAsia="ru-RU"/>
              </w:rPr>
              <w:t>6.</w:t>
            </w:r>
            <w:r w:rsidRPr="00767345">
              <w:rPr>
                <w:rFonts w:eastAsiaTheme="minorEastAsia" w:cs="Times New Roman"/>
                <w:sz w:val="20"/>
                <w:szCs w:val="20"/>
                <w:lang w:eastAsia="ru-RU"/>
              </w:rPr>
              <w:t xml:space="preserve"> вектора «Идентичность и код города» изложено</w:t>
            </w:r>
            <w:r w:rsidR="003D74CA" w:rsidRPr="00C957A3">
              <w:rPr>
                <w:rFonts w:eastAsiaTheme="minorEastAsia" w:cs="Times New Roman"/>
                <w:sz w:val="20"/>
                <w:szCs w:val="20"/>
                <w:lang w:eastAsia="ru-RU"/>
              </w:rPr>
              <w:t xml:space="preserve"> в следующей редакции:</w:t>
            </w:r>
            <w:r w:rsidR="002F43C8" w:rsidRPr="00C957A3">
              <w:rPr>
                <w:rFonts w:eastAsiaTheme="minorEastAsia" w:cs="Times New Roman"/>
                <w:sz w:val="20"/>
                <w:szCs w:val="20"/>
                <w:lang w:eastAsia="ru-RU"/>
              </w:rPr>
              <w:t xml:space="preserve"> </w:t>
            </w:r>
          </w:p>
          <w:p w:rsidR="00191047" w:rsidRPr="00C957A3" w:rsidRDefault="003D74CA" w:rsidP="00767345">
            <w:pPr>
              <w:ind w:firstLine="289"/>
              <w:jc w:val="both"/>
              <w:rPr>
                <w:rFonts w:eastAsiaTheme="minorEastAsia" w:cs="Times New Roman"/>
                <w:sz w:val="20"/>
                <w:szCs w:val="20"/>
                <w:lang w:eastAsia="ru-RU"/>
              </w:rPr>
            </w:pPr>
            <w:r w:rsidRPr="00C957A3">
              <w:rPr>
                <w:rFonts w:eastAsiaTheme="minorEastAsia" w:cs="Times New Roman"/>
                <w:sz w:val="20"/>
                <w:szCs w:val="20"/>
                <w:lang w:eastAsia="ru-RU"/>
              </w:rPr>
              <w:t xml:space="preserve">«Обеспечение светового оформления </w:t>
            </w:r>
            <w:r w:rsidRPr="00C957A3">
              <w:rPr>
                <w:rFonts w:eastAsiaTheme="minorEastAsia" w:cs="Times New Roman"/>
                <w:b/>
                <w:sz w:val="20"/>
                <w:szCs w:val="20"/>
                <w:lang w:eastAsia="ru-RU"/>
              </w:rPr>
              <w:t>общественн</w:t>
            </w:r>
            <w:r w:rsidR="002F43C8" w:rsidRPr="00C957A3">
              <w:rPr>
                <w:rFonts w:eastAsiaTheme="minorEastAsia" w:cs="Times New Roman"/>
                <w:b/>
                <w:sz w:val="20"/>
                <w:szCs w:val="20"/>
                <w:lang w:eastAsia="ru-RU"/>
              </w:rPr>
              <w:t>ых</w:t>
            </w:r>
            <w:r w:rsidRPr="00C957A3">
              <w:rPr>
                <w:rFonts w:eastAsiaTheme="minorEastAsia" w:cs="Times New Roman"/>
                <w:b/>
                <w:sz w:val="20"/>
                <w:szCs w:val="20"/>
                <w:lang w:eastAsia="ru-RU"/>
              </w:rPr>
              <w:t xml:space="preserve"> пространств</w:t>
            </w:r>
            <w:r w:rsidRPr="00C957A3">
              <w:rPr>
                <w:rFonts w:eastAsiaTheme="minorEastAsia" w:cs="Times New Roman"/>
                <w:sz w:val="20"/>
                <w:szCs w:val="20"/>
                <w:lang w:eastAsia="ru-RU"/>
              </w:rPr>
              <w:t xml:space="preserve"> города»</w:t>
            </w:r>
          </w:p>
        </w:tc>
      </w:tr>
      <w:tr w:rsidR="008325FB" w:rsidRPr="00C957A3" w:rsidTr="00C957A3">
        <w:tc>
          <w:tcPr>
            <w:tcW w:w="514" w:type="dxa"/>
          </w:tcPr>
          <w:p w:rsidR="00191047" w:rsidRPr="00C957A3" w:rsidRDefault="00191047" w:rsidP="00191047">
            <w:pPr>
              <w:jc w:val="center"/>
              <w:rPr>
                <w:rFonts w:eastAsiaTheme="minorEastAsia" w:cs="Times New Roman"/>
                <w:sz w:val="20"/>
                <w:szCs w:val="20"/>
                <w:lang w:eastAsia="ru-RU"/>
              </w:rPr>
            </w:pPr>
          </w:p>
        </w:tc>
        <w:tc>
          <w:tcPr>
            <w:tcW w:w="1046" w:type="dxa"/>
          </w:tcPr>
          <w:p w:rsidR="00191047" w:rsidRPr="00C957A3" w:rsidRDefault="00191047" w:rsidP="00191047">
            <w:pPr>
              <w:jc w:val="center"/>
              <w:rPr>
                <w:rFonts w:eastAsiaTheme="minorEastAsia" w:cs="Times New Roman"/>
                <w:sz w:val="20"/>
                <w:szCs w:val="20"/>
                <w:lang w:eastAsia="ru-RU"/>
              </w:rPr>
            </w:pPr>
          </w:p>
        </w:tc>
        <w:tc>
          <w:tcPr>
            <w:tcW w:w="1559" w:type="dxa"/>
          </w:tcPr>
          <w:p w:rsidR="00191047" w:rsidRPr="00C957A3" w:rsidRDefault="00191047" w:rsidP="00191047">
            <w:pPr>
              <w:rPr>
                <w:rFonts w:eastAsiaTheme="minorEastAsia" w:cs="Times New Roman"/>
                <w:sz w:val="20"/>
                <w:szCs w:val="20"/>
                <w:lang w:eastAsia="ru-RU"/>
              </w:rPr>
            </w:pPr>
          </w:p>
        </w:tc>
        <w:tc>
          <w:tcPr>
            <w:tcW w:w="850" w:type="dxa"/>
          </w:tcPr>
          <w:p w:rsidR="00191047" w:rsidRPr="00C957A3" w:rsidRDefault="00191047" w:rsidP="00191047">
            <w:pPr>
              <w:jc w:val="center"/>
              <w:rPr>
                <w:rFonts w:cs="Times New Roman"/>
                <w:sz w:val="20"/>
                <w:szCs w:val="20"/>
                <w:lang w:eastAsia="ru-RU"/>
              </w:rPr>
            </w:pPr>
            <w:r w:rsidRPr="00C957A3">
              <w:rPr>
                <w:rFonts w:cs="Times New Roman"/>
                <w:sz w:val="20"/>
                <w:szCs w:val="20"/>
                <w:lang w:eastAsia="ru-RU"/>
              </w:rPr>
              <w:t>35.</w:t>
            </w:r>
          </w:p>
        </w:tc>
        <w:tc>
          <w:tcPr>
            <w:tcW w:w="4105" w:type="dxa"/>
          </w:tcPr>
          <w:p w:rsidR="00191047" w:rsidRPr="00C957A3" w:rsidRDefault="00191047" w:rsidP="00191047">
            <w:pPr>
              <w:rPr>
                <w:rFonts w:cs="Times New Roman"/>
                <w:sz w:val="20"/>
                <w:szCs w:val="20"/>
                <w:lang w:eastAsia="ru-RU"/>
              </w:rPr>
            </w:pPr>
            <w:r w:rsidRPr="00C957A3">
              <w:rPr>
                <w:rFonts w:cs="Times New Roman"/>
                <w:sz w:val="20"/>
                <w:szCs w:val="20"/>
                <w:lang w:eastAsia="ru-RU"/>
              </w:rPr>
              <w:t>По вектору 5.2. «Идентичность и код города» в наименовании пункта 5.2.2.7 отразить чему должны соответствовать территории (отредактировать наименование)</w:t>
            </w:r>
          </w:p>
        </w:tc>
        <w:tc>
          <w:tcPr>
            <w:tcW w:w="7661" w:type="dxa"/>
          </w:tcPr>
          <w:p w:rsidR="0060417A" w:rsidRPr="00C957A3" w:rsidRDefault="0060417A" w:rsidP="0060417A">
            <w:pPr>
              <w:ind w:firstLine="289"/>
              <w:jc w:val="both"/>
              <w:rPr>
                <w:rFonts w:eastAsiaTheme="minorEastAsia" w:cs="Times New Roman"/>
                <w:sz w:val="20"/>
                <w:szCs w:val="20"/>
                <w:lang w:eastAsia="ru-RU"/>
              </w:rPr>
            </w:pPr>
            <w:r w:rsidRPr="00C957A3">
              <w:rPr>
                <w:rFonts w:eastAsiaTheme="minorEastAsia" w:cs="Times New Roman"/>
                <w:sz w:val="20"/>
                <w:szCs w:val="20"/>
                <w:lang w:eastAsia="ru-RU"/>
              </w:rPr>
              <w:t>Принимается.</w:t>
            </w:r>
          </w:p>
          <w:p w:rsidR="00767345" w:rsidRDefault="00767345" w:rsidP="0060417A">
            <w:pPr>
              <w:ind w:firstLine="289"/>
              <w:jc w:val="both"/>
              <w:rPr>
                <w:rFonts w:eastAsiaTheme="minorEastAsia" w:cs="Times New Roman"/>
                <w:sz w:val="20"/>
                <w:szCs w:val="20"/>
                <w:lang w:eastAsia="ru-RU"/>
              </w:rPr>
            </w:pPr>
            <w:r w:rsidRPr="00767345">
              <w:rPr>
                <w:rFonts w:eastAsiaTheme="minorEastAsia" w:cs="Times New Roman"/>
                <w:sz w:val="20"/>
                <w:szCs w:val="20"/>
                <w:lang w:eastAsia="ru-RU"/>
              </w:rPr>
              <w:t>Наименование мероприятия/события пункта 5.2.2.</w:t>
            </w:r>
            <w:r>
              <w:rPr>
                <w:rFonts w:eastAsiaTheme="minorEastAsia" w:cs="Times New Roman"/>
                <w:sz w:val="20"/>
                <w:szCs w:val="20"/>
                <w:lang w:eastAsia="ru-RU"/>
              </w:rPr>
              <w:t>7</w:t>
            </w:r>
            <w:r w:rsidRPr="00767345">
              <w:rPr>
                <w:rFonts w:eastAsiaTheme="minorEastAsia" w:cs="Times New Roman"/>
                <w:sz w:val="20"/>
                <w:szCs w:val="20"/>
                <w:lang w:eastAsia="ru-RU"/>
              </w:rPr>
              <w:t xml:space="preserve">. вектора «Идентичность и код города» изложено в следующей редакции: </w:t>
            </w:r>
          </w:p>
          <w:p w:rsidR="0060417A" w:rsidRPr="00C957A3" w:rsidRDefault="0060417A" w:rsidP="0060417A">
            <w:pPr>
              <w:ind w:firstLine="289"/>
              <w:jc w:val="both"/>
              <w:rPr>
                <w:rFonts w:eastAsiaTheme="minorEastAsia" w:cs="Times New Roman"/>
                <w:sz w:val="20"/>
                <w:szCs w:val="20"/>
                <w:lang w:eastAsia="ru-RU"/>
              </w:rPr>
            </w:pPr>
            <w:r w:rsidRPr="00C957A3">
              <w:rPr>
                <w:rFonts w:eastAsiaTheme="minorEastAsia" w:cs="Times New Roman"/>
                <w:sz w:val="20"/>
                <w:szCs w:val="20"/>
                <w:lang w:eastAsia="ru-RU"/>
              </w:rPr>
              <w:t>«</w:t>
            </w:r>
            <w:r w:rsidRPr="006C4032">
              <w:rPr>
                <w:rFonts w:eastAsiaTheme="minorEastAsia" w:cs="Times New Roman"/>
                <w:b/>
                <w:sz w:val="20"/>
                <w:szCs w:val="20"/>
                <w:lang w:eastAsia="ru-RU"/>
              </w:rPr>
              <w:t>Обеспечение соответствия</w:t>
            </w:r>
            <w:r w:rsidRPr="00C957A3">
              <w:rPr>
                <w:rFonts w:eastAsiaTheme="minorEastAsia" w:cs="Times New Roman"/>
                <w:sz w:val="20"/>
                <w:szCs w:val="20"/>
                <w:lang w:eastAsia="ru-RU"/>
              </w:rPr>
              <w:t xml:space="preserve"> территорий, в границах которых предусматриваются требования к архитектурно-градостроительному облику объектов капитального строительства»</w:t>
            </w:r>
            <w:r w:rsidR="009742CF" w:rsidRPr="00C957A3">
              <w:rPr>
                <w:rFonts w:eastAsiaTheme="minorEastAsia" w:cs="Times New Roman"/>
                <w:sz w:val="20"/>
                <w:szCs w:val="20"/>
                <w:lang w:eastAsia="ru-RU"/>
              </w:rPr>
              <w:t>.</w:t>
            </w:r>
          </w:p>
          <w:p w:rsidR="00191047" w:rsidRPr="00C957A3" w:rsidRDefault="0060417A" w:rsidP="001F2348">
            <w:pPr>
              <w:ind w:firstLine="289"/>
              <w:jc w:val="both"/>
              <w:rPr>
                <w:rFonts w:eastAsiaTheme="minorEastAsia" w:cs="Times New Roman"/>
                <w:sz w:val="20"/>
                <w:szCs w:val="20"/>
                <w:lang w:eastAsia="ru-RU"/>
              </w:rPr>
            </w:pPr>
            <w:r w:rsidRPr="00C957A3">
              <w:rPr>
                <w:rFonts w:eastAsiaTheme="minorEastAsia" w:cs="Times New Roman"/>
                <w:sz w:val="20"/>
                <w:szCs w:val="20"/>
                <w:lang w:eastAsia="ru-RU"/>
              </w:rPr>
              <w:t>Утверждение требований (концепция) к архитектурно-градостроительному облику объектов капитального строительства запланировано на 2026 год. Требования к объектам устанавливаются в соответствии с градостроительным регламентом, с учетом видов разрешенного использования земли, технических регламентов и нормативов градостроительного проектирования. Разработанная концепция учитывает действующие нормы и регламенты, цели и функциональное назначение будущих объектов, а так же будет включать требования к архитектурным решениям градостроительных узлов города</w:t>
            </w:r>
          </w:p>
        </w:tc>
      </w:tr>
      <w:tr w:rsidR="008325FB" w:rsidRPr="00C957A3" w:rsidTr="00C957A3">
        <w:tc>
          <w:tcPr>
            <w:tcW w:w="514" w:type="dxa"/>
          </w:tcPr>
          <w:p w:rsidR="00191047" w:rsidRPr="00C957A3" w:rsidRDefault="00191047" w:rsidP="00191047">
            <w:pPr>
              <w:jc w:val="center"/>
              <w:rPr>
                <w:rFonts w:eastAsiaTheme="minorEastAsia" w:cs="Times New Roman"/>
                <w:sz w:val="20"/>
                <w:szCs w:val="20"/>
                <w:lang w:eastAsia="ru-RU"/>
              </w:rPr>
            </w:pPr>
          </w:p>
        </w:tc>
        <w:tc>
          <w:tcPr>
            <w:tcW w:w="1046" w:type="dxa"/>
          </w:tcPr>
          <w:p w:rsidR="00191047" w:rsidRPr="00C957A3" w:rsidRDefault="00191047" w:rsidP="00191047">
            <w:pPr>
              <w:jc w:val="center"/>
              <w:rPr>
                <w:rFonts w:eastAsiaTheme="minorEastAsia" w:cs="Times New Roman"/>
                <w:sz w:val="20"/>
                <w:szCs w:val="20"/>
                <w:lang w:eastAsia="ru-RU"/>
              </w:rPr>
            </w:pPr>
          </w:p>
        </w:tc>
        <w:tc>
          <w:tcPr>
            <w:tcW w:w="1559" w:type="dxa"/>
          </w:tcPr>
          <w:p w:rsidR="00191047" w:rsidRPr="00C957A3" w:rsidRDefault="00191047" w:rsidP="00191047">
            <w:pPr>
              <w:rPr>
                <w:rFonts w:eastAsiaTheme="minorEastAsia" w:cs="Times New Roman"/>
                <w:sz w:val="20"/>
                <w:szCs w:val="20"/>
                <w:lang w:eastAsia="ru-RU"/>
              </w:rPr>
            </w:pPr>
          </w:p>
        </w:tc>
        <w:tc>
          <w:tcPr>
            <w:tcW w:w="850" w:type="dxa"/>
          </w:tcPr>
          <w:p w:rsidR="00191047" w:rsidRPr="00C957A3" w:rsidRDefault="00191047" w:rsidP="00191047">
            <w:pPr>
              <w:jc w:val="center"/>
              <w:rPr>
                <w:rFonts w:cs="Times New Roman"/>
                <w:sz w:val="20"/>
                <w:szCs w:val="20"/>
                <w:lang w:eastAsia="ru-RU"/>
              </w:rPr>
            </w:pPr>
            <w:r w:rsidRPr="00C957A3">
              <w:rPr>
                <w:rFonts w:cs="Times New Roman"/>
                <w:sz w:val="20"/>
                <w:szCs w:val="20"/>
                <w:lang w:eastAsia="ru-RU"/>
              </w:rPr>
              <w:t>36.</w:t>
            </w:r>
          </w:p>
        </w:tc>
        <w:tc>
          <w:tcPr>
            <w:tcW w:w="4105" w:type="dxa"/>
          </w:tcPr>
          <w:p w:rsidR="00191047" w:rsidRPr="00C957A3" w:rsidRDefault="00191047" w:rsidP="00191047">
            <w:pPr>
              <w:rPr>
                <w:rFonts w:cs="Times New Roman"/>
                <w:sz w:val="20"/>
                <w:szCs w:val="20"/>
                <w:lang w:eastAsia="ru-RU"/>
              </w:rPr>
            </w:pPr>
            <w:r w:rsidRPr="00C957A3">
              <w:rPr>
                <w:rFonts w:cs="Times New Roman"/>
                <w:sz w:val="20"/>
                <w:szCs w:val="20"/>
                <w:lang w:eastAsia="ru-RU"/>
              </w:rPr>
              <w:t xml:space="preserve">По вектору 5.2. «Идентичность и код города» обращает внимание факт того, что в перечне задач отсутствует задача по реализации проектов комплексного развития территорий (при этом данная задача указана по вектору «общественные территории»). Идентичность, то есть некая специфическая архитектурная концепция может как раз и реализовываться посредством проектов КРТ. Пунктом 5.2.3.1 указано мероприятие «Обеспечение участия жителей города в обсуждении значимых проектов формирования идентичности и кода города», с учётом включения в этот процесс КРТ </w:t>
            </w:r>
            <w:r w:rsidRPr="00C957A3">
              <w:rPr>
                <w:rFonts w:cs="Times New Roman"/>
                <w:sz w:val="20"/>
                <w:szCs w:val="20"/>
                <w:lang w:eastAsia="ru-RU"/>
              </w:rPr>
              <w:lastRenderedPageBreak/>
              <w:t>предлагаем дополнить мероприятием «Обеспечение участия жителей города в обсуждении проектов комплексного развития территорий города»</w:t>
            </w:r>
          </w:p>
        </w:tc>
        <w:tc>
          <w:tcPr>
            <w:tcW w:w="7661" w:type="dxa"/>
          </w:tcPr>
          <w:p w:rsidR="00692FB3" w:rsidRPr="00692FB3" w:rsidRDefault="00692FB3" w:rsidP="00692FB3">
            <w:pPr>
              <w:ind w:firstLine="289"/>
              <w:jc w:val="both"/>
              <w:rPr>
                <w:rFonts w:eastAsiaTheme="minorEastAsia" w:cs="Times New Roman"/>
                <w:sz w:val="20"/>
                <w:szCs w:val="20"/>
                <w:lang w:eastAsia="ru-RU"/>
              </w:rPr>
            </w:pPr>
            <w:r w:rsidRPr="00692FB3">
              <w:rPr>
                <w:rFonts w:eastAsiaTheme="minorEastAsia" w:cs="Times New Roman"/>
                <w:sz w:val="20"/>
                <w:szCs w:val="20"/>
                <w:lang w:eastAsia="ru-RU"/>
              </w:rPr>
              <w:lastRenderedPageBreak/>
              <w:t>Отклоняется.</w:t>
            </w:r>
          </w:p>
          <w:p w:rsidR="00C1116C" w:rsidRPr="00C957A3" w:rsidRDefault="00C1116C" w:rsidP="00692FB3">
            <w:pPr>
              <w:ind w:firstLine="289"/>
              <w:jc w:val="both"/>
              <w:rPr>
                <w:rFonts w:eastAsiaTheme="minorEastAsia" w:cs="Times New Roman"/>
                <w:sz w:val="20"/>
                <w:szCs w:val="20"/>
                <w:lang w:eastAsia="ru-RU"/>
              </w:rPr>
            </w:pPr>
            <w:r w:rsidRPr="00AD52C0">
              <w:rPr>
                <w:rFonts w:eastAsiaTheme="minorEastAsia" w:cs="Times New Roman"/>
                <w:sz w:val="20"/>
                <w:szCs w:val="20"/>
                <w:lang w:eastAsia="ru-RU"/>
              </w:rPr>
              <w:t>Проведение публичных слушаний, общественных обсуждений, участие в них организаций, общественных объединений и граждан регламентируется федеральным законодательством, а также подзаконными актами субъекта Российской Федерации и муниципального уровня</w:t>
            </w:r>
          </w:p>
        </w:tc>
      </w:tr>
      <w:tr w:rsidR="008325FB" w:rsidRPr="00C957A3" w:rsidTr="00C957A3">
        <w:tc>
          <w:tcPr>
            <w:tcW w:w="514" w:type="dxa"/>
          </w:tcPr>
          <w:p w:rsidR="00191047" w:rsidRPr="00C957A3" w:rsidRDefault="00191047" w:rsidP="00191047">
            <w:pPr>
              <w:jc w:val="center"/>
              <w:rPr>
                <w:rFonts w:eastAsiaTheme="minorEastAsia" w:cs="Times New Roman"/>
                <w:sz w:val="20"/>
                <w:szCs w:val="20"/>
                <w:lang w:eastAsia="ru-RU"/>
              </w:rPr>
            </w:pPr>
          </w:p>
        </w:tc>
        <w:tc>
          <w:tcPr>
            <w:tcW w:w="1046" w:type="dxa"/>
          </w:tcPr>
          <w:p w:rsidR="00191047" w:rsidRPr="00C957A3" w:rsidRDefault="00191047" w:rsidP="00191047">
            <w:pPr>
              <w:jc w:val="center"/>
              <w:rPr>
                <w:rFonts w:eastAsiaTheme="minorEastAsia" w:cs="Times New Roman"/>
                <w:sz w:val="20"/>
                <w:szCs w:val="20"/>
                <w:lang w:eastAsia="ru-RU"/>
              </w:rPr>
            </w:pPr>
          </w:p>
        </w:tc>
        <w:tc>
          <w:tcPr>
            <w:tcW w:w="1559" w:type="dxa"/>
          </w:tcPr>
          <w:p w:rsidR="00191047" w:rsidRPr="00C957A3" w:rsidRDefault="00191047" w:rsidP="00191047">
            <w:pPr>
              <w:rPr>
                <w:rFonts w:eastAsiaTheme="minorEastAsia" w:cs="Times New Roman"/>
                <w:sz w:val="20"/>
                <w:szCs w:val="20"/>
                <w:lang w:eastAsia="ru-RU"/>
              </w:rPr>
            </w:pPr>
          </w:p>
        </w:tc>
        <w:tc>
          <w:tcPr>
            <w:tcW w:w="850" w:type="dxa"/>
          </w:tcPr>
          <w:p w:rsidR="00191047" w:rsidRPr="00C957A3" w:rsidRDefault="00191047" w:rsidP="00191047">
            <w:pPr>
              <w:jc w:val="center"/>
              <w:rPr>
                <w:rFonts w:cs="Times New Roman"/>
                <w:sz w:val="20"/>
                <w:szCs w:val="20"/>
                <w:lang w:eastAsia="ru-RU"/>
              </w:rPr>
            </w:pPr>
            <w:r w:rsidRPr="00C957A3">
              <w:rPr>
                <w:rFonts w:cs="Times New Roman"/>
                <w:sz w:val="20"/>
                <w:szCs w:val="20"/>
                <w:lang w:eastAsia="ru-RU"/>
              </w:rPr>
              <w:t>37.</w:t>
            </w:r>
          </w:p>
        </w:tc>
        <w:tc>
          <w:tcPr>
            <w:tcW w:w="4105" w:type="dxa"/>
          </w:tcPr>
          <w:p w:rsidR="00191047" w:rsidRPr="00C957A3" w:rsidRDefault="00191047" w:rsidP="00191047">
            <w:pPr>
              <w:rPr>
                <w:rFonts w:cs="Times New Roman"/>
                <w:sz w:val="20"/>
                <w:szCs w:val="20"/>
                <w:lang w:eastAsia="ru-RU"/>
              </w:rPr>
            </w:pPr>
            <w:r w:rsidRPr="00C957A3">
              <w:rPr>
                <w:rFonts w:cs="Times New Roman"/>
                <w:sz w:val="20"/>
                <w:szCs w:val="20"/>
                <w:lang w:eastAsia="ru-RU"/>
              </w:rPr>
              <w:t>По вектору 6.2. «Безопасность» учтено предложение аппарата Думы города относительно включения в перечень показателей, для отслеживания результатов проведения мероприятия и выполнения поставленных задач – показателя «Снижение аварийности на автомобильных дорогах общего пользования местного значения», при этом конкретное мероприятие, направленное на достижение поставленной задачи и показателя – отсутствует (есть про общественную безопасность, про чрезвычайные ситуации, про здоровый образ жизни, про выявление незаконного употребления наркотических веществ, про снижение аварийности на дорогах – не имеется), в связи с чем предлагаем дополнить перечень соответствующим мероприятием (в том числе с использованием социальной рекламы)</w:t>
            </w:r>
          </w:p>
        </w:tc>
        <w:tc>
          <w:tcPr>
            <w:tcW w:w="7661" w:type="dxa"/>
          </w:tcPr>
          <w:p w:rsidR="00AD52C0" w:rsidRPr="00AD52C0" w:rsidRDefault="00AD52C0" w:rsidP="00AD52C0">
            <w:pPr>
              <w:ind w:firstLine="289"/>
              <w:jc w:val="both"/>
              <w:rPr>
                <w:rFonts w:eastAsiaTheme="minorEastAsia" w:cs="Times New Roman"/>
                <w:sz w:val="20"/>
                <w:szCs w:val="20"/>
                <w:lang w:eastAsia="ru-RU"/>
              </w:rPr>
            </w:pPr>
            <w:r w:rsidRPr="00AD52C0">
              <w:rPr>
                <w:rFonts w:eastAsiaTheme="minorEastAsia" w:cs="Times New Roman"/>
                <w:sz w:val="20"/>
                <w:szCs w:val="20"/>
                <w:lang w:eastAsia="ru-RU"/>
              </w:rPr>
              <w:t>Отклоняется.</w:t>
            </w:r>
          </w:p>
          <w:p w:rsidR="00191047" w:rsidRPr="00C957A3" w:rsidRDefault="00AD52C0" w:rsidP="00550B04">
            <w:pPr>
              <w:ind w:firstLine="289"/>
              <w:jc w:val="both"/>
              <w:rPr>
                <w:rFonts w:eastAsiaTheme="minorEastAsia" w:cs="Times New Roman"/>
                <w:sz w:val="20"/>
                <w:szCs w:val="20"/>
                <w:lang w:eastAsia="ru-RU"/>
              </w:rPr>
            </w:pPr>
            <w:r w:rsidRPr="00AD52C0">
              <w:rPr>
                <w:rFonts w:eastAsiaTheme="minorEastAsia" w:cs="Times New Roman"/>
                <w:sz w:val="20"/>
                <w:szCs w:val="20"/>
                <w:lang w:eastAsia="ru-RU"/>
              </w:rPr>
              <w:t>В рамках вектора «Безопасность» реализуется флагманский прое</w:t>
            </w:r>
            <w:r w:rsidR="00F41AE5">
              <w:rPr>
                <w:rFonts w:eastAsiaTheme="minorEastAsia" w:cs="Times New Roman"/>
                <w:sz w:val="20"/>
                <w:szCs w:val="20"/>
                <w:lang w:eastAsia="ru-RU"/>
              </w:rPr>
              <w:t>кт «Общественная безопасность»</w:t>
            </w:r>
            <w:r w:rsidR="00550B04">
              <w:rPr>
                <w:rFonts w:eastAsiaTheme="minorEastAsia" w:cs="Times New Roman"/>
                <w:sz w:val="20"/>
                <w:szCs w:val="20"/>
                <w:lang w:eastAsia="ru-RU"/>
              </w:rPr>
              <w:t xml:space="preserve"> </w:t>
            </w:r>
            <w:r w:rsidR="00F41AE5">
              <w:rPr>
                <w:rFonts w:eastAsiaTheme="minorEastAsia" w:cs="Times New Roman"/>
                <w:sz w:val="20"/>
                <w:szCs w:val="20"/>
                <w:lang w:eastAsia="ru-RU"/>
              </w:rPr>
              <w:t xml:space="preserve">- </w:t>
            </w:r>
            <w:r w:rsidR="00550B04">
              <w:rPr>
                <w:rFonts w:eastAsiaTheme="minorEastAsia" w:cs="Times New Roman"/>
                <w:sz w:val="20"/>
                <w:szCs w:val="20"/>
                <w:lang w:eastAsia="ru-RU"/>
              </w:rPr>
              <w:t>пункт</w:t>
            </w:r>
            <w:r w:rsidR="00F41AE5">
              <w:rPr>
                <w:rFonts w:eastAsiaTheme="minorEastAsia" w:cs="Times New Roman"/>
                <w:sz w:val="20"/>
                <w:szCs w:val="20"/>
                <w:lang w:eastAsia="ru-RU"/>
              </w:rPr>
              <w:t xml:space="preserve"> 6.2.2.1,</w:t>
            </w:r>
            <w:r w:rsidRPr="00AD52C0">
              <w:rPr>
                <w:rFonts w:eastAsiaTheme="minorEastAsia" w:cs="Times New Roman"/>
                <w:sz w:val="20"/>
                <w:szCs w:val="20"/>
                <w:lang w:eastAsia="ru-RU"/>
              </w:rPr>
              <w:t xml:space="preserve"> </w:t>
            </w:r>
            <w:r w:rsidR="00550B04" w:rsidRPr="00D96B1E">
              <w:rPr>
                <w:rFonts w:eastAsiaTheme="minorEastAsia" w:cs="Times New Roman"/>
                <w:sz w:val="20"/>
                <w:szCs w:val="20"/>
                <w:lang w:eastAsia="ru-RU"/>
              </w:rPr>
              <w:t>одним из основных мероприятий которого является развитие аппаратно-программного комплекса «Безопасный город». Функционирование комплекса направлено в том числе на обеспечение безопасности дорожного движения. В рамках проекта предусматривается проектирование, закупка и установка комплексов автоматической фиксации нарушений Правил дорожного движения, видеонаблюдения на перекрестках и в местах массового пребывания людей</w:t>
            </w:r>
          </w:p>
        </w:tc>
      </w:tr>
      <w:tr w:rsidR="008325FB" w:rsidRPr="00C957A3" w:rsidTr="00C957A3">
        <w:tc>
          <w:tcPr>
            <w:tcW w:w="514" w:type="dxa"/>
          </w:tcPr>
          <w:p w:rsidR="00191047" w:rsidRPr="00C957A3" w:rsidRDefault="00191047" w:rsidP="00191047">
            <w:pPr>
              <w:jc w:val="center"/>
              <w:rPr>
                <w:rFonts w:eastAsiaTheme="minorEastAsia" w:cs="Times New Roman"/>
                <w:sz w:val="20"/>
                <w:szCs w:val="20"/>
                <w:lang w:eastAsia="ru-RU"/>
              </w:rPr>
            </w:pPr>
          </w:p>
        </w:tc>
        <w:tc>
          <w:tcPr>
            <w:tcW w:w="1046" w:type="dxa"/>
          </w:tcPr>
          <w:p w:rsidR="00191047" w:rsidRPr="00C957A3" w:rsidRDefault="00191047" w:rsidP="00191047">
            <w:pPr>
              <w:jc w:val="center"/>
              <w:rPr>
                <w:rFonts w:eastAsiaTheme="minorEastAsia" w:cs="Times New Roman"/>
                <w:sz w:val="20"/>
                <w:szCs w:val="20"/>
                <w:lang w:eastAsia="ru-RU"/>
              </w:rPr>
            </w:pPr>
          </w:p>
        </w:tc>
        <w:tc>
          <w:tcPr>
            <w:tcW w:w="1559" w:type="dxa"/>
          </w:tcPr>
          <w:p w:rsidR="00191047" w:rsidRPr="00C957A3" w:rsidRDefault="00191047" w:rsidP="00191047">
            <w:pPr>
              <w:rPr>
                <w:rFonts w:eastAsiaTheme="minorEastAsia" w:cs="Times New Roman"/>
                <w:sz w:val="20"/>
                <w:szCs w:val="20"/>
                <w:lang w:eastAsia="ru-RU"/>
              </w:rPr>
            </w:pPr>
          </w:p>
        </w:tc>
        <w:tc>
          <w:tcPr>
            <w:tcW w:w="850" w:type="dxa"/>
          </w:tcPr>
          <w:p w:rsidR="00191047" w:rsidRPr="00C957A3" w:rsidRDefault="00191047" w:rsidP="00191047">
            <w:pPr>
              <w:jc w:val="center"/>
              <w:rPr>
                <w:rFonts w:cs="Times New Roman"/>
                <w:sz w:val="20"/>
                <w:szCs w:val="20"/>
                <w:lang w:eastAsia="ru-RU"/>
              </w:rPr>
            </w:pPr>
            <w:r w:rsidRPr="00C957A3">
              <w:rPr>
                <w:rFonts w:cs="Times New Roman"/>
                <w:sz w:val="20"/>
                <w:szCs w:val="20"/>
                <w:lang w:eastAsia="ru-RU"/>
              </w:rPr>
              <w:t>38.</w:t>
            </w:r>
          </w:p>
        </w:tc>
        <w:tc>
          <w:tcPr>
            <w:tcW w:w="4105" w:type="dxa"/>
          </w:tcPr>
          <w:p w:rsidR="00191047" w:rsidRPr="00C957A3" w:rsidRDefault="00191047" w:rsidP="00191047">
            <w:pPr>
              <w:rPr>
                <w:rFonts w:cs="Times New Roman"/>
                <w:sz w:val="20"/>
                <w:szCs w:val="20"/>
                <w:lang w:eastAsia="ru-RU"/>
              </w:rPr>
            </w:pPr>
            <w:r w:rsidRPr="00C957A3">
              <w:rPr>
                <w:rFonts w:cs="Times New Roman"/>
                <w:sz w:val="20"/>
                <w:szCs w:val="20"/>
                <w:lang w:eastAsia="ru-RU"/>
              </w:rPr>
              <w:t>По вектору 7.1. «Общественное участие и самоуправление» предлагается включить в перечень задач и мероприятий – по привлечению жителей города к участию в публичных слушаниях и общественных обсуждения по стратегически-важным направлениям жизнедеятельности города</w:t>
            </w:r>
          </w:p>
        </w:tc>
        <w:tc>
          <w:tcPr>
            <w:tcW w:w="7661" w:type="dxa"/>
          </w:tcPr>
          <w:p w:rsidR="00AD52C0" w:rsidRPr="00AD52C0" w:rsidRDefault="00AD52C0" w:rsidP="00AD52C0">
            <w:pPr>
              <w:ind w:firstLine="289"/>
              <w:jc w:val="both"/>
              <w:rPr>
                <w:rFonts w:eastAsiaTheme="minorEastAsia" w:cs="Times New Roman"/>
                <w:sz w:val="20"/>
                <w:szCs w:val="20"/>
                <w:lang w:eastAsia="ru-RU"/>
              </w:rPr>
            </w:pPr>
            <w:r w:rsidRPr="00AD52C0">
              <w:rPr>
                <w:rFonts w:eastAsiaTheme="minorEastAsia" w:cs="Times New Roman"/>
                <w:sz w:val="20"/>
                <w:szCs w:val="20"/>
                <w:lang w:eastAsia="ru-RU"/>
              </w:rPr>
              <w:t>Отклоняется.</w:t>
            </w:r>
          </w:p>
          <w:p w:rsidR="00191047" w:rsidRPr="00C957A3" w:rsidRDefault="00AD52C0" w:rsidP="00AD52C0">
            <w:pPr>
              <w:ind w:firstLine="289"/>
              <w:jc w:val="both"/>
              <w:rPr>
                <w:rFonts w:eastAsiaTheme="minorEastAsia" w:cs="Times New Roman"/>
                <w:sz w:val="20"/>
                <w:szCs w:val="20"/>
                <w:lang w:eastAsia="ru-RU"/>
              </w:rPr>
            </w:pPr>
            <w:r w:rsidRPr="00AD52C0">
              <w:rPr>
                <w:rFonts w:eastAsiaTheme="minorEastAsia" w:cs="Times New Roman"/>
                <w:sz w:val="20"/>
                <w:szCs w:val="20"/>
                <w:lang w:eastAsia="ru-RU"/>
              </w:rPr>
              <w:t>Проведение публичных слушаний, общественных обсуждений, участие в них организаций, общественных объединений и граждан регламентируется федеральным законодательством, а также подзаконными актами субъекта Российской Федерации и муниципального уровня</w:t>
            </w:r>
          </w:p>
        </w:tc>
      </w:tr>
      <w:tr w:rsidR="008325FB" w:rsidRPr="00C957A3" w:rsidTr="00C957A3">
        <w:tc>
          <w:tcPr>
            <w:tcW w:w="514" w:type="dxa"/>
          </w:tcPr>
          <w:p w:rsidR="00191047" w:rsidRPr="00C957A3" w:rsidRDefault="00191047" w:rsidP="00191047">
            <w:pPr>
              <w:jc w:val="center"/>
              <w:rPr>
                <w:rFonts w:eastAsiaTheme="minorEastAsia" w:cs="Times New Roman"/>
                <w:sz w:val="20"/>
                <w:szCs w:val="20"/>
                <w:lang w:eastAsia="ru-RU"/>
              </w:rPr>
            </w:pPr>
          </w:p>
        </w:tc>
        <w:tc>
          <w:tcPr>
            <w:tcW w:w="1046" w:type="dxa"/>
          </w:tcPr>
          <w:p w:rsidR="00191047" w:rsidRPr="00C957A3" w:rsidRDefault="00191047" w:rsidP="00191047">
            <w:pPr>
              <w:jc w:val="center"/>
              <w:rPr>
                <w:rFonts w:eastAsiaTheme="minorEastAsia" w:cs="Times New Roman"/>
                <w:sz w:val="20"/>
                <w:szCs w:val="20"/>
                <w:lang w:eastAsia="ru-RU"/>
              </w:rPr>
            </w:pPr>
          </w:p>
        </w:tc>
        <w:tc>
          <w:tcPr>
            <w:tcW w:w="1559" w:type="dxa"/>
          </w:tcPr>
          <w:p w:rsidR="00191047" w:rsidRPr="00C957A3" w:rsidRDefault="00191047" w:rsidP="00191047">
            <w:pPr>
              <w:rPr>
                <w:rFonts w:eastAsiaTheme="minorEastAsia" w:cs="Times New Roman"/>
                <w:sz w:val="20"/>
                <w:szCs w:val="20"/>
                <w:lang w:eastAsia="ru-RU"/>
              </w:rPr>
            </w:pPr>
          </w:p>
        </w:tc>
        <w:tc>
          <w:tcPr>
            <w:tcW w:w="850" w:type="dxa"/>
          </w:tcPr>
          <w:p w:rsidR="00191047" w:rsidRPr="00C957A3" w:rsidRDefault="00191047" w:rsidP="00191047">
            <w:pPr>
              <w:jc w:val="center"/>
              <w:rPr>
                <w:rFonts w:cs="Times New Roman"/>
                <w:sz w:val="20"/>
                <w:szCs w:val="20"/>
                <w:lang w:eastAsia="ru-RU"/>
              </w:rPr>
            </w:pPr>
            <w:r w:rsidRPr="00C957A3">
              <w:rPr>
                <w:rFonts w:cs="Times New Roman"/>
                <w:sz w:val="20"/>
                <w:szCs w:val="20"/>
                <w:lang w:eastAsia="ru-RU"/>
              </w:rPr>
              <w:t>39.</w:t>
            </w:r>
          </w:p>
        </w:tc>
        <w:tc>
          <w:tcPr>
            <w:tcW w:w="4105" w:type="dxa"/>
          </w:tcPr>
          <w:p w:rsidR="00191047" w:rsidRPr="00C957A3" w:rsidRDefault="00191047" w:rsidP="00191047">
            <w:pPr>
              <w:rPr>
                <w:rFonts w:cs="Times New Roman"/>
                <w:sz w:val="20"/>
                <w:szCs w:val="20"/>
                <w:lang w:eastAsia="ru-RU"/>
              </w:rPr>
            </w:pPr>
            <w:r w:rsidRPr="00C957A3">
              <w:rPr>
                <w:rFonts w:cs="Times New Roman"/>
                <w:sz w:val="20"/>
                <w:szCs w:val="20"/>
                <w:lang w:eastAsia="ru-RU"/>
              </w:rPr>
              <w:t xml:space="preserve">По вектору 7.2. «Городское управление» одной из задач обозначена задача по повышению эффективности управления муниципальным имуществом, при этом в перечне мероприятий в подпункте 7.2.1.3 отражено мероприятие под названием «Эффективность управления муниципальным имуществом». Необходимо отметить, что эффективность или её </w:t>
            </w:r>
            <w:r w:rsidRPr="00C957A3">
              <w:rPr>
                <w:rFonts w:cs="Times New Roman"/>
                <w:sz w:val="20"/>
                <w:szCs w:val="20"/>
                <w:lang w:eastAsia="ru-RU"/>
              </w:rPr>
              <w:lastRenderedPageBreak/>
              <w:t>повышение могут выступать в качестве задачи, но не мероприятия, в связи с чем предлагается в первой колонке пункта 7.2.1.3 указать, за счет какого мероприятия будет обеспечиваться выполнение поставленной задачи - повышение эффективности управления муниципальным имуществом</w:t>
            </w:r>
          </w:p>
        </w:tc>
        <w:tc>
          <w:tcPr>
            <w:tcW w:w="7661" w:type="dxa"/>
          </w:tcPr>
          <w:p w:rsidR="00AD52C0" w:rsidRPr="00AD52C0" w:rsidRDefault="00AD52C0" w:rsidP="00AD52C0">
            <w:pPr>
              <w:ind w:firstLine="289"/>
              <w:jc w:val="both"/>
              <w:rPr>
                <w:rFonts w:eastAsiaTheme="minorEastAsia" w:cs="Times New Roman"/>
                <w:sz w:val="20"/>
                <w:szCs w:val="20"/>
                <w:lang w:eastAsia="ru-RU"/>
              </w:rPr>
            </w:pPr>
            <w:r w:rsidRPr="00AD52C0">
              <w:rPr>
                <w:rFonts w:eastAsiaTheme="minorEastAsia" w:cs="Times New Roman"/>
                <w:sz w:val="20"/>
                <w:szCs w:val="20"/>
                <w:lang w:eastAsia="ru-RU"/>
              </w:rPr>
              <w:lastRenderedPageBreak/>
              <w:t>Принимается.</w:t>
            </w:r>
          </w:p>
          <w:p w:rsidR="00AE34C1" w:rsidRDefault="00AE34C1" w:rsidP="005F2438">
            <w:pPr>
              <w:ind w:firstLine="289"/>
              <w:jc w:val="both"/>
              <w:rPr>
                <w:rFonts w:eastAsiaTheme="minorEastAsia" w:cs="Times New Roman"/>
                <w:sz w:val="20"/>
                <w:szCs w:val="20"/>
                <w:lang w:eastAsia="ru-RU"/>
              </w:rPr>
            </w:pPr>
            <w:r w:rsidRPr="00AE34C1">
              <w:rPr>
                <w:rFonts w:eastAsiaTheme="minorEastAsia" w:cs="Times New Roman"/>
                <w:sz w:val="20"/>
                <w:szCs w:val="20"/>
                <w:lang w:eastAsia="ru-RU"/>
              </w:rPr>
              <w:t xml:space="preserve">Наименование мероприятия/события пункта </w:t>
            </w:r>
            <w:r w:rsidR="00AD52C0" w:rsidRPr="00AD52C0">
              <w:rPr>
                <w:rFonts w:eastAsiaTheme="minorEastAsia" w:cs="Times New Roman"/>
                <w:sz w:val="20"/>
                <w:szCs w:val="20"/>
                <w:lang w:eastAsia="ru-RU"/>
              </w:rPr>
              <w:t xml:space="preserve">7.2.1.3 </w:t>
            </w:r>
            <w:r>
              <w:rPr>
                <w:rFonts w:eastAsiaTheme="minorEastAsia" w:cs="Times New Roman"/>
                <w:sz w:val="20"/>
                <w:szCs w:val="20"/>
                <w:lang w:eastAsia="ru-RU"/>
              </w:rPr>
              <w:t>в</w:t>
            </w:r>
            <w:r w:rsidRPr="00AE34C1">
              <w:rPr>
                <w:rFonts w:eastAsiaTheme="minorEastAsia" w:cs="Times New Roman"/>
                <w:sz w:val="20"/>
                <w:szCs w:val="20"/>
                <w:lang w:eastAsia="ru-RU"/>
              </w:rPr>
              <w:t>ектор</w:t>
            </w:r>
            <w:r>
              <w:rPr>
                <w:rFonts w:eastAsiaTheme="minorEastAsia" w:cs="Times New Roman"/>
                <w:sz w:val="20"/>
                <w:szCs w:val="20"/>
                <w:lang w:eastAsia="ru-RU"/>
              </w:rPr>
              <w:t>а</w:t>
            </w:r>
            <w:r w:rsidRPr="00AE34C1">
              <w:rPr>
                <w:rFonts w:eastAsiaTheme="minorEastAsia" w:cs="Times New Roman"/>
                <w:sz w:val="20"/>
                <w:szCs w:val="20"/>
                <w:lang w:eastAsia="ru-RU"/>
              </w:rPr>
              <w:t xml:space="preserve"> «Городское управление»</w:t>
            </w:r>
            <w:r w:rsidR="00C1116C">
              <w:rPr>
                <w:rFonts w:eastAsiaTheme="minorEastAsia" w:cs="Times New Roman"/>
                <w:sz w:val="20"/>
                <w:szCs w:val="20"/>
                <w:lang w:eastAsia="ru-RU"/>
              </w:rPr>
              <w:t xml:space="preserve"> </w:t>
            </w:r>
            <w:r w:rsidR="00AD52C0" w:rsidRPr="00AD52C0">
              <w:rPr>
                <w:rFonts w:eastAsiaTheme="minorEastAsia" w:cs="Times New Roman"/>
                <w:sz w:val="20"/>
                <w:szCs w:val="20"/>
                <w:lang w:eastAsia="ru-RU"/>
              </w:rPr>
              <w:t>изложено в следующей редакции:</w:t>
            </w:r>
            <w:r w:rsidR="005F2438">
              <w:rPr>
                <w:rFonts w:eastAsiaTheme="minorEastAsia" w:cs="Times New Roman"/>
                <w:sz w:val="20"/>
                <w:szCs w:val="20"/>
                <w:lang w:eastAsia="ru-RU"/>
              </w:rPr>
              <w:t xml:space="preserve"> </w:t>
            </w:r>
          </w:p>
          <w:p w:rsidR="00191047" w:rsidRPr="00C957A3" w:rsidRDefault="00AD52C0" w:rsidP="005F2438">
            <w:pPr>
              <w:ind w:firstLine="289"/>
              <w:jc w:val="both"/>
              <w:rPr>
                <w:rFonts w:eastAsiaTheme="minorEastAsia" w:cs="Times New Roman"/>
                <w:sz w:val="20"/>
                <w:szCs w:val="20"/>
                <w:lang w:eastAsia="ru-RU"/>
              </w:rPr>
            </w:pPr>
            <w:r w:rsidRPr="00AD52C0">
              <w:rPr>
                <w:rFonts w:eastAsiaTheme="minorEastAsia" w:cs="Times New Roman"/>
                <w:sz w:val="20"/>
                <w:szCs w:val="20"/>
                <w:lang w:eastAsia="ru-RU"/>
              </w:rPr>
              <w:t>«</w:t>
            </w:r>
            <w:r w:rsidRPr="00AD52C0">
              <w:rPr>
                <w:rFonts w:eastAsiaTheme="minorEastAsia" w:cs="Times New Roman"/>
                <w:b/>
                <w:sz w:val="20"/>
                <w:szCs w:val="20"/>
                <w:lang w:eastAsia="ru-RU"/>
              </w:rPr>
              <w:t>Реализация комплекса мер, направленных на повышение эффективности</w:t>
            </w:r>
            <w:r w:rsidRPr="00AD52C0">
              <w:rPr>
                <w:rFonts w:eastAsiaTheme="minorEastAsia" w:cs="Times New Roman"/>
                <w:sz w:val="20"/>
                <w:szCs w:val="20"/>
                <w:lang w:eastAsia="ru-RU"/>
              </w:rPr>
              <w:t xml:space="preserve"> управления муниципальным имуществом»</w:t>
            </w:r>
          </w:p>
        </w:tc>
      </w:tr>
      <w:tr w:rsidR="008325FB" w:rsidRPr="00C957A3" w:rsidTr="00C957A3">
        <w:tc>
          <w:tcPr>
            <w:tcW w:w="514" w:type="dxa"/>
          </w:tcPr>
          <w:p w:rsidR="00191047" w:rsidRPr="00C957A3" w:rsidRDefault="00191047" w:rsidP="00191047">
            <w:pPr>
              <w:jc w:val="center"/>
              <w:rPr>
                <w:rFonts w:eastAsiaTheme="minorEastAsia" w:cs="Times New Roman"/>
                <w:sz w:val="20"/>
                <w:szCs w:val="20"/>
                <w:lang w:eastAsia="ru-RU"/>
              </w:rPr>
            </w:pPr>
          </w:p>
        </w:tc>
        <w:tc>
          <w:tcPr>
            <w:tcW w:w="1046" w:type="dxa"/>
          </w:tcPr>
          <w:p w:rsidR="00191047" w:rsidRPr="00C957A3" w:rsidRDefault="00191047" w:rsidP="00191047">
            <w:pPr>
              <w:jc w:val="center"/>
              <w:rPr>
                <w:rFonts w:eastAsiaTheme="minorEastAsia" w:cs="Times New Roman"/>
                <w:sz w:val="20"/>
                <w:szCs w:val="20"/>
                <w:lang w:eastAsia="ru-RU"/>
              </w:rPr>
            </w:pPr>
          </w:p>
        </w:tc>
        <w:tc>
          <w:tcPr>
            <w:tcW w:w="1559" w:type="dxa"/>
          </w:tcPr>
          <w:p w:rsidR="00191047" w:rsidRPr="00C957A3" w:rsidRDefault="00191047" w:rsidP="00191047">
            <w:pPr>
              <w:rPr>
                <w:rFonts w:eastAsiaTheme="minorEastAsia" w:cs="Times New Roman"/>
                <w:sz w:val="20"/>
                <w:szCs w:val="20"/>
                <w:lang w:eastAsia="ru-RU"/>
              </w:rPr>
            </w:pPr>
          </w:p>
        </w:tc>
        <w:tc>
          <w:tcPr>
            <w:tcW w:w="850" w:type="dxa"/>
          </w:tcPr>
          <w:p w:rsidR="00191047" w:rsidRPr="00C957A3" w:rsidRDefault="00191047" w:rsidP="00191047">
            <w:pPr>
              <w:jc w:val="center"/>
              <w:rPr>
                <w:rFonts w:cs="Times New Roman"/>
                <w:sz w:val="20"/>
                <w:szCs w:val="20"/>
                <w:lang w:eastAsia="ru-RU"/>
              </w:rPr>
            </w:pPr>
            <w:r w:rsidRPr="00C957A3">
              <w:rPr>
                <w:rFonts w:cs="Times New Roman"/>
                <w:sz w:val="20"/>
                <w:szCs w:val="20"/>
                <w:lang w:eastAsia="ru-RU"/>
              </w:rPr>
              <w:t>40.</w:t>
            </w:r>
          </w:p>
        </w:tc>
        <w:tc>
          <w:tcPr>
            <w:tcW w:w="4105" w:type="dxa"/>
          </w:tcPr>
          <w:p w:rsidR="00191047" w:rsidRPr="00C957A3" w:rsidRDefault="00191047" w:rsidP="00191047">
            <w:pPr>
              <w:rPr>
                <w:rFonts w:cs="Times New Roman"/>
                <w:sz w:val="20"/>
                <w:szCs w:val="20"/>
                <w:lang w:eastAsia="ru-RU"/>
              </w:rPr>
            </w:pPr>
            <w:r w:rsidRPr="00C957A3">
              <w:rPr>
                <w:rFonts w:cs="Times New Roman"/>
                <w:sz w:val="20"/>
                <w:szCs w:val="20"/>
                <w:lang w:eastAsia="ru-RU"/>
              </w:rPr>
              <w:t>По вектору 7.2. «Городское управление» в пункте 7.2.1.4 указано мероприятие – «Деятельность по развитию территории». В связи с тем, что мероприятие носит слишком обобщенный характер предлагается указать мероприятия, направленные на обеспечение развития территории города</w:t>
            </w:r>
          </w:p>
        </w:tc>
        <w:tc>
          <w:tcPr>
            <w:tcW w:w="7661" w:type="dxa"/>
          </w:tcPr>
          <w:p w:rsidR="005F2438" w:rsidRPr="005F2438" w:rsidRDefault="005F2438" w:rsidP="005F2438">
            <w:pPr>
              <w:ind w:firstLine="289"/>
              <w:jc w:val="both"/>
              <w:rPr>
                <w:rFonts w:eastAsiaTheme="minorEastAsia" w:cs="Times New Roman"/>
                <w:sz w:val="20"/>
                <w:szCs w:val="20"/>
                <w:lang w:eastAsia="ru-RU"/>
              </w:rPr>
            </w:pPr>
            <w:r w:rsidRPr="005F2438">
              <w:rPr>
                <w:rFonts w:eastAsiaTheme="minorEastAsia" w:cs="Times New Roman"/>
                <w:sz w:val="20"/>
                <w:szCs w:val="20"/>
                <w:lang w:eastAsia="ru-RU"/>
              </w:rPr>
              <w:t>Принимается.</w:t>
            </w:r>
          </w:p>
          <w:p w:rsidR="005F2438" w:rsidRDefault="005F2438" w:rsidP="005F2438">
            <w:pPr>
              <w:ind w:firstLine="289"/>
              <w:jc w:val="both"/>
              <w:rPr>
                <w:rFonts w:eastAsiaTheme="minorEastAsia" w:cs="Times New Roman"/>
                <w:sz w:val="20"/>
                <w:szCs w:val="20"/>
                <w:lang w:eastAsia="ru-RU"/>
              </w:rPr>
            </w:pPr>
            <w:r>
              <w:rPr>
                <w:rFonts w:eastAsiaTheme="minorEastAsia" w:cs="Times New Roman"/>
                <w:sz w:val="20"/>
                <w:szCs w:val="20"/>
                <w:lang w:eastAsia="ru-RU"/>
              </w:rPr>
              <w:t>Пункт</w:t>
            </w:r>
            <w:r w:rsidRPr="005F2438">
              <w:rPr>
                <w:rFonts w:eastAsiaTheme="minorEastAsia" w:cs="Times New Roman"/>
                <w:sz w:val="20"/>
                <w:szCs w:val="20"/>
                <w:lang w:eastAsia="ru-RU"/>
              </w:rPr>
              <w:t xml:space="preserve"> 7.2.1.4 </w:t>
            </w:r>
            <w:r w:rsidR="009F7B8B" w:rsidRPr="009F7B8B">
              <w:rPr>
                <w:rFonts w:eastAsiaTheme="minorEastAsia" w:cs="Times New Roman"/>
                <w:sz w:val="20"/>
                <w:szCs w:val="20"/>
                <w:lang w:eastAsia="ru-RU"/>
              </w:rPr>
              <w:t>вектора «Городское управление»</w:t>
            </w:r>
            <w:r w:rsidR="00C1116C">
              <w:rPr>
                <w:rFonts w:eastAsiaTheme="minorEastAsia" w:cs="Times New Roman"/>
                <w:sz w:val="20"/>
                <w:szCs w:val="20"/>
                <w:lang w:eastAsia="ru-RU"/>
              </w:rPr>
              <w:t xml:space="preserve"> </w:t>
            </w:r>
            <w:r w:rsidRPr="005F2438">
              <w:rPr>
                <w:rFonts w:eastAsiaTheme="minorEastAsia" w:cs="Times New Roman"/>
                <w:sz w:val="20"/>
                <w:szCs w:val="20"/>
                <w:lang w:eastAsia="ru-RU"/>
              </w:rPr>
              <w:t>изложен в следующей редакции:</w:t>
            </w:r>
          </w:p>
          <w:tbl>
            <w:tblPr>
              <w:tblW w:w="7529" w:type="dxa"/>
              <w:tblLayout w:type="fixed"/>
              <w:tblCellMar>
                <w:left w:w="57" w:type="dxa"/>
                <w:right w:w="57" w:type="dxa"/>
              </w:tblCellMar>
              <w:tblLook w:val="04A0" w:firstRow="1" w:lastRow="0" w:firstColumn="1" w:lastColumn="0" w:noHBand="0" w:noVBand="1"/>
            </w:tblPr>
            <w:tblGrid>
              <w:gridCol w:w="1810"/>
              <w:gridCol w:w="3040"/>
              <w:gridCol w:w="872"/>
              <w:gridCol w:w="797"/>
              <w:gridCol w:w="1010"/>
            </w:tblGrid>
            <w:tr w:rsidR="005F2438" w:rsidRPr="005F2438" w:rsidTr="005F2438">
              <w:trPr>
                <w:trHeight w:val="20"/>
              </w:trPr>
              <w:tc>
                <w:tcPr>
                  <w:tcW w:w="1202" w:type="pct"/>
                  <w:tcBorders>
                    <w:top w:val="single" w:sz="4" w:space="0" w:color="auto"/>
                    <w:left w:val="single" w:sz="4" w:space="0" w:color="auto"/>
                    <w:bottom w:val="single" w:sz="4" w:space="0" w:color="auto"/>
                    <w:right w:val="single" w:sz="4" w:space="0" w:color="auto"/>
                  </w:tcBorders>
                  <w:shd w:val="clear" w:color="auto" w:fill="auto"/>
                </w:tcPr>
                <w:p w:rsidR="005F2438" w:rsidRPr="005F2438" w:rsidRDefault="005F2438" w:rsidP="005F2438">
                  <w:pPr>
                    <w:rPr>
                      <w:rFonts w:cs="Times New Roman"/>
                      <w:iCs/>
                      <w:sz w:val="20"/>
                      <w:szCs w:val="20"/>
                    </w:rPr>
                  </w:pPr>
                  <w:r w:rsidRPr="005F2438">
                    <w:rPr>
                      <w:rFonts w:cs="Times New Roman"/>
                      <w:sz w:val="20"/>
                      <w:szCs w:val="20"/>
                    </w:rPr>
                    <w:t xml:space="preserve">7.2.1.4. </w:t>
                  </w:r>
                  <w:r w:rsidRPr="005F2438">
                    <w:rPr>
                      <w:rFonts w:eastAsiaTheme="minorEastAsia" w:cs="Times New Roman"/>
                      <w:b/>
                      <w:sz w:val="20"/>
                      <w:szCs w:val="20"/>
                      <w:lang w:eastAsia="ru-RU"/>
                    </w:rPr>
                    <w:t>Реализация программ комплексного развития транспортной, социальной, коммунальной инфраструктуры</w:t>
                  </w:r>
                </w:p>
              </w:tc>
              <w:tc>
                <w:tcPr>
                  <w:tcW w:w="2019" w:type="pct"/>
                  <w:tcBorders>
                    <w:top w:val="single" w:sz="4" w:space="0" w:color="auto"/>
                    <w:left w:val="single" w:sz="4" w:space="0" w:color="auto"/>
                    <w:bottom w:val="single" w:sz="4" w:space="0" w:color="auto"/>
                    <w:right w:val="single" w:sz="4" w:space="0" w:color="auto"/>
                  </w:tcBorders>
                  <w:shd w:val="clear" w:color="auto" w:fill="auto"/>
                </w:tcPr>
                <w:p w:rsidR="005F2438" w:rsidRPr="005F2438" w:rsidRDefault="005F2438" w:rsidP="005F2438">
                  <w:pPr>
                    <w:rPr>
                      <w:rFonts w:cs="Times New Roman"/>
                      <w:sz w:val="20"/>
                      <w:szCs w:val="20"/>
                    </w:rPr>
                  </w:pPr>
                  <w:r w:rsidRPr="005F2438">
                    <w:rPr>
                      <w:rFonts w:eastAsiaTheme="minorEastAsia" w:cs="Times New Roman"/>
                      <w:b/>
                      <w:sz w:val="20"/>
                      <w:szCs w:val="20"/>
                      <w:lang w:eastAsia="ru-RU"/>
                    </w:rPr>
                    <w:t>наличие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 Югры</w:t>
                  </w:r>
                  <w:r w:rsidRPr="005F2438">
                    <w:rPr>
                      <w:rFonts w:cs="Times New Roman"/>
                      <w:sz w:val="20"/>
                      <w:szCs w:val="20"/>
                    </w:rPr>
                    <w:t>;</w:t>
                  </w:r>
                </w:p>
                <w:p w:rsidR="005F2438" w:rsidRPr="005F2438" w:rsidRDefault="005F2438" w:rsidP="005F2438">
                  <w:pPr>
                    <w:rPr>
                      <w:rFonts w:cs="Times New Roman"/>
                      <w:sz w:val="20"/>
                      <w:szCs w:val="20"/>
                    </w:rPr>
                  </w:pPr>
                  <w:r w:rsidRPr="005F2438">
                    <w:rPr>
                      <w:rFonts w:cs="Times New Roman"/>
                      <w:sz w:val="20"/>
                      <w:szCs w:val="20"/>
                    </w:rPr>
                    <w:t xml:space="preserve">100% исполнение программ комплексного развития транспортной, социальной, коммунальной инфраструктуры </w:t>
                  </w:r>
                </w:p>
                <w:p w:rsidR="005F2438" w:rsidRPr="005F2438" w:rsidRDefault="005F2438" w:rsidP="005F2438">
                  <w:pPr>
                    <w:rPr>
                      <w:rFonts w:cs="Times New Roman"/>
                      <w:sz w:val="20"/>
                      <w:szCs w:val="20"/>
                    </w:rPr>
                  </w:pPr>
                  <w:r w:rsidRPr="005F2438">
                    <w:rPr>
                      <w:rFonts w:cs="Times New Roman"/>
                      <w:sz w:val="20"/>
                      <w:szCs w:val="20"/>
                    </w:rPr>
                    <w:t>(обеспечивает достижение целевых показателей 90, 91)</w:t>
                  </w:r>
                </w:p>
              </w:tc>
              <w:tc>
                <w:tcPr>
                  <w:tcW w:w="579" w:type="pct"/>
                  <w:tcBorders>
                    <w:top w:val="single" w:sz="4" w:space="0" w:color="auto"/>
                    <w:left w:val="single" w:sz="4" w:space="0" w:color="auto"/>
                    <w:bottom w:val="single" w:sz="4" w:space="0" w:color="auto"/>
                    <w:right w:val="single" w:sz="4" w:space="0" w:color="auto"/>
                  </w:tcBorders>
                  <w:shd w:val="clear" w:color="auto" w:fill="auto"/>
                </w:tcPr>
                <w:p w:rsidR="005F2438" w:rsidRPr="005F2438" w:rsidRDefault="005F2438" w:rsidP="002E5DAB">
                  <w:pPr>
                    <w:rPr>
                      <w:rFonts w:cs="Times New Roman"/>
                      <w:sz w:val="20"/>
                      <w:szCs w:val="20"/>
                    </w:rPr>
                  </w:pPr>
                  <w:r w:rsidRPr="005F2438">
                    <w:rPr>
                      <w:rFonts w:cs="Times New Roman"/>
                      <w:sz w:val="20"/>
                      <w:szCs w:val="20"/>
                    </w:rPr>
                    <w:t>бюджетные средства</w:t>
                  </w:r>
                  <w:r w:rsidR="00F339A8">
                    <w:rPr>
                      <w:rFonts w:cs="Times New Roman"/>
                      <w:sz w:val="20"/>
                      <w:szCs w:val="20"/>
                    </w:rPr>
                    <w:t xml:space="preserve"> </w:t>
                  </w:r>
                  <w:r w:rsidR="00F339A8" w:rsidRPr="00D96B1E">
                    <w:rPr>
                      <w:rFonts w:cs="Times New Roman"/>
                      <w:b/>
                      <w:sz w:val="20"/>
                      <w:szCs w:val="20"/>
                    </w:rPr>
                    <w:t>и внебюджетные средства</w:t>
                  </w:r>
                </w:p>
              </w:tc>
              <w:tc>
                <w:tcPr>
                  <w:tcW w:w="529" w:type="pct"/>
                  <w:tcBorders>
                    <w:top w:val="single" w:sz="4" w:space="0" w:color="auto"/>
                    <w:left w:val="single" w:sz="4" w:space="0" w:color="auto"/>
                    <w:bottom w:val="single" w:sz="4" w:space="0" w:color="auto"/>
                    <w:right w:val="single" w:sz="4" w:space="0" w:color="auto"/>
                  </w:tcBorders>
                  <w:shd w:val="clear" w:color="auto" w:fill="auto"/>
                  <w:noWrap/>
                </w:tcPr>
                <w:p w:rsidR="005F2438" w:rsidRPr="005F2438" w:rsidRDefault="005F2438" w:rsidP="005F2438">
                  <w:pPr>
                    <w:rPr>
                      <w:rFonts w:cs="Times New Roman"/>
                      <w:sz w:val="20"/>
                      <w:szCs w:val="20"/>
                    </w:rPr>
                  </w:pPr>
                  <w:r w:rsidRPr="005F2438">
                    <w:rPr>
                      <w:rFonts w:cs="Times New Roman"/>
                      <w:sz w:val="20"/>
                      <w:szCs w:val="20"/>
                    </w:rPr>
                    <w:t>постоянно</w:t>
                  </w:r>
                </w:p>
              </w:tc>
              <w:tc>
                <w:tcPr>
                  <w:tcW w:w="671" w:type="pct"/>
                  <w:tcBorders>
                    <w:top w:val="single" w:sz="4" w:space="0" w:color="auto"/>
                    <w:left w:val="single" w:sz="4" w:space="0" w:color="auto"/>
                    <w:bottom w:val="single" w:sz="4" w:space="0" w:color="auto"/>
                    <w:right w:val="single" w:sz="4" w:space="0" w:color="auto"/>
                  </w:tcBorders>
                  <w:shd w:val="clear" w:color="auto" w:fill="auto"/>
                </w:tcPr>
                <w:p w:rsidR="005F2438" w:rsidRPr="005F2438" w:rsidRDefault="005F2438" w:rsidP="005F2438">
                  <w:pPr>
                    <w:rPr>
                      <w:rFonts w:cs="Times New Roman"/>
                      <w:sz w:val="20"/>
                      <w:szCs w:val="20"/>
                    </w:rPr>
                  </w:pPr>
                  <w:r w:rsidRPr="005F2438">
                    <w:rPr>
                      <w:rFonts w:cs="Times New Roman"/>
                      <w:sz w:val="20"/>
                      <w:szCs w:val="20"/>
                    </w:rPr>
                    <w:t>2024 – 2026 годы</w:t>
                  </w:r>
                  <w:r w:rsidRPr="005F2438">
                    <w:rPr>
                      <w:rFonts w:cs="Times New Roman"/>
                      <w:sz w:val="20"/>
                      <w:szCs w:val="20"/>
                    </w:rPr>
                    <w:br/>
                    <w:t>2027 – 2031 годы</w:t>
                  </w:r>
                  <w:r w:rsidRPr="005F2438">
                    <w:rPr>
                      <w:rFonts w:cs="Times New Roman"/>
                      <w:sz w:val="20"/>
                      <w:szCs w:val="20"/>
                    </w:rPr>
                    <w:br/>
                    <w:t>2032 – 2036 годы</w:t>
                  </w:r>
                  <w:r w:rsidRPr="005F2438">
                    <w:rPr>
                      <w:rFonts w:cs="Times New Roman"/>
                      <w:sz w:val="20"/>
                      <w:szCs w:val="20"/>
                    </w:rPr>
                    <w:br/>
                    <w:t>2037 – 2044 годы</w:t>
                  </w:r>
                  <w:r w:rsidRPr="005F2438">
                    <w:rPr>
                      <w:rFonts w:cs="Times New Roman"/>
                      <w:sz w:val="20"/>
                      <w:szCs w:val="20"/>
                    </w:rPr>
                    <w:br/>
                    <w:t>2045 – 2050 годы</w:t>
                  </w:r>
                </w:p>
              </w:tc>
            </w:tr>
          </w:tbl>
          <w:p w:rsidR="005F2438" w:rsidRPr="00C957A3" w:rsidRDefault="005F2438" w:rsidP="005F2438">
            <w:pPr>
              <w:jc w:val="both"/>
              <w:rPr>
                <w:rFonts w:eastAsiaTheme="minorEastAsia" w:cs="Times New Roman"/>
                <w:sz w:val="20"/>
                <w:szCs w:val="20"/>
                <w:lang w:eastAsia="ru-RU"/>
              </w:rPr>
            </w:pPr>
          </w:p>
        </w:tc>
      </w:tr>
      <w:tr w:rsidR="008325FB" w:rsidRPr="00C957A3" w:rsidTr="00C957A3">
        <w:tc>
          <w:tcPr>
            <w:tcW w:w="514" w:type="dxa"/>
          </w:tcPr>
          <w:p w:rsidR="00191047" w:rsidRPr="00C957A3" w:rsidRDefault="00191047" w:rsidP="00191047">
            <w:pPr>
              <w:jc w:val="center"/>
              <w:rPr>
                <w:rFonts w:eastAsiaTheme="minorEastAsia" w:cs="Times New Roman"/>
                <w:sz w:val="20"/>
                <w:szCs w:val="20"/>
                <w:lang w:eastAsia="ru-RU"/>
              </w:rPr>
            </w:pPr>
          </w:p>
        </w:tc>
        <w:tc>
          <w:tcPr>
            <w:tcW w:w="1046" w:type="dxa"/>
          </w:tcPr>
          <w:p w:rsidR="00191047" w:rsidRPr="00C957A3" w:rsidRDefault="00191047" w:rsidP="00191047">
            <w:pPr>
              <w:jc w:val="center"/>
              <w:rPr>
                <w:rFonts w:eastAsiaTheme="minorEastAsia" w:cs="Times New Roman"/>
                <w:sz w:val="20"/>
                <w:szCs w:val="20"/>
                <w:lang w:eastAsia="ru-RU"/>
              </w:rPr>
            </w:pPr>
          </w:p>
        </w:tc>
        <w:tc>
          <w:tcPr>
            <w:tcW w:w="1559" w:type="dxa"/>
          </w:tcPr>
          <w:p w:rsidR="00191047" w:rsidRPr="00C957A3" w:rsidRDefault="00191047" w:rsidP="00191047">
            <w:pPr>
              <w:rPr>
                <w:rFonts w:eastAsiaTheme="minorEastAsia" w:cs="Times New Roman"/>
                <w:sz w:val="20"/>
                <w:szCs w:val="20"/>
                <w:lang w:eastAsia="ru-RU"/>
              </w:rPr>
            </w:pPr>
          </w:p>
        </w:tc>
        <w:tc>
          <w:tcPr>
            <w:tcW w:w="850" w:type="dxa"/>
          </w:tcPr>
          <w:p w:rsidR="00191047" w:rsidRPr="00C957A3" w:rsidRDefault="00191047" w:rsidP="00191047">
            <w:pPr>
              <w:jc w:val="center"/>
              <w:rPr>
                <w:rFonts w:cs="Times New Roman"/>
                <w:sz w:val="20"/>
                <w:szCs w:val="20"/>
                <w:lang w:eastAsia="ru-RU"/>
              </w:rPr>
            </w:pPr>
            <w:r w:rsidRPr="00C957A3">
              <w:rPr>
                <w:rFonts w:cs="Times New Roman"/>
                <w:sz w:val="20"/>
                <w:szCs w:val="20"/>
                <w:lang w:eastAsia="ru-RU"/>
              </w:rPr>
              <w:t>41.</w:t>
            </w:r>
          </w:p>
        </w:tc>
        <w:tc>
          <w:tcPr>
            <w:tcW w:w="4105" w:type="dxa"/>
          </w:tcPr>
          <w:p w:rsidR="00191047" w:rsidRPr="00C957A3" w:rsidRDefault="00191047" w:rsidP="00191047">
            <w:pPr>
              <w:rPr>
                <w:rFonts w:cs="Times New Roman"/>
                <w:sz w:val="20"/>
                <w:szCs w:val="20"/>
                <w:lang w:eastAsia="ru-RU"/>
              </w:rPr>
            </w:pPr>
            <w:r w:rsidRPr="00C957A3">
              <w:rPr>
                <w:rFonts w:cs="Times New Roman"/>
                <w:sz w:val="20"/>
                <w:szCs w:val="20"/>
                <w:lang w:eastAsia="ru-RU"/>
              </w:rPr>
              <w:t>По вектору 7.2. «Городское управление» предлагается дополнить перечень мероприятий мероприятиями по: 1) привлечению участия населения в публичных слушаниях для обсуждения проекта бюджета города; 2) заслушивание Думой города ежегодного отчёта Главы города о результатах его деятельности и деятельности Администрации города, в том числе о решении вопросов, поставленных Думой города</w:t>
            </w:r>
          </w:p>
        </w:tc>
        <w:tc>
          <w:tcPr>
            <w:tcW w:w="7661" w:type="dxa"/>
          </w:tcPr>
          <w:p w:rsidR="00AA7E38" w:rsidRPr="00AA7E38" w:rsidRDefault="00AA7E38" w:rsidP="00AA7E38">
            <w:pPr>
              <w:ind w:firstLine="289"/>
              <w:jc w:val="both"/>
              <w:rPr>
                <w:rFonts w:eastAsiaTheme="minorEastAsia" w:cs="Times New Roman"/>
                <w:sz w:val="20"/>
                <w:szCs w:val="20"/>
                <w:lang w:eastAsia="ru-RU"/>
              </w:rPr>
            </w:pPr>
            <w:r w:rsidRPr="00AA7E38">
              <w:rPr>
                <w:rFonts w:eastAsiaTheme="minorEastAsia" w:cs="Times New Roman"/>
                <w:sz w:val="20"/>
                <w:szCs w:val="20"/>
                <w:lang w:eastAsia="ru-RU"/>
              </w:rPr>
              <w:t>Отклоняется.</w:t>
            </w:r>
          </w:p>
          <w:p w:rsidR="00191047" w:rsidRPr="00C957A3" w:rsidRDefault="00AA7E38" w:rsidP="00AA7E38">
            <w:pPr>
              <w:ind w:firstLine="289"/>
              <w:jc w:val="both"/>
              <w:rPr>
                <w:rFonts w:eastAsiaTheme="minorEastAsia" w:cs="Times New Roman"/>
                <w:sz w:val="20"/>
                <w:szCs w:val="20"/>
                <w:lang w:eastAsia="ru-RU"/>
              </w:rPr>
            </w:pPr>
            <w:r w:rsidRPr="00AA7E38">
              <w:rPr>
                <w:rFonts w:eastAsiaTheme="minorEastAsia" w:cs="Times New Roman"/>
                <w:sz w:val="20"/>
                <w:szCs w:val="20"/>
                <w:lang w:eastAsia="ru-RU"/>
              </w:rPr>
              <w:t>Проведение публичных слушаний, общественных обсуждений, участие в них организаций, общественных объединений и граждан регламентируется федеральным законодательством, а также подзаконными актами субъекта Российской Федерации и муниципального уровня</w:t>
            </w:r>
          </w:p>
        </w:tc>
      </w:tr>
      <w:tr w:rsidR="008325FB" w:rsidRPr="00C957A3" w:rsidTr="00C957A3">
        <w:tc>
          <w:tcPr>
            <w:tcW w:w="514" w:type="dxa"/>
          </w:tcPr>
          <w:p w:rsidR="00191047" w:rsidRPr="00C957A3" w:rsidRDefault="00191047" w:rsidP="00191047">
            <w:pPr>
              <w:jc w:val="center"/>
              <w:rPr>
                <w:rFonts w:eastAsiaTheme="minorEastAsia" w:cs="Times New Roman"/>
                <w:sz w:val="20"/>
                <w:szCs w:val="20"/>
                <w:lang w:eastAsia="ru-RU"/>
              </w:rPr>
            </w:pPr>
          </w:p>
        </w:tc>
        <w:tc>
          <w:tcPr>
            <w:tcW w:w="1046" w:type="dxa"/>
          </w:tcPr>
          <w:p w:rsidR="00191047" w:rsidRPr="00C957A3" w:rsidRDefault="00191047" w:rsidP="00191047">
            <w:pPr>
              <w:jc w:val="center"/>
              <w:rPr>
                <w:rFonts w:eastAsiaTheme="minorEastAsia" w:cs="Times New Roman"/>
                <w:sz w:val="20"/>
                <w:szCs w:val="20"/>
                <w:lang w:eastAsia="ru-RU"/>
              </w:rPr>
            </w:pPr>
          </w:p>
        </w:tc>
        <w:tc>
          <w:tcPr>
            <w:tcW w:w="1559" w:type="dxa"/>
          </w:tcPr>
          <w:p w:rsidR="00191047" w:rsidRPr="00C957A3" w:rsidRDefault="00191047" w:rsidP="00191047">
            <w:pPr>
              <w:rPr>
                <w:rFonts w:eastAsiaTheme="minorEastAsia" w:cs="Times New Roman"/>
                <w:sz w:val="20"/>
                <w:szCs w:val="20"/>
                <w:lang w:eastAsia="ru-RU"/>
              </w:rPr>
            </w:pPr>
          </w:p>
        </w:tc>
        <w:tc>
          <w:tcPr>
            <w:tcW w:w="850" w:type="dxa"/>
          </w:tcPr>
          <w:p w:rsidR="00191047" w:rsidRPr="00C957A3" w:rsidRDefault="00191047" w:rsidP="00191047">
            <w:pPr>
              <w:jc w:val="center"/>
              <w:rPr>
                <w:rFonts w:cs="Times New Roman"/>
                <w:sz w:val="20"/>
                <w:szCs w:val="20"/>
                <w:lang w:eastAsia="ru-RU"/>
              </w:rPr>
            </w:pPr>
            <w:r w:rsidRPr="00C957A3">
              <w:rPr>
                <w:rFonts w:cs="Times New Roman"/>
                <w:sz w:val="20"/>
                <w:szCs w:val="20"/>
                <w:lang w:eastAsia="ru-RU"/>
              </w:rPr>
              <w:t>42.</w:t>
            </w:r>
          </w:p>
        </w:tc>
        <w:tc>
          <w:tcPr>
            <w:tcW w:w="4105" w:type="dxa"/>
          </w:tcPr>
          <w:p w:rsidR="00191047" w:rsidRPr="00C957A3" w:rsidRDefault="00191047" w:rsidP="00191047">
            <w:pPr>
              <w:rPr>
                <w:rFonts w:cs="Times New Roman"/>
                <w:sz w:val="20"/>
                <w:szCs w:val="20"/>
                <w:lang w:eastAsia="ru-RU"/>
              </w:rPr>
            </w:pPr>
            <w:r w:rsidRPr="00C957A3">
              <w:rPr>
                <w:rFonts w:cs="Times New Roman"/>
                <w:sz w:val="20"/>
                <w:szCs w:val="20"/>
                <w:lang w:eastAsia="ru-RU"/>
              </w:rPr>
              <w:t xml:space="preserve">По вектору 7.4. «Молодёжная политика» мероприятие пункта 7.4.1.3 поименовано как «Комплекс мер для возникновения и развития молодежных некоммерческих организаций, неформальных сообществ, объединений, клубов». В связи с тем, что </w:t>
            </w:r>
            <w:r w:rsidRPr="00C957A3">
              <w:rPr>
                <w:rFonts w:cs="Times New Roman"/>
                <w:sz w:val="20"/>
                <w:szCs w:val="20"/>
                <w:lang w:eastAsia="ru-RU"/>
              </w:rPr>
              <w:lastRenderedPageBreak/>
              <w:t xml:space="preserve">план мероприятий по реализации Стратегии является документом, содержащим конкретные мероприятия, предлагается в наименовании мероприятия расшифровать о каком комплексе мер идет речь. Также предлагается обратить внимание на понятие «неформальных сообществ». Неформальные сообщества отличает отсутствие четких, установленных, понятных и законных правил, в некоторой степени в неформальные сообщества приходят люди, которые могут иметь пока еще несформированный, но протест тем или иным нормам, правилам поведения и пр. В связи с чем возникает вопрос о пользе или возможном вреде такого рода сообществ. Распоряжением Правительства РФ от 17.08.2024 № 2233-р утверждена Стратегия реализации молодежной политики в РФ на период до 2030 года, в тексте которой понятие «неформальные сообщества» не употребляется. Во избежание неоднозначного толкования предлагаем исключить данное понятие из наименования мероприятия. В случае его оставления предлагаем уточнить, каким муниципальным правовым актом регламентирована деятельность Администрации города по проведению комплекса мер для возникновения и развития неформальных сообществ. Также в рамках данного пункта предлагаем уточнить, о каких объектах идёт речь во второй колонке в отношении данного подпункта (где в качестве ожидаемых результатов указано - увеличение доли объектов, соответствующих требованиям по </w:t>
            </w:r>
            <w:r w:rsidRPr="00C957A3">
              <w:rPr>
                <w:rFonts w:cs="Times New Roman"/>
                <w:sz w:val="20"/>
                <w:szCs w:val="20"/>
                <w:lang w:eastAsia="ru-RU"/>
              </w:rPr>
              <w:lastRenderedPageBreak/>
              <w:t>обеспечению условий доступности для инвалидов и иных маломобильных групп граждан). Речь идет о приведении в соответствие требованиям доступности объектов муниципального имущества, в которых размещаются данные организации либо всех объектов. Также предлагаем оценить соответствие мероприятия по возникновению и развитию разного вида молодежных организаций и данного ожидаемого результата</w:t>
            </w:r>
          </w:p>
        </w:tc>
        <w:tc>
          <w:tcPr>
            <w:tcW w:w="7661" w:type="dxa"/>
          </w:tcPr>
          <w:p w:rsidR="00191047" w:rsidRPr="0003674B" w:rsidRDefault="00191047" w:rsidP="00191047">
            <w:pPr>
              <w:ind w:firstLine="289"/>
              <w:jc w:val="both"/>
              <w:rPr>
                <w:rFonts w:eastAsiaTheme="minorEastAsia" w:cs="Times New Roman"/>
                <w:sz w:val="20"/>
                <w:szCs w:val="20"/>
                <w:lang w:eastAsia="ru-RU"/>
              </w:rPr>
            </w:pPr>
            <w:r w:rsidRPr="0003674B">
              <w:rPr>
                <w:rFonts w:eastAsiaTheme="minorEastAsia" w:cs="Times New Roman"/>
                <w:sz w:val="20"/>
                <w:szCs w:val="20"/>
                <w:lang w:eastAsia="ru-RU"/>
              </w:rPr>
              <w:lastRenderedPageBreak/>
              <w:t>Частично принимается.</w:t>
            </w:r>
          </w:p>
          <w:p w:rsidR="00191047" w:rsidRPr="0003674B" w:rsidRDefault="00726E41" w:rsidP="00191047">
            <w:pPr>
              <w:ind w:firstLine="289"/>
              <w:jc w:val="both"/>
              <w:rPr>
                <w:rFonts w:eastAsiaTheme="minorEastAsia" w:cs="Times New Roman"/>
                <w:sz w:val="20"/>
                <w:szCs w:val="20"/>
                <w:lang w:eastAsia="ru-RU"/>
              </w:rPr>
            </w:pPr>
            <w:r w:rsidRPr="0003674B">
              <w:rPr>
                <w:rFonts w:eastAsiaTheme="minorEastAsia" w:cs="Times New Roman"/>
                <w:sz w:val="20"/>
                <w:szCs w:val="20"/>
                <w:lang w:eastAsia="ru-RU"/>
              </w:rPr>
              <w:t xml:space="preserve">Наименование мероприятия/события пункта </w:t>
            </w:r>
            <w:r w:rsidR="00191047" w:rsidRPr="0003674B">
              <w:rPr>
                <w:rFonts w:eastAsiaTheme="minorEastAsia" w:cs="Times New Roman"/>
                <w:sz w:val="20"/>
                <w:szCs w:val="20"/>
                <w:lang w:eastAsia="ru-RU"/>
              </w:rPr>
              <w:t xml:space="preserve">7.4.1.3. </w:t>
            </w:r>
            <w:r w:rsidRPr="0003674B">
              <w:rPr>
                <w:rFonts w:eastAsiaTheme="minorEastAsia" w:cs="Times New Roman"/>
                <w:sz w:val="20"/>
                <w:szCs w:val="20"/>
                <w:lang w:eastAsia="ru-RU"/>
              </w:rPr>
              <w:t>вектора «Молодёжная политика»</w:t>
            </w:r>
            <w:r w:rsidR="00C1116C" w:rsidRPr="0003674B">
              <w:rPr>
                <w:rFonts w:eastAsiaTheme="minorEastAsia" w:cs="Times New Roman"/>
                <w:sz w:val="20"/>
                <w:szCs w:val="20"/>
                <w:lang w:eastAsia="ru-RU"/>
              </w:rPr>
              <w:t xml:space="preserve"> </w:t>
            </w:r>
            <w:r w:rsidR="00191047" w:rsidRPr="0003674B">
              <w:rPr>
                <w:rFonts w:eastAsiaTheme="minorEastAsia" w:cs="Times New Roman"/>
                <w:sz w:val="20"/>
                <w:szCs w:val="20"/>
                <w:lang w:eastAsia="ru-RU"/>
              </w:rPr>
              <w:t>изложено в следующей редакции:</w:t>
            </w:r>
          </w:p>
          <w:p w:rsidR="00191047" w:rsidRPr="0003674B" w:rsidRDefault="00191047" w:rsidP="00191047">
            <w:pPr>
              <w:ind w:firstLine="289"/>
              <w:jc w:val="both"/>
              <w:rPr>
                <w:rFonts w:eastAsiaTheme="minorEastAsia" w:cs="Times New Roman"/>
                <w:sz w:val="20"/>
                <w:szCs w:val="20"/>
                <w:lang w:eastAsia="ru-RU"/>
              </w:rPr>
            </w:pPr>
            <w:r w:rsidRPr="0003674B">
              <w:rPr>
                <w:rFonts w:eastAsiaTheme="minorEastAsia" w:cs="Times New Roman"/>
                <w:sz w:val="20"/>
                <w:szCs w:val="20"/>
                <w:lang w:eastAsia="ru-RU"/>
              </w:rPr>
              <w:t xml:space="preserve">«7.4.1.3 </w:t>
            </w:r>
            <w:r w:rsidRPr="0003674B">
              <w:rPr>
                <w:rFonts w:eastAsiaTheme="minorEastAsia" w:cs="Times New Roman"/>
                <w:b/>
                <w:sz w:val="20"/>
                <w:szCs w:val="20"/>
                <w:lang w:eastAsia="ru-RU"/>
              </w:rPr>
              <w:t>Развитие</w:t>
            </w:r>
            <w:r w:rsidRPr="0003674B">
              <w:rPr>
                <w:rFonts w:eastAsiaTheme="minorEastAsia" w:cs="Times New Roman"/>
                <w:sz w:val="20"/>
                <w:szCs w:val="20"/>
                <w:lang w:eastAsia="ru-RU"/>
              </w:rPr>
              <w:t xml:space="preserve"> молодежных некоммерческих организаций, неформальных сообществ, объединений, клубов».</w:t>
            </w:r>
          </w:p>
          <w:p w:rsidR="0003674B" w:rsidRPr="0003674B" w:rsidRDefault="0003674B" w:rsidP="0003674B">
            <w:pPr>
              <w:ind w:firstLine="319"/>
              <w:textAlignment w:val="baseline"/>
              <w:rPr>
                <w:rFonts w:eastAsia="Times New Roman" w:cs="Times New Roman"/>
                <w:sz w:val="20"/>
                <w:szCs w:val="20"/>
                <w:lang w:eastAsia="ru-RU"/>
              </w:rPr>
            </w:pPr>
            <w:r w:rsidRPr="0003674B">
              <w:rPr>
                <w:rFonts w:eastAsia="Times New Roman" w:cs="Times New Roman"/>
                <w:sz w:val="20"/>
                <w:szCs w:val="20"/>
                <w:bdr w:val="none" w:sz="0" w:space="0" w:color="auto" w:frame="1"/>
                <w:lang w:eastAsia="ru-RU"/>
              </w:rPr>
              <w:lastRenderedPageBreak/>
              <w:t xml:space="preserve">Неформальные группы — это </w:t>
            </w:r>
            <w:r w:rsidRPr="0003674B">
              <w:rPr>
                <w:rFonts w:eastAsia="Times New Roman" w:cs="Times New Roman"/>
                <w:bCs/>
                <w:sz w:val="20"/>
                <w:szCs w:val="20"/>
                <w:bdr w:val="none" w:sz="0" w:space="0" w:color="auto" w:frame="1"/>
                <w:lang w:eastAsia="ru-RU"/>
              </w:rPr>
              <w:t>объединения людей, сформированные на основе общих интересов, социальных потребностей или взаимодействия, а не созданные формально организациями</w:t>
            </w:r>
            <w:r w:rsidRPr="0003674B">
              <w:rPr>
                <w:rFonts w:eastAsia="Times New Roman" w:cs="Times New Roman"/>
                <w:sz w:val="20"/>
                <w:szCs w:val="20"/>
                <w:bdr w:val="none" w:sz="0" w:space="0" w:color="auto" w:frame="1"/>
                <w:lang w:eastAsia="ru-RU"/>
              </w:rPr>
              <w:t>. Такие группы спонтанно возникают в различных условиях, например, на рабочих местах, в сообществах и социальной среде. Они играют ключевую роль в улучшении коммуникации, оказании поддержки и развитии партнерских отношений между участниками без соблюдения конкретных правил, процедур или иерархии</w:t>
            </w:r>
            <w:r w:rsidRPr="0003674B">
              <w:rPr>
                <w:rFonts w:eastAsia="Times New Roman" w:cs="Times New Roman"/>
                <w:sz w:val="20"/>
                <w:szCs w:val="20"/>
                <w:bdr w:val="none" w:sz="0" w:space="0" w:color="auto" w:frame="1"/>
                <w:vertAlign w:val="superscript"/>
                <w:lang w:eastAsia="ru-RU"/>
              </w:rPr>
              <w:footnoteReference w:id="8"/>
            </w:r>
            <w:r w:rsidRPr="0003674B">
              <w:rPr>
                <w:rFonts w:eastAsia="Times New Roman" w:cs="Times New Roman"/>
                <w:sz w:val="20"/>
                <w:szCs w:val="20"/>
                <w:bdr w:val="none" w:sz="0" w:space="0" w:color="auto" w:frame="1"/>
                <w:lang w:eastAsia="ru-RU"/>
              </w:rPr>
              <w:t>.</w:t>
            </w:r>
          </w:p>
          <w:p w:rsidR="0003674B" w:rsidRPr="0003674B" w:rsidRDefault="0003674B" w:rsidP="0003674B">
            <w:pPr>
              <w:ind w:firstLine="319"/>
              <w:textAlignment w:val="baseline"/>
              <w:rPr>
                <w:rFonts w:cs="Times New Roman"/>
                <w:iCs/>
                <w:sz w:val="20"/>
                <w:szCs w:val="20"/>
              </w:rPr>
            </w:pPr>
            <w:r w:rsidRPr="0003674B">
              <w:rPr>
                <w:rFonts w:cs="Times New Roman"/>
                <w:iCs/>
                <w:sz w:val="20"/>
                <w:szCs w:val="20"/>
                <w:bdr w:val="none" w:sz="0" w:space="0" w:color="auto" w:frame="1"/>
              </w:rPr>
              <w:t>Неформальные группы удовлетворяют потребность человека в общении, признании и принадлежности, выступая в качестве платформы для социального взаимодействия и поддержки.</w:t>
            </w:r>
          </w:p>
          <w:p w:rsidR="0003674B" w:rsidRPr="0003674B" w:rsidRDefault="0003674B" w:rsidP="0003674B">
            <w:pPr>
              <w:ind w:firstLine="319"/>
              <w:textAlignment w:val="baseline"/>
              <w:rPr>
                <w:rFonts w:cs="Times New Roman"/>
                <w:iCs/>
                <w:sz w:val="20"/>
                <w:szCs w:val="20"/>
              </w:rPr>
            </w:pPr>
            <w:r w:rsidRPr="0003674B">
              <w:rPr>
                <w:rFonts w:cs="Times New Roman"/>
                <w:iCs/>
                <w:sz w:val="20"/>
                <w:szCs w:val="20"/>
                <w:bdr w:val="none" w:sz="0" w:space="0" w:color="auto" w:frame="1"/>
              </w:rPr>
              <w:t>Такие факторы, как социализация, защита, повышение психологической утомляемости и удовлетворение коммуникативных потребностей, способствуют формированию и функционированию неформальных групп.</w:t>
            </w:r>
          </w:p>
          <w:p w:rsidR="0003674B" w:rsidRPr="0003674B" w:rsidRDefault="0003674B" w:rsidP="0003674B">
            <w:pPr>
              <w:ind w:firstLine="319"/>
              <w:textAlignment w:val="baseline"/>
              <w:rPr>
                <w:rFonts w:cs="Times New Roman"/>
                <w:iCs/>
                <w:sz w:val="20"/>
                <w:szCs w:val="20"/>
              </w:rPr>
            </w:pPr>
            <w:r w:rsidRPr="0003674B">
              <w:rPr>
                <w:rFonts w:cs="Times New Roman"/>
                <w:iCs/>
                <w:sz w:val="20"/>
                <w:szCs w:val="20"/>
                <w:bdr w:val="none" w:sz="0" w:space="0" w:color="auto" w:frame="1"/>
              </w:rPr>
              <w:t>Проблемы, связанные с неформальными группами, включают в себя сопротивление переменам, ролевой конфликт, распространение слухов, конформизм, сосредоточенность на личных интересах, отсутствие систематической работы и трудности с реализацией политики.</w:t>
            </w:r>
          </w:p>
          <w:p w:rsidR="0003674B" w:rsidRPr="0003674B" w:rsidRDefault="0003674B" w:rsidP="0003674B">
            <w:pPr>
              <w:ind w:firstLine="319"/>
              <w:textAlignment w:val="baseline"/>
              <w:rPr>
                <w:rFonts w:cs="Times New Roman"/>
                <w:iCs/>
                <w:sz w:val="20"/>
                <w:szCs w:val="20"/>
              </w:rPr>
            </w:pPr>
            <w:r w:rsidRPr="0003674B">
              <w:rPr>
                <w:rFonts w:cs="Times New Roman"/>
                <w:iCs/>
                <w:sz w:val="20"/>
                <w:szCs w:val="20"/>
                <w:bdr w:val="none" w:sz="0" w:space="0" w:color="auto" w:frame="1"/>
              </w:rPr>
              <w:t>Влияние на неформальные группы требует укрепления доверия и авторитета, демонстрации ценности, эффективной коммуникации, личного примера, понимания групповой динамики, сотрудничества, поддержки, адаптивности и гибкости.</w:t>
            </w:r>
          </w:p>
          <w:p w:rsidR="0003674B" w:rsidRPr="0003674B" w:rsidRDefault="0003674B" w:rsidP="0003674B">
            <w:pPr>
              <w:ind w:firstLine="319"/>
              <w:rPr>
                <w:rFonts w:eastAsiaTheme="minorEastAsia" w:cs="Times New Roman"/>
                <w:sz w:val="20"/>
                <w:szCs w:val="20"/>
                <w:lang w:eastAsia="ru-RU"/>
              </w:rPr>
            </w:pPr>
            <w:r w:rsidRPr="0003674B">
              <w:rPr>
                <w:rFonts w:eastAsiaTheme="minorEastAsia" w:cs="Times New Roman"/>
                <w:sz w:val="20"/>
                <w:szCs w:val="20"/>
                <w:lang w:eastAsia="ru-RU"/>
              </w:rPr>
              <w:t xml:space="preserve">Несмотря на отсутствие данного понятия в </w:t>
            </w:r>
            <w:r w:rsidRPr="0003674B">
              <w:rPr>
                <w:rFonts w:cs="Times New Roman"/>
                <w:sz w:val="20"/>
                <w:szCs w:val="20"/>
              </w:rPr>
              <w:t>Стратегии реализации молодежной политики в Российской Федерации на период до 2030 года</w:t>
            </w:r>
            <w:r w:rsidRPr="0003674B">
              <w:rPr>
                <w:rFonts w:cs="Times New Roman"/>
                <w:b/>
                <w:sz w:val="20"/>
                <w:szCs w:val="20"/>
              </w:rPr>
              <w:t xml:space="preserve">, </w:t>
            </w:r>
            <w:r w:rsidRPr="0003674B">
              <w:rPr>
                <w:rFonts w:cs="Times New Roman"/>
                <w:sz w:val="20"/>
                <w:szCs w:val="20"/>
              </w:rPr>
              <w:t>утвержденной распоряжением Правительства Российской Федерации от 17.08.2024 № 2233-р, считаем, исключать данное понятие из</w:t>
            </w:r>
            <w:r w:rsidRPr="0003674B">
              <w:rPr>
                <w:rFonts w:cs="Times New Roman"/>
                <w:b/>
                <w:sz w:val="20"/>
                <w:szCs w:val="20"/>
              </w:rPr>
              <w:t xml:space="preserve"> </w:t>
            </w:r>
            <w:r w:rsidR="000E196A" w:rsidRPr="000E196A">
              <w:rPr>
                <w:rFonts w:eastAsiaTheme="minorEastAsia" w:cs="Times New Roman"/>
                <w:sz w:val="20"/>
                <w:szCs w:val="20"/>
                <w:lang w:eastAsia="ru-RU"/>
              </w:rPr>
              <w:t>План</w:t>
            </w:r>
            <w:r w:rsidR="000E196A">
              <w:rPr>
                <w:rFonts w:eastAsiaTheme="minorEastAsia" w:cs="Times New Roman"/>
                <w:sz w:val="20"/>
                <w:szCs w:val="20"/>
                <w:lang w:eastAsia="ru-RU"/>
              </w:rPr>
              <w:t>а</w:t>
            </w:r>
            <w:r w:rsidR="000E196A" w:rsidRPr="000E196A">
              <w:rPr>
                <w:rFonts w:eastAsiaTheme="minorEastAsia" w:cs="Times New Roman"/>
                <w:sz w:val="20"/>
                <w:szCs w:val="20"/>
                <w:lang w:eastAsia="ru-RU"/>
              </w:rPr>
              <w:t xml:space="preserve"> мероприятий по реализации стратегии социально-экономического развития города Сургута до 2036 года с целевыми ориентирами до 2050 года</w:t>
            </w:r>
            <w:r w:rsidRPr="0003674B">
              <w:rPr>
                <w:rFonts w:eastAsiaTheme="minorEastAsia" w:cs="Times New Roman"/>
                <w:sz w:val="20"/>
                <w:szCs w:val="20"/>
                <w:lang w:eastAsia="ru-RU"/>
              </w:rPr>
              <w:t xml:space="preserve"> нецелесообразно.</w:t>
            </w:r>
          </w:p>
          <w:p w:rsidR="0003674B" w:rsidRPr="0003674B" w:rsidRDefault="0003674B" w:rsidP="0003674B">
            <w:pPr>
              <w:ind w:firstLine="289"/>
              <w:rPr>
                <w:rFonts w:eastAsiaTheme="minorEastAsia" w:cs="Times New Roman"/>
                <w:sz w:val="20"/>
                <w:szCs w:val="20"/>
                <w:lang w:eastAsia="ru-RU"/>
              </w:rPr>
            </w:pPr>
            <w:r w:rsidRPr="0003674B">
              <w:rPr>
                <w:rFonts w:eastAsiaTheme="minorEastAsia" w:cs="Times New Roman"/>
                <w:sz w:val="20"/>
                <w:szCs w:val="20"/>
                <w:lang w:eastAsia="ru-RU"/>
              </w:rPr>
              <w:t xml:space="preserve">В части уточнения объектов, </w:t>
            </w:r>
            <w:r w:rsidRPr="0003674B">
              <w:rPr>
                <w:rFonts w:cs="Times New Roman"/>
                <w:sz w:val="20"/>
                <w:szCs w:val="20"/>
                <w:lang w:eastAsia="ru-RU"/>
              </w:rPr>
              <w:t>речь в столбце «Ожидаемый результат реализации мероприятия / события</w:t>
            </w:r>
            <w:r>
              <w:rPr>
                <w:rFonts w:cs="Times New Roman"/>
                <w:sz w:val="20"/>
                <w:szCs w:val="20"/>
                <w:lang w:eastAsia="ru-RU"/>
              </w:rPr>
              <w:t>»</w:t>
            </w:r>
            <w:r w:rsidRPr="0003674B">
              <w:rPr>
                <w:rFonts w:cs="Times New Roman"/>
                <w:sz w:val="20"/>
                <w:szCs w:val="20"/>
                <w:lang w:eastAsia="ru-RU"/>
              </w:rPr>
              <w:t xml:space="preserve"> идет о </w:t>
            </w:r>
            <w:r w:rsidRPr="0003674B">
              <w:rPr>
                <w:rFonts w:eastAsiaTheme="minorEastAsia" w:cs="Times New Roman"/>
                <w:sz w:val="20"/>
                <w:szCs w:val="20"/>
                <w:lang w:eastAsia="ru-RU"/>
              </w:rPr>
              <w:t>существующих объектах муниципального имущества, в которых располагаются объекты сферы молодежной политики, приведенные в соответствие с требованиями доступности, и планируемые к вводу объекты сферы молодежной политики.</w:t>
            </w:r>
          </w:p>
          <w:p w:rsidR="0003674B" w:rsidRPr="0003674B" w:rsidRDefault="0003674B" w:rsidP="0003674B">
            <w:pPr>
              <w:ind w:firstLine="319"/>
              <w:rPr>
                <w:rFonts w:cs="Times New Roman"/>
                <w:sz w:val="20"/>
                <w:szCs w:val="20"/>
                <w:lang w:eastAsia="ru-RU"/>
              </w:rPr>
            </w:pPr>
            <w:r w:rsidRPr="0003674B">
              <w:rPr>
                <w:rFonts w:eastAsiaTheme="minorEastAsia" w:cs="Times New Roman"/>
                <w:sz w:val="20"/>
                <w:szCs w:val="20"/>
                <w:lang w:eastAsia="ru-RU"/>
              </w:rPr>
              <w:t>Обеспечение доступности объект</w:t>
            </w:r>
            <w:r>
              <w:rPr>
                <w:rFonts w:eastAsiaTheme="minorEastAsia" w:cs="Times New Roman"/>
                <w:sz w:val="20"/>
                <w:szCs w:val="20"/>
                <w:lang w:eastAsia="ru-RU"/>
              </w:rPr>
              <w:t>ов</w:t>
            </w:r>
            <w:r w:rsidRPr="0003674B">
              <w:rPr>
                <w:rFonts w:eastAsiaTheme="minorEastAsia" w:cs="Times New Roman"/>
                <w:sz w:val="20"/>
                <w:szCs w:val="20"/>
                <w:lang w:eastAsia="ru-RU"/>
              </w:rPr>
              <w:t xml:space="preserve"> молодежной политики </w:t>
            </w:r>
            <w:r>
              <w:rPr>
                <w:rFonts w:eastAsiaTheme="minorEastAsia" w:cs="Times New Roman"/>
                <w:sz w:val="20"/>
                <w:szCs w:val="20"/>
                <w:lang w:eastAsia="ru-RU"/>
              </w:rPr>
              <w:t xml:space="preserve">для </w:t>
            </w:r>
            <w:r w:rsidRPr="0003674B">
              <w:rPr>
                <w:rFonts w:eastAsiaTheme="minorEastAsia" w:cs="Times New Roman"/>
                <w:sz w:val="20"/>
                <w:szCs w:val="20"/>
                <w:lang w:eastAsia="ru-RU"/>
              </w:rPr>
              <w:t>инвалидов и иных маломобильных групп населения способствует расширению категории участников молодежных организаций.</w:t>
            </w:r>
          </w:p>
          <w:p w:rsidR="0003674B" w:rsidRPr="0003674B" w:rsidRDefault="0003674B" w:rsidP="0003674B">
            <w:pPr>
              <w:ind w:firstLine="289"/>
              <w:rPr>
                <w:rFonts w:eastAsiaTheme="minorEastAsia" w:cs="Times New Roman"/>
                <w:sz w:val="20"/>
                <w:szCs w:val="20"/>
                <w:lang w:eastAsia="ru-RU"/>
              </w:rPr>
            </w:pPr>
            <w:r>
              <w:rPr>
                <w:rFonts w:eastAsiaTheme="minorEastAsia" w:cs="Times New Roman"/>
                <w:sz w:val="20"/>
                <w:szCs w:val="20"/>
                <w:lang w:eastAsia="ru-RU"/>
              </w:rPr>
              <w:t>Ожидаемый результат</w:t>
            </w:r>
            <w:r w:rsidRPr="0003674B">
              <w:rPr>
                <w:rFonts w:eastAsiaTheme="minorEastAsia" w:cs="Times New Roman"/>
                <w:sz w:val="20"/>
                <w:szCs w:val="20"/>
                <w:lang w:eastAsia="ru-RU"/>
              </w:rPr>
              <w:t xml:space="preserve"> «увеличение доли объектов, соответствующих требованиям по обеспечению условий доступности для инвалидов и иных маломобильных групп </w:t>
            </w:r>
            <w:r w:rsidRPr="0003674B">
              <w:rPr>
                <w:rFonts w:eastAsiaTheme="minorEastAsia" w:cs="Times New Roman"/>
                <w:sz w:val="20"/>
                <w:szCs w:val="20"/>
                <w:lang w:eastAsia="ru-RU"/>
              </w:rPr>
              <w:lastRenderedPageBreak/>
              <w:t xml:space="preserve">населения на 1% ежегодно» </w:t>
            </w:r>
            <w:r w:rsidR="001F2348" w:rsidRPr="001F2348">
              <w:rPr>
                <w:rFonts w:eastAsiaTheme="minorEastAsia" w:cs="Times New Roman"/>
                <w:sz w:val="20"/>
                <w:szCs w:val="20"/>
                <w:lang w:eastAsia="ru-RU"/>
              </w:rPr>
              <w:t>пункта 7.4.1.3. вектора «Молодёжная политика»</w:t>
            </w:r>
            <w:r w:rsidR="001F2348">
              <w:rPr>
                <w:rFonts w:eastAsiaTheme="minorEastAsia" w:cs="Times New Roman"/>
                <w:sz w:val="20"/>
                <w:szCs w:val="20"/>
                <w:lang w:eastAsia="ru-RU"/>
              </w:rPr>
              <w:t xml:space="preserve"> </w:t>
            </w:r>
            <w:r w:rsidRPr="0003674B">
              <w:rPr>
                <w:rFonts w:eastAsiaTheme="minorEastAsia" w:cs="Times New Roman"/>
                <w:sz w:val="20"/>
                <w:szCs w:val="20"/>
                <w:lang w:eastAsia="ru-RU"/>
              </w:rPr>
              <w:t>изложен в следующей редакции:</w:t>
            </w:r>
          </w:p>
          <w:p w:rsidR="0003674B" w:rsidRPr="0003674B" w:rsidRDefault="0003674B" w:rsidP="0003674B">
            <w:pPr>
              <w:ind w:firstLine="289"/>
              <w:jc w:val="both"/>
              <w:rPr>
                <w:rFonts w:eastAsiaTheme="minorEastAsia" w:cs="Times New Roman"/>
                <w:sz w:val="20"/>
                <w:szCs w:val="20"/>
                <w:lang w:eastAsia="ru-RU"/>
              </w:rPr>
            </w:pPr>
            <w:r w:rsidRPr="0003674B">
              <w:rPr>
                <w:rFonts w:eastAsiaTheme="minorEastAsia" w:cs="Times New Roman"/>
                <w:sz w:val="20"/>
                <w:szCs w:val="20"/>
                <w:lang w:eastAsia="ru-RU"/>
              </w:rPr>
              <w:t xml:space="preserve">«увеличение доли объектов </w:t>
            </w:r>
            <w:r w:rsidRPr="0003674B">
              <w:rPr>
                <w:rFonts w:eastAsiaTheme="minorEastAsia" w:cs="Times New Roman"/>
                <w:b/>
                <w:sz w:val="20"/>
                <w:szCs w:val="20"/>
                <w:lang w:eastAsia="ru-RU"/>
              </w:rPr>
              <w:t>в сфере молодежной политики</w:t>
            </w:r>
            <w:r w:rsidRPr="0003674B">
              <w:rPr>
                <w:rFonts w:eastAsiaTheme="minorEastAsia" w:cs="Times New Roman"/>
                <w:sz w:val="20"/>
                <w:szCs w:val="20"/>
                <w:lang w:eastAsia="ru-RU"/>
              </w:rPr>
              <w:t>, соответствующих требованиям по обеспечению условий доступности для инвалидов и иных маломобильных групп населения на 1% ежегодно (обеспечивает достижение целевых показателей 7, 95, 96, 97)»</w:t>
            </w:r>
          </w:p>
        </w:tc>
      </w:tr>
      <w:tr w:rsidR="008325FB" w:rsidRPr="00C957A3" w:rsidTr="00C957A3">
        <w:tc>
          <w:tcPr>
            <w:tcW w:w="514" w:type="dxa"/>
          </w:tcPr>
          <w:p w:rsidR="00191047" w:rsidRPr="00C957A3" w:rsidRDefault="00191047" w:rsidP="00191047">
            <w:pPr>
              <w:jc w:val="center"/>
              <w:rPr>
                <w:rFonts w:eastAsiaTheme="minorEastAsia" w:cs="Times New Roman"/>
                <w:sz w:val="20"/>
                <w:szCs w:val="20"/>
                <w:lang w:eastAsia="ru-RU"/>
              </w:rPr>
            </w:pPr>
          </w:p>
        </w:tc>
        <w:tc>
          <w:tcPr>
            <w:tcW w:w="1046" w:type="dxa"/>
          </w:tcPr>
          <w:p w:rsidR="00191047" w:rsidRPr="00C957A3" w:rsidRDefault="00191047" w:rsidP="00191047">
            <w:pPr>
              <w:jc w:val="center"/>
              <w:rPr>
                <w:rFonts w:eastAsiaTheme="minorEastAsia" w:cs="Times New Roman"/>
                <w:sz w:val="20"/>
                <w:szCs w:val="20"/>
                <w:lang w:eastAsia="ru-RU"/>
              </w:rPr>
            </w:pPr>
          </w:p>
        </w:tc>
        <w:tc>
          <w:tcPr>
            <w:tcW w:w="1559" w:type="dxa"/>
          </w:tcPr>
          <w:p w:rsidR="00191047" w:rsidRPr="00C957A3" w:rsidRDefault="00191047" w:rsidP="00191047">
            <w:pPr>
              <w:rPr>
                <w:rFonts w:eastAsiaTheme="minorEastAsia" w:cs="Times New Roman"/>
                <w:sz w:val="20"/>
                <w:szCs w:val="20"/>
                <w:lang w:eastAsia="ru-RU"/>
              </w:rPr>
            </w:pPr>
          </w:p>
        </w:tc>
        <w:tc>
          <w:tcPr>
            <w:tcW w:w="850" w:type="dxa"/>
          </w:tcPr>
          <w:p w:rsidR="00191047" w:rsidRPr="00C957A3" w:rsidRDefault="00191047" w:rsidP="00191047">
            <w:pPr>
              <w:jc w:val="center"/>
              <w:rPr>
                <w:rFonts w:cs="Times New Roman"/>
                <w:sz w:val="20"/>
                <w:szCs w:val="20"/>
                <w:lang w:eastAsia="ru-RU"/>
              </w:rPr>
            </w:pPr>
            <w:r w:rsidRPr="00C957A3">
              <w:rPr>
                <w:rFonts w:cs="Times New Roman"/>
                <w:sz w:val="20"/>
                <w:szCs w:val="20"/>
                <w:lang w:eastAsia="ru-RU"/>
              </w:rPr>
              <w:t>43.</w:t>
            </w:r>
          </w:p>
        </w:tc>
        <w:tc>
          <w:tcPr>
            <w:tcW w:w="4105" w:type="dxa"/>
          </w:tcPr>
          <w:p w:rsidR="00191047" w:rsidRPr="00C957A3" w:rsidRDefault="00191047" w:rsidP="00191047">
            <w:pPr>
              <w:rPr>
                <w:rFonts w:cs="Times New Roman"/>
                <w:sz w:val="20"/>
                <w:szCs w:val="20"/>
                <w:lang w:eastAsia="ru-RU"/>
              </w:rPr>
            </w:pPr>
            <w:r w:rsidRPr="00C957A3">
              <w:rPr>
                <w:rFonts w:cs="Times New Roman"/>
                <w:sz w:val="20"/>
                <w:szCs w:val="20"/>
                <w:lang w:eastAsia="ru-RU"/>
              </w:rPr>
              <w:t>По вектору 7.4. «Молодёжная политика» мероприятие пункта 7.4.1.3 поименовано как «Комплекс мер для возникновения и развития молодежных некоммерческих организаций, неформальных сообществ, объединений, клубов» и в качестве ожидаемых результатов, по которым можно фиксировать достижение поставленных цели и задач (во второй колонке) указано – «Разработка методики расчёта индекса потребительской лояльности». ИПА (NPS) показывает насколько клиенты довольны компанией и её услугами, готовы ли рекомендовать её друзьям. Данный показатель и порядок его применения возможен в контексте ведения «Уроков бизнеса». В связи с тем, что в данной колонке речь идет о некоммерческих объединениях, данная формулировка ожидаемого результата требует пояснений (либо детализации)</w:t>
            </w:r>
          </w:p>
        </w:tc>
        <w:tc>
          <w:tcPr>
            <w:tcW w:w="7661" w:type="dxa"/>
          </w:tcPr>
          <w:p w:rsidR="00191047" w:rsidRPr="00C957A3" w:rsidRDefault="00191047" w:rsidP="00191047">
            <w:pPr>
              <w:ind w:firstLine="289"/>
              <w:jc w:val="both"/>
              <w:rPr>
                <w:rFonts w:eastAsiaTheme="minorEastAsia" w:cs="Times New Roman"/>
                <w:sz w:val="20"/>
                <w:szCs w:val="20"/>
                <w:lang w:eastAsia="ru-RU"/>
              </w:rPr>
            </w:pPr>
            <w:r w:rsidRPr="00C957A3">
              <w:rPr>
                <w:rFonts w:eastAsiaTheme="minorEastAsia" w:cs="Times New Roman"/>
                <w:sz w:val="20"/>
                <w:szCs w:val="20"/>
                <w:lang w:eastAsia="ru-RU"/>
              </w:rPr>
              <w:t>Отклоняется.</w:t>
            </w:r>
          </w:p>
          <w:p w:rsidR="00191047" w:rsidRPr="00C957A3" w:rsidRDefault="00191047" w:rsidP="00F339A8">
            <w:pPr>
              <w:ind w:firstLine="289"/>
              <w:jc w:val="both"/>
              <w:rPr>
                <w:rFonts w:eastAsiaTheme="minorEastAsia" w:cs="Times New Roman"/>
                <w:sz w:val="20"/>
                <w:szCs w:val="20"/>
                <w:lang w:eastAsia="ru-RU"/>
              </w:rPr>
            </w:pPr>
            <w:r w:rsidRPr="00C957A3">
              <w:rPr>
                <w:rFonts w:eastAsiaTheme="minorEastAsia" w:cs="Times New Roman"/>
                <w:sz w:val="20"/>
                <w:szCs w:val="20"/>
                <w:lang w:eastAsia="ru-RU"/>
              </w:rPr>
              <w:t xml:space="preserve">Рассмотрение </w:t>
            </w:r>
            <w:r w:rsidRPr="00F339A8">
              <w:rPr>
                <w:rFonts w:eastAsiaTheme="minorEastAsia" w:cs="Times New Roman"/>
                <w:sz w:val="20"/>
                <w:szCs w:val="20"/>
                <w:lang w:eastAsia="ru-RU"/>
              </w:rPr>
              <w:t xml:space="preserve">вопроса о разработке методики расчёта индекса потребительской лояльности запланировано на </w:t>
            </w:r>
            <w:r w:rsidR="00952FB1" w:rsidRPr="00F339A8">
              <w:rPr>
                <w:rFonts w:eastAsiaTheme="minorEastAsia" w:cs="Times New Roman"/>
                <w:sz w:val="20"/>
                <w:szCs w:val="20"/>
                <w:lang w:eastAsia="ru-RU"/>
              </w:rPr>
              <w:t xml:space="preserve">региональном </w:t>
            </w:r>
            <w:r w:rsidRPr="00F339A8">
              <w:rPr>
                <w:rFonts w:eastAsiaTheme="minorEastAsia" w:cs="Times New Roman"/>
                <w:sz w:val="20"/>
                <w:szCs w:val="20"/>
                <w:lang w:eastAsia="ru-RU"/>
              </w:rPr>
              <w:t>семинаре</w:t>
            </w:r>
            <w:r w:rsidRPr="00C957A3">
              <w:rPr>
                <w:rFonts w:eastAsiaTheme="minorEastAsia" w:cs="Times New Roman"/>
                <w:sz w:val="20"/>
                <w:szCs w:val="20"/>
                <w:lang w:eastAsia="ru-RU"/>
              </w:rPr>
              <w:t xml:space="preserve"> в сфере молодежной политики 23-26 октября 2025 года</w:t>
            </w:r>
          </w:p>
        </w:tc>
      </w:tr>
      <w:tr w:rsidR="008325FB" w:rsidRPr="00C957A3" w:rsidTr="00C957A3">
        <w:tc>
          <w:tcPr>
            <w:tcW w:w="514" w:type="dxa"/>
          </w:tcPr>
          <w:p w:rsidR="00191047" w:rsidRPr="00C957A3" w:rsidRDefault="00191047" w:rsidP="00191047">
            <w:pPr>
              <w:jc w:val="center"/>
              <w:rPr>
                <w:rFonts w:eastAsiaTheme="minorEastAsia" w:cs="Times New Roman"/>
                <w:sz w:val="20"/>
                <w:szCs w:val="20"/>
                <w:lang w:eastAsia="ru-RU"/>
              </w:rPr>
            </w:pPr>
          </w:p>
        </w:tc>
        <w:tc>
          <w:tcPr>
            <w:tcW w:w="1046" w:type="dxa"/>
          </w:tcPr>
          <w:p w:rsidR="00191047" w:rsidRPr="00C957A3" w:rsidRDefault="00191047" w:rsidP="00191047">
            <w:pPr>
              <w:jc w:val="center"/>
              <w:rPr>
                <w:rFonts w:eastAsiaTheme="minorEastAsia" w:cs="Times New Roman"/>
                <w:sz w:val="20"/>
                <w:szCs w:val="20"/>
                <w:lang w:eastAsia="ru-RU"/>
              </w:rPr>
            </w:pPr>
          </w:p>
        </w:tc>
        <w:tc>
          <w:tcPr>
            <w:tcW w:w="1559" w:type="dxa"/>
          </w:tcPr>
          <w:p w:rsidR="00191047" w:rsidRPr="00C957A3" w:rsidRDefault="00191047" w:rsidP="00191047">
            <w:pPr>
              <w:rPr>
                <w:rFonts w:eastAsiaTheme="minorEastAsia" w:cs="Times New Roman"/>
                <w:sz w:val="20"/>
                <w:szCs w:val="20"/>
                <w:lang w:eastAsia="ru-RU"/>
              </w:rPr>
            </w:pPr>
          </w:p>
        </w:tc>
        <w:tc>
          <w:tcPr>
            <w:tcW w:w="850" w:type="dxa"/>
          </w:tcPr>
          <w:p w:rsidR="00191047" w:rsidRPr="00C957A3" w:rsidRDefault="00191047" w:rsidP="00191047">
            <w:pPr>
              <w:jc w:val="center"/>
              <w:rPr>
                <w:rFonts w:cs="Times New Roman"/>
                <w:sz w:val="20"/>
                <w:szCs w:val="20"/>
                <w:lang w:eastAsia="ru-RU"/>
              </w:rPr>
            </w:pPr>
            <w:r w:rsidRPr="00C957A3">
              <w:rPr>
                <w:rFonts w:cs="Times New Roman"/>
                <w:sz w:val="20"/>
                <w:szCs w:val="20"/>
                <w:lang w:eastAsia="ru-RU"/>
              </w:rPr>
              <w:t>44.</w:t>
            </w:r>
          </w:p>
        </w:tc>
        <w:tc>
          <w:tcPr>
            <w:tcW w:w="4105" w:type="dxa"/>
          </w:tcPr>
          <w:p w:rsidR="00191047" w:rsidRPr="00C957A3" w:rsidRDefault="00191047" w:rsidP="00191047">
            <w:pPr>
              <w:rPr>
                <w:rFonts w:cs="Times New Roman"/>
                <w:sz w:val="20"/>
                <w:szCs w:val="20"/>
                <w:lang w:eastAsia="ru-RU"/>
              </w:rPr>
            </w:pPr>
            <w:r w:rsidRPr="00C957A3">
              <w:rPr>
                <w:rFonts w:cs="Times New Roman"/>
                <w:sz w:val="20"/>
                <w:szCs w:val="20"/>
                <w:lang w:eastAsia="ru-RU"/>
              </w:rPr>
              <w:t xml:space="preserve">По вектору 7.4. «Молодёжная политика» мероприятие пункта 7.4.3.1 поименовано как «Организация семинаров для руководителей молодежных общественных объединений», при этом во второй колонке в качестве ожидаемых результатов указано – «Проведение не менее 6 консультаций в год для молодежных общественных </w:t>
            </w:r>
            <w:r w:rsidRPr="00C957A3">
              <w:rPr>
                <w:rFonts w:cs="Times New Roman"/>
                <w:sz w:val="20"/>
                <w:szCs w:val="20"/>
                <w:lang w:eastAsia="ru-RU"/>
              </w:rPr>
              <w:lastRenderedPageBreak/>
              <w:t>объединений по вопросам реализации программ и проектов». В связи с чем предлагаем оценить на предмет целесообразности употребления в первом случае слова «семинаров», во втором – «консультаций», поскольку это разные понятия</w:t>
            </w:r>
          </w:p>
        </w:tc>
        <w:tc>
          <w:tcPr>
            <w:tcW w:w="7661" w:type="dxa"/>
          </w:tcPr>
          <w:p w:rsidR="00191047" w:rsidRPr="00C957A3" w:rsidRDefault="00191047" w:rsidP="00191047">
            <w:pPr>
              <w:ind w:firstLine="289"/>
              <w:jc w:val="both"/>
              <w:rPr>
                <w:rFonts w:eastAsiaTheme="minorEastAsia" w:cs="Times New Roman"/>
                <w:sz w:val="20"/>
                <w:szCs w:val="20"/>
                <w:lang w:eastAsia="ru-RU"/>
              </w:rPr>
            </w:pPr>
            <w:r w:rsidRPr="00C957A3">
              <w:rPr>
                <w:rFonts w:eastAsiaTheme="minorEastAsia" w:cs="Times New Roman"/>
                <w:sz w:val="20"/>
                <w:szCs w:val="20"/>
                <w:lang w:eastAsia="ru-RU"/>
              </w:rPr>
              <w:lastRenderedPageBreak/>
              <w:t>Принимается.</w:t>
            </w:r>
          </w:p>
          <w:p w:rsidR="00191047" w:rsidRDefault="00F339A8" w:rsidP="00191047">
            <w:pPr>
              <w:ind w:firstLine="289"/>
              <w:jc w:val="both"/>
              <w:rPr>
                <w:rFonts w:eastAsiaTheme="minorEastAsia" w:cs="Times New Roman"/>
                <w:sz w:val="20"/>
                <w:szCs w:val="20"/>
                <w:lang w:eastAsia="ru-RU"/>
              </w:rPr>
            </w:pPr>
            <w:r>
              <w:rPr>
                <w:rFonts w:eastAsiaTheme="minorEastAsia" w:cs="Times New Roman"/>
                <w:sz w:val="20"/>
                <w:szCs w:val="20"/>
                <w:lang w:eastAsia="ru-RU"/>
              </w:rPr>
              <w:t>П</w:t>
            </w:r>
            <w:r w:rsidRPr="00F339A8">
              <w:rPr>
                <w:rFonts w:eastAsiaTheme="minorEastAsia" w:cs="Times New Roman"/>
                <w:sz w:val="20"/>
                <w:szCs w:val="20"/>
                <w:lang w:eastAsia="ru-RU"/>
              </w:rPr>
              <w:t>ункт 7.4.</w:t>
            </w:r>
            <w:r>
              <w:rPr>
                <w:rFonts w:eastAsiaTheme="minorEastAsia" w:cs="Times New Roman"/>
                <w:sz w:val="20"/>
                <w:szCs w:val="20"/>
                <w:lang w:eastAsia="ru-RU"/>
              </w:rPr>
              <w:t>3</w:t>
            </w:r>
            <w:r w:rsidRPr="00F339A8">
              <w:rPr>
                <w:rFonts w:eastAsiaTheme="minorEastAsia" w:cs="Times New Roman"/>
                <w:sz w:val="20"/>
                <w:szCs w:val="20"/>
                <w:lang w:eastAsia="ru-RU"/>
              </w:rPr>
              <w:t>.</w:t>
            </w:r>
            <w:r>
              <w:rPr>
                <w:rFonts w:eastAsiaTheme="minorEastAsia" w:cs="Times New Roman"/>
                <w:sz w:val="20"/>
                <w:szCs w:val="20"/>
                <w:lang w:eastAsia="ru-RU"/>
              </w:rPr>
              <w:t>1</w:t>
            </w:r>
            <w:r w:rsidRPr="00F339A8">
              <w:rPr>
                <w:rFonts w:eastAsiaTheme="minorEastAsia" w:cs="Times New Roman"/>
                <w:sz w:val="20"/>
                <w:szCs w:val="20"/>
                <w:lang w:eastAsia="ru-RU"/>
              </w:rPr>
              <w:t xml:space="preserve">. вектора «Молодёжная политика» </w:t>
            </w:r>
            <w:r w:rsidR="00191047" w:rsidRPr="00C957A3">
              <w:rPr>
                <w:rFonts w:eastAsiaTheme="minorEastAsia" w:cs="Times New Roman"/>
                <w:sz w:val="20"/>
                <w:szCs w:val="20"/>
                <w:lang w:eastAsia="ru-RU"/>
              </w:rPr>
              <w:t>изложен в следующей редакции:</w:t>
            </w:r>
          </w:p>
          <w:p w:rsidR="00F339A8" w:rsidRPr="00C957A3" w:rsidRDefault="00F339A8" w:rsidP="00191047">
            <w:pPr>
              <w:ind w:firstLine="289"/>
              <w:jc w:val="both"/>
              <w:rPr>
                <w:rFonts w:eastAsiaTheme="minorEastAsia" w:cs="Times New Roman"/>
                <w:sz w:val="20"/>
                <w:szCs w:val="20"/>
                <w:lang w:eastAsia="ru-RU"/>
              </w:rPr>
            </w:pPr>
          </w:p>
          <w:tbl>
            <w:tblPr>
              <w:tblW w:w="7529" w:type="dxa"/>
              <w:tblLayout w:type="fixed"/>
              <w:tblCellMar>
                <w:left w:w="57" w:type="dxa"/>
                <w:right w:w="57" w:type="dxa"/>
              </w:tblCellMar>
              <w:tblLook w:val="04A0" w:firstRow="1" w:lastRow="0" w:firstColumn="1" w:lastColumn="0" w:noHBand="0" w:noVBand="1"/>
            </w:tblPr>
            <w:tblGrid>
              <w:gridCol w:w="1810"/>
              <w:gridCol w:w="3040"/>
              <w:gridCol w:w="872"/>
              <w:gridCol w:w="797"/>
              <w:gridCol w:w="1010"/>
            </w:tblGrid>
            <w:tr w:rsidR="00F339A8" w:rsidRPr="00F339A8" w:rsidTr="00F339A8">
              <w:trPr>
                <w:trHeight w:val="20"/>
              </w:trPr>
              <w:tc>
                <w:tcPr>
                  <w:tcW w:w="1202" w:type="pct"/>
                  <w:tcBorders>
                    <w:top w:val="single" w:sz="4" w:space="0" w:color="auto"/>
                    <w:left w:val="single" w:sz="4" w:space="0" w:color="auto"/>
                    <w:bottom w:val="single" w:sz="4" w:space="0" w:color="auto"/>
                    <w:right w:val="single" w:sz="4" w:space="0" w:color="auto"/>
                  </w:tcBorders>
                  <w:shd w:val="clear" w:color="auto" w:fill="auto"/>
                </w:tcPr>
                <w:p w:rsidR="00F339A8" w:rsidRPr="00F339A8" w:rsidRDefault="00F339A8" w:rsidP="00F339A8">
                  <w:pPr>
                    <w:rPr>
                      <w:rFonts w:cs="Times New Roman"/>
                      <w:sz w:val="20"/>
                      <w:szCs w:val="20"/>
                    </w:rPr>
                  </w:pPr>
                  <w:r w:rsidRPr="00F339A8">
                    <w:rPr>
                      <w:rFonts w:cs="Times New Roman"/>
                      <w:sz w:val="20"/>
                      <w:szCs w:val="20"/>
                    </w:rPr>
                    <w:t xml:space="preserve">7.4.3.1. Организация </w:t>
                  </w:r>
                  <w:r w:rsidRPr="00F339A8">
                    <w:rPr>
                      <w:rFonts w:cs="Times New Roman"/>
                      <w:b/>
                      <w:sz w:val="20"/>
                      <w:szCs w:val="20"/>
                    </w:rPr>
                    <w:t>образовательных мероприятий</w:t>
                  </w:r>
                  <w:r w:rsidRPr="00F339A8">
                    <w:rPr>
                      <w:rFonts w:cs="Times New Roman"/>
                      <w:sz w:val="20"/>
                      <w:szCs w:val="20"/>
                    </w:rPr>
                    <w:t xml:space="preserve"> для руководителей </w:t>
                  </w:r>
                  <w:r w:rsidRPr="00F339A8">
                    <w:rPr>
                      <w:rFonts w:cs="Times New Roman"/>
                      <w:sz w:val="20"/>
                      <w:szCs w:val="20"/>
                    </w:rPr>
                    <w:lastRenderedPageBreak/>
                    <w:t>молодежных общественных объединений</w:t>
                  </w:r>
                </w:p>
              </w:tc>
              <w:tc>
                <w:tcPr>
                  <w:tcW w:w="2019" w:type="pct"/>
                  <w:tcBorders>
                    <w:top w:val="single" w:sz="4" w:space="0" w:color="auto"/>
                    <w:left w:val="single" w:sz="4" w:space="0" w:color="auto"/>
                    <w:bottom w:val="single" w:sz="4" w:space="0" w:color="auto"/>
                    <w:right w:val="single" w:sz="4" w:space="0" w:color="auto"/>
                  </w:tcBorders>
                  <w:shd w:val="clear" w:color="auto" w:fill="auto"/>
                </w:tcPr>
                <w:p w:rsidR="00F339A8" w:rsidRPr="00F339A8" w:rsidRDefault="00647123" w:rsidP="00F339A8">
                  <w:pPr>
                    <w:rPr>
                      <w:rFonts w:cs="Times New Roman"/>
                      <w:sz w:val="20"/>
                      <w:szCs w:val="20"/>
                    </w:rPr>
                  </w:pPr>
                  <w:r>
                    <w:rPr>
                      <w:rFonts w:cs="Times New Roman"/>
                      <w:sz w:val="20"/>
                      <w:szCs w:val="20"/>
                    </w:rPr>
                    <w:lastRenderedPageBreak/>
                    <w:t>п</w:t>
                  </w:r>
                  <w:r w:rsidR="00F339A8" w:rsidRPr="00F339A8">
                    <w:rPr>
                      <w:rFonts w:cs="Times New Roman"/>
                      <w:sz w:val="20"/>
                      <w:szCs w:val="20"/>
                    </w:rPr>
                    <w:t xml:space="preserve">роведение не менее 6 </w:t>
                  </w:r>
                  <w:r w:rsidR="00F339A8" w:rsidRPr="00F339A8">
                    <w:rPr>
                      <w:rFonts w:cs="Times New Roman"/>
                      <w:b/>
                      <w:sz w:val="20"/>
                      <w:szCs w:val="20"/>
                    </w:rPr>
                    <w:t>образовательных мероприятий</w:t>
                  </w:r>
                  <w:r w:rsidR="00F339A8" w:rsidRPr="00F339A8">
                    <w:rPr>
                      <w:rFonts w:cs="Times New Roman"/>
                      <w:sz w:val="20"/>
                      <w:szCs w:val="20"/>
                    </w:rPr>
                    <w:t xml:space="preserve"> в год для молодежных общественных объединений по вопросам реализации программ и </w:t>
                  </w:r>
                  <w:r w:rsidR="00F339A8" w:rsidRPr="00F339A8">
                    <w:rPr>
                      <w:rFonts w:cs="Times New Roman"/>
                      <w:sz w:val="20"/>
                      <w:szCs w:val="20"/>
                    </w:rPr>
                    <w:lastRenderedPageBreak/>
                    <w:t>проектов</w:t>
                  </w:r>
                  <w:r w:rsidR="00F339A8" w:rsidRPr="00F339A8">
                    <w:rPr>
                      <w:rFonts w:cs="Times New Roman"/>
                      <w:sz w:val="20"/>
                      <w:szCs w:val="20"/>
                    </w:rPr>
                    <w:br/>
                    <w:t>(обеспечивает достижение целевого показателя 95)</w:t>
                  </w:r>
                </w:p>
              </w:tc>
              <w:tc>
                <w:tcPr>
                  <w:tcW w:w="579" w:type="pct"/>
                  <w:tcBorders>
                    <w:top w:val="single" w:sz="4" w:space="0" w:color="auto"/>
                    <w:left w:val="single" w:sz="4" w:space="0" w:color="auto"/>
                    <w:bottom w:val="single" w:sz="4" w:space="0" w:color="auto"/>
                    <w:right w:val="single" w:sz="4" w:space="0" w:color="auto"/>
                  </w:tcBorders>
                  <w:shd w:val="clear" w:color="auto" w:fill="auto"/>
                </w:tcPr>
                <w:p w:rsidR="00F339A8" w:rsidRPr="00F339A8" w:rsidRDefault="00F339A8" w:rsidP="00F339A8">
                  <w:pPr>
                    <w:rPr>
                      <w:rFonts w:cs="Times New Roman"/>
                      <w:sz w:val="20"/>
                      <w:szCs w:val="20"/>
                    </w:rPr>
                  </w:pPr>
                  <w:r w:rsidRPr="00F339A8">
                    <w:rPr>
                      <w:rFonts w:cs="Times New Roman"/>
                      <w:sz w:val="20"/>
                      <w:szCs w:val="20"/>
                    </w:rPr>
                    <w:lastRenderedPageBreak/>
                    <w:t xml:space="preserve">бюджетные </w:t>
                  </w:r>
                  <w:r w:rsidRPr="00F339A8">
                    <w:rPr>
                      <w:rFonts w:cs="Times New Roman"/>
                      <w:sz w:val="20"/>
                      <w:szCs w:val="20"/>
                    </w:rPr>
                    <w:br/>
                    <w:t>и внебюд</w:t>
                  </w:r>
                  <w:r w:rsidRPr="00F339A8">
                    <w:rPr>
                      <w:rFonts w:cs="Times New Roman"/>
                      <w:sz w:val="20"/>
                      <w:szCs w:val="20"/>
                    </w:rPr>
                    <w:lastRenderedPageBreak/>
                    <w:t>жетные средства</w:t>
                  </w:r>
                </w:p>
              </w:tc>
              <w:tc>
                <w:tcPr>
                  <w:tcW w:w="529" w:type="pct"/>
                  <w:tcBorders>
                    <w:top w:val="single" w:sz="4" w:space="0" w:color="auto"/>
                    <w:left w:val="single" w:sz="4" w:space="0" w:color="auto"/>
                    <w:bottom w:val="single" w:sz="4" w:space="0" w:color="auto"/>
                    <w:right w:val="single" w:sz="4" w:space="0" w:color="auto"/>
                  </w:tcBorders>
                  <w:shd w:val="clear" w:color="auto" w:fill="auto"/>
                  <w:noWrap/>
                </w:tcPr>
                <w:p w:rsidR="00F339A8" w:rsidRPr="00F339A8" w:rsidRDefault="00F339A8" w:rsidP="00F339A8">
                  <w:pPr>
                    <w:rPr>
                      <w:rFonts w:cs="Times New Roman"/>
                      <w:sz w:val="20"/>
                      <w:szCs w:val="20"/>
                    </w:rPr>
                  </w:pPr>
                  <w:r w:rsidRPr="00F339A8">
                    <w:rPr>
                      <w:rFonts w:cs="Times New Roman"/>
                      <w:sz w:val="20"/>
                      <w:szCs w:val="20"/>
                    </w:rPr>
                    <w:lastRenderedPageBreak/>
                    <w:t>ежегодно</w:t>
                  </w:r>
                </w:p>
              </w:tc>
              <w:tc>
                <w:tcPr>
                  <w:tcW w:w="671" w:type="pct"/>
                  <w:tcBorders>
                    <w:top w:val="single" w:sz="4" w:space="0" w:color="auto"/>
                    <w:left w:val="single" w:sz="4" w:space="0" w:color="auto"/>
                    <w:bottom w:val="single" w:sz="4" w:space="0" w:color="auto"/>
                    <w:right w:val="single" w:sz="4" w:space="0" w:color="auto"/>
                  </w:tcBorders>
                  <w:shd w:val="clear" w:color="auto" w:fill="auto"/>
                  <w:noWrap/>
                </w:tcPr>
                <w:p w:rsidR="00F339A8" w:rsidRPr="00F339A8" w:rsidRDefault="00F339A8" w:rsidP="00F339A8">
                  <w:pPr>
                    <w:rPr>
                      <w:rFonts w:cs="Times New Roman"/>
                      <w:sz w:val="20"/>
                      <w:szCs w:val="20"/>
                    </w:rPr>
                  </w:pPr>
                  <w:r w:rsidRPr="00F339A8">
                    <w:rPr>
                      <w:rFonts w:cs="Times New Roman"/>
                      <w:sz w:val="20"/>
                      <w:szCs w:val="20"/>
                    </w:rPr>
                    <w:t>2024 – 2026 годы</w:t>
                  </w:r>
                </w:p>
                <w:p w:rsidR="00F339A8" w:rsidRPr="00F339A8" w:rsidRDefault="00F339A8" w:rsidP="00F339A8">
                  <w:pPr>
                    <w:rPr>
                      <w:rFonts w:cs="Times New Roman"/>
                      <w:sz w:val="20"/>
                      <w:szCs w:val="20"/>
                    </w:rPr>
                  </w:pPr>
                  <w:r w:rsidRPr="00F339A8">
                    <w:rPr>
                      <w:rFonts w:cs="Times New Roman"/>
                      <w:sz w:val="20"/>
                      <w:szCs w:val="20"/>
                    </w:rPr>
                    <w:t>2027 – 2031 годы</w:t>
                  </w:r>
                </w:p>
                <w:p w:rsidR="00F339A8" w:rsidRPr="00F339A8" w:rsidRDefault="00F339A8" w:rsidP="00F339A8">
                  <w:pPr>
                    <w:rPr>
                      <w:rFonts w:cs="Times New Roman"/>
                      <w:sz w:val="20"/>
                      <w:szCs w:val="20"/>
                    </w:rPr>
                  </w:pPr>
                  <w:r w:rsidRPr="00F339A8">
                    <w:rPr>
                      <w:rFonts w:cs="Times New Roman"/>
                      <w:sz w:val="20"/>
                      <w:szCs w:val="20"/>
                    </w:rPr>
                    <w:lastRenderedPageBreak/>
                    <w:t>2032 – 2036 годы</w:t>
                  </w:r>
                  <w:r w:rsidRPr="00F339A8">
                    <w:rPr>
                      <w:rFonts w:cs="Times New Roman"/>
                      <w:sz w:val="20"/>
                      <w:szCs w:val="20"/>
                    </w:rPr>
                    <w:br/>
                    <w:t xml:space="preserve">2037 – 2044 годы </w:t>
                  </w:r>
                  <w:r w:rsidRPr="00F339A8">
                    <w:rPr>
                      <w:rFonts w:cs="Times New Roman"/>
                      <w:sz w:val="20"/>
                      <w:szCs w:val="20"/>
                    </w:rPr>
                    <w:br/>
                    <w:t>2045 – 2050 годы</w:t>
                  </w:r>
                </w:p>
              </w:tc>
            </w:tr>
          </w:tbl>
          <w:p w:rsidR="00191047" w:rsidRPr="00C957A3" w:rsidRDefault="00191047" w:rsidP="00F339A8">
            <w:pPr>
              <w:jc w:val="both"/>
              <w:rPr>
                <w:rFonts w:eastAsiaTheme="minorEastAsia" w:cs="Times New Roman"/>
                <w:sz w:val="20"/>
                <w:szCs w:val="20"/>
                <w:lang w:eastAsia="ru-RU"/>
              </w:rPr>
            </w:pPr>
          </w:p>
        </w:tc>
      </w:tr>
      <w:tr w:rsidR="008325FB" w:rsidRPr="00C957A3" w:rsidTr="00C957A3">
        <w:tc>
          <w:tcPr>
            <w:tcW w:w="514" w:type="dxa"/>
          </w:tcPr>
          <w:p w:rsidR="00191047" w:rsidRPr="00C957A3" w:rsidRDefault="00191047" w:rsidP="00191047">
            <w:pPr>
              <w:jc w:val="center"/>
              <w:rPr>
                <w:rFonts w:eastAsiaTheme="minorEastAsia" w:cs="Times New Roman"/>
                <w:sz w:val="20"/>
                <w:szCs w:val="20"/>
                <w:lang w:eastAsia="ru-RU"/>
              </w:rPr>
            </w:pPr>
          </w:p>
        </w:tc>
        <w:tc>
          <w:tcPr>
            <w:tcW w:w="1046" w:type="dxa"/>
          </w:tcPr>
          <w:p w:rsidR="00191047" w:rsidRPr="00C957A3" w:rsidRDefault="00191047" w:rsidP="00191047">
            <w:pPr>
              <w:jc w:val="center"/>
              <w:rPr>
                <w:rFonts w:eastAsiaTheme="minorEastAsia" w:cs="Times New Roman"/>
                <w:sz w:val="20"/>
                <w:szCs w:val="20"/>
                <w:lang w:eastAsia="ru-RU"/>
              </w:rPr>
            </w:pPr>
          </w:p>
        </w:tc>
        <w:tc>
          <w:tcPr>
            <w:tcW w:w="1559" w:type="dxa"/>
          </w:tcPr>
          <w:p w:rsidR="00191047" w:rsidRPr="00C957A3" w:rsidRDefault="00191047" w:rsidP="00191047">
            <w:pPr>
              <w:rPr>
                <w:rFonts w:eastAsiaTheme="minorEastAsia" w:cs="Times New Roman"/>
                <w:sz w:val="20"/>
                <w:szCs w:val="20"/>
                <w:lang w:eastAsia="ru-RU"/>
              </w:rPr>
            </w:pPr>
          </w:p>
        </w:tc>
        <w:tc>
          <w:tcPr>
            <w:tcW w:w="850" w:type="dxa"/>
          </w:tcPr>
          <w:p w:rsidR="00191047" w:rsidRPr="00C957A3" w:rsidRDefault="00191047" w:rsidP="00191047">
            <w:pPr>
              <w:jc w:val="center"/>
              <w:rPr>
                <w:rFonts w:cs="Times New Roman"/>
                <w:sz w:val="20"/>
                <w:szCs w:val="20"/>
                <w:lang w:eastAsia="ru-RU"/>
              </w:rPr>
            </w:pPr>
            <w:r w:rsidRPr="00C957A3">
              <w:rPr>
                <w:rFonts w:cs="Times New Roman"/>
                <w:sz w:val="20"/>
                <w:szCs w:val="20"/>
                <w:lang w:eastAsia="ru-RU"/>
              </w:rPr>
              <w:t>45.</w:t>
            </w:r>
          </w:p>
        </w:tc>
        <w:tc>
          <w:tcPr>
            <w:tcW w:w="4105" w:type="dxa"/>
          </w:tcPr>
          <w:p w:rsidR="00191047" w:rsidRPr="00C957A3" w:rsidRDefault="00191047" w:rsidP="00191047">
            <w:pPr>
              <w:rPr>
                <w:rFonts w:cs="Times New Roman"/>
                <w:sz w:val="20"/>
                <w:szCs w:val="20"/>
                <w:lang w:eastAsia="ru-RU"/>
              </w:rPr>
            </w:pPr>
            <w:r w:rsidRPr="00C957A3">
              <w:rPr>
                <w:rFonts w:cs="Times New Roman"/>
                <w:sz w:val="20"/>
                <w:szCs w:val="20"/>
                <w:lang w:eastAsia="ru-RU"/>
              </w:rPr>
              <w:t>По вектору 7.4. «Молодёжная политика» пункт 7.4.3.2 поименован как «Реализация информационных и медиа-проектов». Предлагаем уточнить, кем планируются к реализации данные проекты, Администрацией города либо молодёжными объединениями и в рамках реализации какой из поставленных задач (для чего)</w:t>
            </w:r>
          </w:p>
        </w:tc>
        <w:tc>
          <w:tcPr>
            <w:tcW w:w="7661" w:type="dxa"/>
          </w:tcPr>
          <w:p w:rsidR="00191047" w:rsidRPr="00C957A3" w:rsidRDefault="00191047" w:rsidP="00191047">
            <w:pPr>
              <w:ind w:firstLine="289"/>
              <w:jc w:val="both"/>
              <w:rPr>
                <w:rFonts w:eastAsiaTheme="minorEastAsia" w:cs="Times New Roman"/>
                <w:sz w:val="20"/>
                <w:szCs w:val="20"/>
                <w:lang w:eastAsia="ru-RU"/>
              </w:rPr>
            </w:pPr>
            <w:r w:rsidRPr="00C957A3">
              <w:rPr>
                <w:rFonts w:eastAsiaTheme="minorEastAsia" w:cs="Times New Roman"/>
                <w:sz w:val="20"/>
                <w:szCs w:val="20"/>
                <w:lang w:eastAsia="ru-RU"/>
              </w:rPr>
              <w:t>Отклоняется.</w:t>
            </w:r>
          </w:p>
          <w:p w:rsidR="00191047" w:rsidRPr="00C957A3" w:rsidRDefault="00191047" w:rsidP="00124137">
            <w:pPr>
              <w:ind w:firstLine="289"/>
              <w:jc w:val="both"/>
              <w:rPr>
                <w:rFonts w:eastAsiaTheme="minorEastAsia" w:cs="Times New Roman"/>
                <w:sz w:val="20"/>
                <w:szCs w:val="20"/>
                <w:lang w:eastAsia="ru-RU"/>
              </w:rPr>
            </w:pPr>
            <w:r w:rsidRPr="00C957A3">
              <w:rPr>
                <w:rFonts w:eastAsiaTheme="minorEastAsia" w:cs="Times New Roman"/>
                <w:sz w:val="20"/>
                <w:szCs w:val="20"/>
                <w:lang w:eastAsia="ru-RU"/>
              </w:rPr>
              <w:t>Информационные и медиа-проекты реализуются Администрацией города с активным участием молодежных объединений в рамках задачи вектора - создание условий (в том числе инфраструктурных) для возникновения и развития молодежных некоммерческих организаций, неформальных сообществ, объединений, клубов</w:t>
            </w:r>
          </w:p>
        </w:tc>
      </w:tr>
      <w:tr w:rsidR="008325FB" w:rsidRPr="00C957A3" w:rsidTr="00C957A3">
        <w:tc>
          <w:tcPr>
            <w:tcW w:w="514" w:type="dxa"/>
          </w:tcPr>
          <w:p w:rsidR="00191047" w:rsidRPr="00C957A3" w:rsidRDefault="00191047" w:rsidP="00191047">
            <w:pPr>
              <w:jc w:val="center"/>
              <w:rPr>
                <w:rFonts w:eastAsiaTheme="minorEastAsia" w:cs="Times New Roman"/>
                <w:sz w:val="20"/>
                <w:szCs w:val="20"/>
                <w:lang w:eastAsia="ru-RU"/>
              </w:rPr>
            </w:pPr>
          </w:p>
        </w:tc>
        <w:tc>
          <w:tcPr>
            <w:tcW w:w="1046" w:type="dxa"/>
          </w:tcPr>
          <w:p w:rsidR="00191047" w:rsidRPr="00C957A3" w:rsidRDefault="00191047" w:rsidP="00191047">
            <w:pPr>
              <w:jc w:val="center"/>
              <w:rPr>
                <w:rFonts w:eastAsiaTheme="minorEastAsia" w:cs="Times New Roman"/>
                <w:sz w:val="20"/>
                <w:szCs w:val="20"/>
                <w:lang w:eastAsia="ru-RU"/>
              </w:rPr>
            </w:pPr>
          </w:p>
        </w:tc>
        <w:tc>
          <w:tcPr>
            <w:tcW w:w="1559" w:type="dxa"/>
          </w:tcPr>
          <w:p w:rsidR="00191047" w:rsidRPr="00C957A3" w:rsidRDefault="00191047" w:rsidP="00191047">
            <w:pPr>
              <w:rPr>
                <w:rFonts w:eastAsiaTheme="minorEastAsia" w:cs="Times New Roman"/>
                <w:sz w:val="20"/>
                <w:szCs w:val="20"/>
                <w:lang w:eastAsia="ru-RU"/>
              </w:rPr>
            </w:pPr>
          </w:p>
        </w:tc>
        <w:tc>
          <w:tcPr>
            <w:tcW w:w="850" w:type="dxa"/>
          </w:tcPr>
          <w:p w:rsidR="00191047" w:rsidRPr="00C957A3" w:rsidRDefault="00191047" w:rsidP="00191047">
            <w:pPr>
              <w:jc w:val="center"/>
              <w:rPr>
                <w:rFonts w:cs="Times New Roman"/>
                <w:sz w:val="20"/>
                <w:szCs w:val="20"/>
                <w:lang w:eastAsia="ru-RU"/>
              </w:rPr>
            </w:pPr>
            <w:r w:rsidRPr="00C957A3">
              <w:rPr>
                <w:rFonts w:cs="Times New Roman"/>
                <w:sz w:val="20"/>
                <w:szCs w:val="20"/>
                <w:lang w:eastAsia="ru-RU"/>
              </w:rPr>
              <w:t>46.</w:t>
            </w:r>
          </w:p>
        </w:tc>
        <w:tc>
          <w:tcPr>
            <w:tcW w:w="4105" w:type="dxa"/>
          </w:tcPr>
          <w:p w:rsidR="00191047" w:rsidRPr="00C957A3" w:rsidRDefault="00191047" w:rsidP="00191047">
            <w:pPr>
              <w:rPr>
                <w:rFonts w:cs="Times New Roman"/>
                <w:sz w:val="20"/>
                <w:szCs w:val="20"/>
                <w:lang w:eastAsia="ru-RU"/>
              </w:rPr>
            </w:pPr>
            <w:r w:rsidRPr="00C957A3">
              <w:rPr>
                <w:rFonts w:cs="Times New Roman"/>
                <w:sz w:val="20"/>
                <w:szCs w:val="20"/>
                <w:lang w:eastAsia="ru-RU"/>
              </w:rPr>
              <w:t>По вектору 7.4. «Молодёжная политика» указана одна из задач как «привлечение инвестиций, направленных на развитие инфраструктуры молодежной политики», при этом во второй колонке в пункте 7.4.3.4 в качестве ожидаемого результата по этой задаче нет информации, что планируется привлечь инвестиции для строительства того или иного потенциального объекта (в таком-то году, на такой-то объект)</w:t>
            </w:r>
          </w:p>
        </w:tc>
        <w:tc>
          <w:tcPr>
            <w:tcW w:w="7661" w:type="dxa"/>
          </w:tcPr>
          <w:p w:rsidR="00191047" w:rsidRPr="00C957A3" w:rsidRDefault="00191047" w:rsidP="00191047">
            <w:pPr>
              <w:ind w:firstLine="289"/>
              <w:jc w:val="both"/>
              <w:rPr>
                <w:rFonts w:eastAsiaTheme="minorEastAsia" w:cs="Times New Roman"/>
                <w:sz w:val="20"/>
                <w:szCs w:val="20"/>
                <w:lang w:eastAsia="ru-RU"/>
              </w:rPr>
            </w:pPr>
            <w:r w:rsidRPr="00C957A3">
              <w:rPr>
                <w:rFonts w:eastAsiaTheme="minorEastAsia" w:cs="Times New Roman"/>
                <w:sz w:val="20"/>
                <w:szCs w:val="20"/>
                <w:lang w:eastAsia="ru-RU"/>
              </w:rPr>
              <w:t>Отклоняется.</w:t>
            </w:r>
          </w:p>
          <w:p w:rsidR="00191047" w:rsidRPr="00C957A3" w:rsidRDefault="00191047" w:rsidP="00191047">
            <w:pPr>
              <w:ind w:firstLine="289"/>
              <w:jc w:val="both"/>
              <w:rPr>
                <w:rFonts w:eastAsiaTheme="minorEastAsia" w:cs="Times New Roman"/>
                <w:sz w:val="20"/>
                <w:szCs w:val="20"/>
                <w:lang w:eastAsia="ru-RU"/>
              </w:rPr>
            </w:pPr>
            <w:r w:rsidRPr="00C957A3">
              <w:rPr>
                <w:rFonts w:eastAsiaTheme="minorEastAsia" w:cs="Times New Roman"/>
                <w:sz w:val="20"/>
                <w:szCs w:val="20"/>
                <w:lang w:eastAsia="ru-RU"/>
              </w:rPr>
              <w:t xml:space="preserve">Мероприятие 7.4.3.4 «Комплекс событий, направленных на привлечение инвестиций, обеспечивающих развитие инфраструктуры </w:t>
            </w:r>
            <w:r w:rsidRPr="00124137">
              <w:rPr>
                <w:rFonts w:eastAsiaTheme="minorEastAsia" w:cs="Times New Roman"/>
                <w:sz w:val="20"/>
                <w:szCs w:val="20"/>
                <w:lang w:eastAsia="ru-RU"/>
              </w:rPr>
              <w:t xml:space="preserve">отрасли» </w:t>
            </w:r>
            <w:r w:rsidR="00952FB1" w:rsidRPr="00124137">
              <w:rPr>
                <w:rFonts w:eastAsiaTheme="minorEastAsia" w:cs="Times New Roman"/>
                <w:sz w:val="20"/>
                <w:szCs w:val="20"/>
                <w:lang w:eastAsia="ru-RU"/>
              </w:rPr>
              <w:t xml:space="preserve">отражено </w:t>
            </w:r>
            <w:r w:rsidRPr="00124137">
              <w:rPr>
                <w:rFonts w:eastAsiaTheme="minorEastAsia" w:cs="Times New Roman"/>
                <w:sz w:val="20"/>
                <w:szCs w:val="20"/>
                <w:lang w:eastAsia="ru-RU"/>
              </w:rPr>
              <w:t>в разделе</w:t>
            </w:r>
            <w:r w:rsidRPr="00C957A3">
              <w:rPr>
                <w:rFonts w:eastAsiaTheme="minorEastAsia" w:cs="Times New Roman"/>
                <w:sz w:val="20"/>
                <w:szCs w:val="20"/>
                <w:lang w:eastAsia="ru-RU"/>
              </w:rPr>
              <w:t xml:space="preserve"> «Мероприятия по информационно-маркетинговому обеспечению молодежной политики». Задача данного раздела – информирование.</w:t>
            </w:r>
          </w:p>
          <w:p w:rsidR="00191047" w:rsidRPr="00C957A3" w:rsidRDefault="00191047" w:rsidP="00191047">
            <w:pPr>
              <w:ind w:firstLine="289"/>
              <w:jc w:val="both"/>
              <w:rPr>
                <w:rFonts w:eastAsiaTheme="minorEastAsia" w:cs="Times New Roman"/>
                <w:sz w:val="20"/>
                <w:szCs w:val="20"/>
                <w:lang w:eastAsia="ru-RU"/>
              </w:rPr>
            </w:pPr>
            <w:r w:rsidRPr="00C957A3">
              <w:rPr>
                <w:rFonts w:eastAsiaTheme="minorEastAsia" w:cs="Times New Roman"/>
                <w:sz w:val="20"/>
                <w:szCs w:val="20"/>
                <w:lang w:eastAsia="ru-RU"/>
              </w:rPr>
              <w:t>Аналогичный ожидаемый результат по мероприятию «Комплекс событий, направленных на привлечение инвестиций, обеспечивающих развитие инфраструктуры отрасли» отражен в векторах «Образование» (мероприятие 3.1.3.3), «Культура» (мероприятие 3.2.3.4), «Физическая культура и спорт» (мероприятие 3.3.3.3).</w:t>
            </w:r>
          </w:p>
          <w:p w:rsidR="00191047" w:rsidRPr="00C957A3" w:rsidRDefault="00191047" w:rsidP="00191047">
            <w:pPr>
              <w:ind w:firstLine="289"/>
              <w:jc w:val="both"/>
              <w:rPr>
                <w:rFonts w:eastAsiaTheme="minorEastAsia" w:cs="Times New Roman"/>
                <w:sz w:val="20"/>
                <w:szCs w:val="20"/>
                <w:lang w:eastAsia="ru-RU"/>
              </w:rPr>
            </w:pPr>
            <w:r w:rsidRPr="00C957A3">
              <w:rPr>
                <w:rFonts w:eastAsiaTheme="minorEastAsia" w:cs="Times New Roman"/>
                <w:sz w:val="20"/>
                <w:szCs w:val="20"/>
                <w:lang w:eastAsia="ru-RU"/>
              </w:rPr>
              <w:t>Поскольку инвестиционные предложения обновляются не менее 1 раза в год, а информация о планируемых к реализации объектах не менее 2-х раз в год, отражение определенных объектов и периодов их строительства нецелесообразно</w:t>
            </w:r>
            <w:r w:rsidR="00952FB1">
              <w:rPr>
                <w:rFonts w:eastAsiaTheme="minorEastAsia" w:cs="Times New Roman"/>
                <w:sz w:val="20"/>
                <w:szCs w:val="20"/>
                <w:lang w:eastAsia="ru-RU"/>
              </w:rPr>
              <w:t>.</w:t>
            </w:r>
          </w:p>
        </w:tc>
      </w:tr>
    </w:tbl>
    <w:p w:rsidR="00895BD2" w:rsidRPr="00D969EC" w:rsidRDefault="00895BD2" w:rsidP="00B96F4E">
      <w:pPr>
        <w:rPr>
          <w:color w:val="000000" w:themeColor="text1"/>
          <w:szCs w:val="28"/>
        </w:rPr>
      </w:pPr>
    </w:p>
    <w:sectPr w:rsidR="00895BD2" w:rsidRPr="00D969EC" w:rsidSect="00A82E17">
      <w:pgSz w:w="16838" w:h="11906" w:orient="landscape"/>
      <w:pgMar w:top="567"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16D0" w:rsidRDefault="005C16D0" w:rsidP="00501D2D">
      <w:r>
        <w:separator/>
      </w:r>
    </w:p>
  </w:endnote>
  <w:endnote w:type="continuationSeparator" w:id="0">
    <w:p w:rsidR="005C16D0" w:rsidRDefault="005C16D0" w:rsidP="00501D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16D0" w:rsidRDefault="005C16D0" w:rsidP="00501D2D">
      <w:r>
        <w:separator/>
      </w:r>
    </w:p>
  </w:footnote>
  <w:footnote w:type="continuationSeparator" w:id="0">
    <w:p w:rsidR="005C16D0" w:rsidRDefault="005C16D0" w:rsidP="00501D2D">
      <w:r>
        <w:continuationSeparator/>
      </w:r>
    </w:p>
  </w:footnote>
  <w:footnote w:id="1">
    <w:p w:rsidR="005C16D0" w:rsidRDefault="005C16D0">
      <w:pPr>
        <w:pStyle w:val="ad"/>
      </w:pPr>
      <w:r>
        <w:rPr>
          <w:rStyle w:val="af"/>
        </w:rPr>
        <w:footnoteRef/>
      </w:r>
      <w:r>
        <w:t xml:space="preserve"> </w:t>
      </w:r>
      <w:r w:rsidRPr="009773F0">
        <w:rPr>
          <w:rFonts w:cs="Times New Roman"/>
          <w:sz w:val="16"/>
          <w:szCs w:val="16"/>
        </w:rPr>
        <w:t>https://naukaru.ru/ru/nauka/article/29195/view</w:t>
      </w:r>
    </w:p>
  </w:footnote>
  <w:footnote w:id="2">
    <w:p w:rsidR="005C16D0" w:rsidRDefault="005C16D0">
      <w:pPr>
        <w:pStyle w:val="ad"/>
      </w:pPr>
      <w:r>
        <w:rPr>
          <w:rStyle w:val="af"/>
        </w:rPr>
        <w:footnoteRef/>
      </w:r>
      <w:r>
        <w:t xml:space="preserve"> </w:t>
      </w:r>
      <w:r w:rsidRPr="007C461D">
        <w:rPr>
          <w:rFonts w:eastAsiaTheme="minorEastAsia" w:cs="Times New Roman"/>
          <w:sz w:val="16"/>
          <w:szCs w:val="16"/>
          <w:lang w:eastAsia="ru-RU"/>
        </w:rPr>
        <w:t>https://admsurgut.ru/gorodskaya-vlast/administratsiya/strukturnye-podrazdeleniya/otdel-sotsialno-ekonomicheskogo-prognozirovaniya/strategiya-2050/kollegialnye-organy-po-vektoram-razvitiya-strategii-2050/napravlenie-innovatsionnaya-ekonomika-30092025/vektor-transport-i-logistika/otchety-po-realizatsii-vektora-5/</w:t>
      </w:r>
    </w:p>
  </w:footnote>
  <w:footnote w:id="3">
    <w:p w:rsidR="005C16D0" w:rsidRDefault="005C16D0">
      <w:pPr>
        <w:pStyle w:val="ad"/>
      </w:pPr>
      <w:r>
        <w:rPr>
          <w:rStyle w:val="af"/>
        </w:rPr>
        <w:footnoteRef/>
      </w:r>
      <w:r>
        <w:t xml:space="preserve"> </w:t>
      </w:r>
      <w:r w:rsidRPr="002D137A">
        <w:rPr>
          <w:sz w:val="16"/>
          <w:szCs w:val="16"/>
        </w:rPr>
        <w:t>https://admsurgut.ru/gorodskaya-vlast/administratsiya/strukturnye-podrazdeleniya/otdel-sotsialno-ekonomicheskogo-prognozirovaniya/strategiya-2050/monitoring-i-kontrol-realizatsii-dokumentov-strategicheskogo-planirovaniya-1/strategiya-goroda-i-plan-meropriyatiy-po-ee-realizatsii/napravlenie-uroven-i-kachestvo-zhizni/otchet-9/2024-god-23/</w:t>
      </w:r>
    </w:p>
  </w:footnote>
  <w:footnote w:id="4">
    <w:p w:rsidR="005C16D0" w:rsidRDefault="005C16D0" w:rsidP="005C16D0">
      <w:pPr>
        <w:pStyle w:val="ad"/>
      </w:pPr>
      <w:r>
        <w:rPr>
          <w:rStyle w:val="af"/>
        </w:rPr>
        <w:footnoteRef/>
      </w:r>
      <w:r>
        <w:t xml:space="preserve"> </w:t>
      </w:r>
      <w:r w:rsidRPr="00B173EC">
        <w:t>https://www.consultant.ru/document/cons_doc_LAW_164841/f0deb9c00b98a448e528e92a4d186cdb742b3985/</w:t>
      </w:r>
    </w:p>
  </w:footnote>
  <w:footnote w:id="5">
    <w:p w:rsidR="005C16D0" w:rsidRPr="006C6FBB" w:rsidRDefault="005C16D0" w:rsidP="000F5464">
      <w:pPr>
        <w:pStyle w:val="ad"/>
        <w:rPr>
          <w:sz w:val="16"/>
          <w:szCs w:val="16"/>
        </w:rPr>
      </w:pPr>
      <w:r w:rsidRPr="006C6FBB">
        <w:rPr>
          <w:rStyle w:val="af"/>
          <w:sz w:val="16"/>
          <w:szCs w:val="16"/>
        </w:rPr>
        <w:footnoteRef/>
      </w:r>
      <w:r w:rsidRPr="006C6FBB">
        <w:rPr>
          <w:sz w:val="16"/>
          <w:szCs w:val="16"/>
        </w:rPr>
        <w:t xml:space="preserve"> https://ciirt.ru/work/razrabotka_kontseptsiy_razvitiya_territorii/podgotovka_arhitekturno_gradostroitelnoy_kontseptsii</w:t>
      </w:r>
    </w:p>
  </w:footnote>
  <w:footnote w:id="6">
    <w:p w:rsidR="005C16D0" w:rsidRDefault="005C16D0" w:rsidP="000F5464">
      <w:pPr>
        <w:pStyle w:val="ad"/>
      </w:pPr>
      <w:r>
        <w:rPr>
          <w:rStyle w:val="af"/>
        </w:rPr>
        <w:footnoteRef/>
      </w:r>
      <w:r>
        <w:t xml:space="preserve"> </w:t>
      </w:r>
      <w:r w:rsidRPr="00883BC0">
        <w:rPr>
          <w:sz w:val="16"/>
          <w:szCs w:val="16"/>
        </w:rPr>
        <w:t>https://studfile.net/preview/7514531/page:6/</w:t>
      </w:r>
    </w:p>
  </w:footnote>
  <w:footnote w:id="7">
    <w:p w:rsidR="005C16D0" w:rsidRDefault="005C16D0" w:rsidP="002E15A1">
      <w:pPr>
        <w:pStyle w:val="ad"/>
      </w:pPr>
      <w:r>
        <w:rPr>
          <w:rStyle w:val="af"/>
        </w:rPr>
        <w:footnoteRef/>
      </w:r>
      <w:r>
        <w:t xml:space="preserve"> </w:t>
      </w:r>
      <w:r w:rsidRPr="00A31C02">
        <w:rPr>
          <w:sz w:val="16"/>
          <w:szCs w:val="16"/>
        </w:rPr>
        <w:t>https://sfk-mn.ru/PDF/43SCSK421.pdf</w:t>
      </w:r>
    </w:p>
  </w:footnote>
  <w:footnote w:id="8">
    <w:p w:rsidR="005C16D0" w:rsidRDefault="005C16D0" w:rsidP="0003674B">
      <w:pPr>
        <w:ind w:firstLine="289"/>
        <w:jc w:val="both"/>
      </w:pPr>
      <w:r>
        <w:rPr>
          <w:rStyle w:val="af"/>
        </w:rPr>
        <w:footnoteRef/>
      </w:r>
      <w:r>
        <w:t xml:space="preserve"> </w:t>
      </w:r>
      <w:r w:rsidRPr="0003674B">
        <w:rPr>
          <w:rStyle w:val="af0"/>
          <w:rFonts w:cs="Times New Roman"/>
          <w:b w:val="0"/>
          <w:color w:val="333333"/>
          <w:sz w:val="20"/>
          <w:szCs w:val="20"/>
          <w:shd w:val="clear" w:color="auto" w:fill="FFFFFF"/>
        </w:rPr>
        <w:t>https://translated.turbopages.org/proxy_u/en-ru.ru.ce2527ae-68ecfa66-cc30db34-74722d776562/https/www.geeksforgeeks.org/business-studies/informal-groups-causes-types-effects-and-functions/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8595641"/>
      <w:docPartObj>
        <w:docPartGallery w:val="Page Numbers (Top of Page)"/>
        <w:docPartUnique/>
      </w:docPartObj>
    </w:sdtPr>
    <w:sdtEndPr/>
    <w:sdtContent>
      <w:p w:rsidR="005C16D0" w:rsidRDefault="005C16D0">
        <w:pPr>
          <w:pStyle w:val="a8"/>
          <w:jc w:val="center"/>
        </w:pPr>
        <w:r>
          <w:fldChar w:fldCharType="begin"/>
        </w:r>
        <w:r>
          <w:instrText>PAGE   \* MERGEFORMAT</w:instrText>
        </w:r>
        <w:r>
          <w:fldChar w:fldCharType="separate"/>
        </w:r>
        <w:r w:rsidR="008048AA">
          <w:rPr>
            <w:noProof/>
          </w:rPr>
          <w:t>22</w:t>
        </w:r>
        <w:r>
          <w:fldChar w:fldCharType="end"/>
        </w:r>
      </w:p>
    </w:sdtContent>
  </w:sdt>
  <w:p w:rsidR="005C16D0" w:rsidRDefault="005C16D0">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5329A"/>
    <w:multiLevelType w:val="hybridMultilevel"/>
    <w:tmpl w:val="A4D63C02"/>
    <w:lvl w:ilvl="0" w:tplc="40705F24">
      <w:start w:val="1"/>
      <w:numFmt w:val="decimal"/>
      <w:lvlText w:val="1.%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E01"/>
    <w:rsid w:val="00003591"/>
    <w:rsid w:val="000135E3"/>
    <w:rsid w:val="00016CF9"/>
    <w:rsid w:val="000343A7"/>
    <w:rsid w:val="0003674B"/>
    <w:rsid w:val="00044769"/>
    <w:rsid w:val="0005193F"/>
    <w:rsid w:val="00053B8F"/>
    <w:rsid w:val="00053E52"/>
    <w:rsid w:val="00070A41"/>
    <w:rsid w:val="00094A59"/>
    <w:rsid w:val="00095219"/>
    <w:rsid w:val="000A462E"/>
    <w:rsid w:val="000E196A"/>
    <w:rsid w:val="000F1682"/>
    <w:rsid w:val="000F5464"/>
    <w:rsid w:val="00124137"/>
    <w:rsid w:val="001340F0"/>
    <w:rsid w:val="0017292C"/>
    <w:rsid w:val="00191047"/>
    <w:rsid w:val="001B48C0"/>
    <w:rsid w:val="001C6C5C"/>
    <w:rsid w:val="001C789B"/>
    <w:rsid w:val="001D16BF"/>
    <w:rsid w:val="001D2A32"/>
    <w:rsid w:val="001F2348"/>
    <w:rsid w:val="001F3A42"/>
    <w:rsid w:val="001F53F4"/>
    <w:rsid w:val="002141BE"/>
    <w:rsid w:val="00222036"/>
    <w:rsid w:val="00236D55"/>
    <w:rsid w:val="00256436"/>
    <w:rsid w:val="00262430"/>
    <w:rsid w:val="00284C6B"/>
    <w:rsid w:val="00286ED9"/>
    <w:rsid w:val="00297FE8"/>
    <w:rsid w:val="002B23D6"/>
    <w:rsid w:val="002B36AF"/>
    <w:rsid w:val="002C7073"/>
    <w:rsid w:val="002D6E1A"/>
    <w:rsid w:val="002E15A1"/>
    <w:rsid w:val="002E5DAB"/>
    <w:rsid w:val="002F0CCF"/>
    <w:rsid w:val="002F43C8"/>
    <w:rsid w:val="003078AC"/>
    <w:rsid w:val="0032544E"/>
    <w:rsid w:val="00333BFE"/>
    <w:rsid w:val="00342703"/>
    <w:rsid w:val="00371E01"/>
    <w:rsid w:val="003940C5"/>
    <w:rsid w:val="003A08E3"/>
    <w:rsid w:val="003B039A"/>
    <w:rsid w:val="003B1339"/>
    <w:rsid w:val="003B18CD"/>
    <w:rsid w:val="003B39E4"/>
    <w:rsid w:val="003D74CA"/>
    <w:rsid w:val="003E08D5"/>
    <w:rsid w:val="003E10D1"/>
    <w:rsid w:val="00422909"/>
    <w:rsid w:val="00426558"/>
    <w:rsid w:val="00430551"/>
    <w:rsid w:val="004310BE"/>
    <w:rsid w:val="00460986"/>
    <w:rsid w:val="00473076"/>
    <w:rsid w:val="004916B3"/>
    <w:rsid w:val="004B549D"/>
    <w:rsid w:val="004D1295"/>
    <w:rsid w:val="004E3C88"/>
    <w:rsid w:val="004E732B"/>
    <w:rsid w:val="00501D2D"/>
    <w:rsid w:val="00513605"/>
    <w:rsid w:val="005270D0"/>
    <w:rsid w:val="00550B04"/>
    <w:rsid w:val="00556EE1"/>
    <w:rsid w:val="00563216"/>
    <w:rsid w:val="00564B68"/>
    <w:rsid w:val="005653D1"/>
    <w:rsid w:val="00565BDA"/>
    <w:rsid w:val="00572966"/>
    <w:rsid w:val="005A0B59"/>
    <w:rsid w:val="005A148A"/>
    <w:rsid w:val="005A521C"/>
    <w:rsid w:val="005B3379"/>
    <w:rsid w:val="005C14EC"/>
    <w:rsid w:val="005C16D0"/>
    <w:rsid w:val="005D1303"/>
    <w:rsid w:val="005E1946"/>
    <w:rsid w:val="005F0BEF"/>
    <w:rsid w:val="005F2438"/>
    <w:rsid w:val="0060417A"/>
    <w:rsid w:val="00620BAA"/>
    <w:rsid w:val="00633089"/>
    <w:rsid w:val="00647123"/>
    <w:rsid w:val="0065214B"/>
    <w:rsid w:val="00655D20"/>
    <w:rsid w:val="006849A5"/>
    <w:rsid w:val="006854D2"/>
    <w:rsid w:val="0068795F"/>
    <w:rsid w:val="00691F21"/>
    <w:rsid w:val="00692FB3"/>
    <w:rsid w:val="00697099"/>
    <w:rsid w:val="006C3D8D"/>
    <w:rsid w:val="006C4032"/>
    <w:rsid w:val="006D6A82"/>
    <w:rsid w:val="00701AEA"/>
    <w:rsid w:val="007063F3"/>
    <w:rsid w:val="00714EE3"/>
    <w:rsid w:val="00722BAF"/>
    <w:rsid w:val="00726E41"/>
    <w:rsid w:val="00730779"/>
    <w:rsid w:val="0074616D"/>
    <w:rsid w:val="00754257"/>
    <w:rsid w:val="00767345"/>
    <w:rsid w:val="00781259"/>
    <w:rsid w:val="00792F5F"/>
    <w:rsid w:val="007C461D"/>
    <w:rsid w:val="007D6C33"/>
    <w:rsid w:val="007E3210"/>
    <w:rsid w:val="007F079E"/>
    <w:rsid w:val="0080014B"/>
    <w:rsid w:val="0080144C"/>
    <w:rsid w:val="008048AA"/>
    <w:rsid w:val="008218F9"/>
    <w:rsid w:val="008325FB"/>
    <w:rsid w:val="00833F64"/>
    <w:rsid w:val="00835956"/>
    <w:rsid w:val="00841DA6"/>
    <w:rsid w:val="00844836"/>
    <w:rsid w:val="00847AD0"/>
    <w:rsid w:val="00855232"/>
    <w:rsid w:val="008734A2"/>
    <w:rsid w:val="00876B15"/>
    <w:rsid w:val="0089042E"/>
    <w:rsid w:val="0089117D"/>
    <w:rsid w:val="00895BD2"/>
    <w:rsid w:val="008961B8"/>
    <w:rsid w:val="008B28F1"/>
    <w:rsid w:val="008D3DDB"/>
    <w:rsid w:val="008E4874"/>
    <w:rsid w:val="008E78DD"/>
    <w:rsid w:val="00910DCD"/>
    <w:rsid w:val="009149EB"/>
    <w:rsid w:val="00920422"/>
    <w:rsid w:val="00947851"/>
    <w:rsid w:val="00952FB1"/>
    <w:rsid w:val="00961FF3"/>
    <w:rsid w:val="009742CF"/>
    <w:rsid w:val="009773D3"/>
    <w:rsid w:val="00981FEE"/>
    <w:rsid w:val="00987A3D"/>
    <w:rsid w:val="009B0062"/>
    <w:rsid w:val="009B19EB"/>
    <w:rsid w:val="009C3183"/>
    <w:rsid w:val="009D683F"/>
    <w:rsid w:val="009D6E4C"/>
    <w:rsid w:val="009F7B8B"/>
    <w:rsid w:val="00A321C0"/>
    <w:rsid w:val="00A73A58"/>
    <w:rsid w:val="00A751A9"/>
    <w:rsid w:val="00A82E17"/>
    <w:rsid w:val="00AA7E38"/>
    <w:rsid w:val="00AB4C1A"/>
    <w:rsid w:val="00AB6AF6"/>
    <w:rsid w:val="00AD40C0"/>
    <w:rsid w:val="00AD52C0"/>
    <w:rsid w:val="00AE34C1"/>
    <w:rsid w:val="00B136C1"/>
    <w:rsid w:val="00B20EEA"/>
    <w:rsid w:val="00B55DDE"/>
    <w:rsid w:val="00B66554"/>
    <w:rsid w:val="00B67E2D"/>
    <w:rsid w:val="00B717B0"/>
    <w:rsid w:val="00B75200"/>
    <w:rsid w:val="00B82A3B"/>
    <w:rsid w:val="00B92407"/>
    <w:rsid w:val="00B96F4E"/>
    <w:rsid w:val="00B97B9B"/>
    <w:rsid w:val="00BE0F44"/>
    <w:rsid w:val="00BF6091"/>
    <w:rsid w:val="00C1116C"/>
    <w:rsid w:val="00C22BA1"/>
    <w:rsid w:val="00C26FE2"/>
    <w:rsid w:val="00C56ADC"/>
    <w:rsid w:val="00C72E04"/>
    <w:rsid w:val="00C82FD4"/>
    <w:rsid w:val="00C957A3"/>
    <w:rsid w:val="00CA263C"/>
    <w:rsid w:val="00CA27AC"/>
    <w:rsid w:val="00CB50C3"/>
    <w:rsid w:val="00CD4642"/>
    <w:rsid w:val="00CE518C"/>
    <w:rsid w:val="00CE6B3B"/>
    <w:rsid w:val="00CE7027"/>
    <w:rsid w:val="00CF392C"/>
    <w:rsid w:val="00D1028C"/>
    <w:rsid w:val="00D23184"/>
    <w:rsid w:val="00D37B9B"/>
    <w:rsid w:val="00D37F48"/>
    <w:rsid w:val="00D81831"/>
    <w:rsid w:val="00D969EC"/>
    <w:rsid w:val="00DA001E"/>
    <w:rsid w:val="00DA46DC"/>
    <w:rsid w:val="00DC2C33"/>
    <w:rsid w:val="00E0544F"/>
    <w:rsid w:val="00E3572C"/>
    <w:rsid w:val="00E8549C"/>
    <w:rsid w:val="00EB029D"/>
    <w:rsid w:val="00EB3343"/>
    <w:rsid w:val="00EB6020"/>
    <w:rsid w:val="00EC612A"/>
    <w:rsid w:val="00EE65C8"/>
    <w:rsid w:val="00F06F0B"/>
    <w:rsid w:val="00F26679"/>
    <w:rsid w:val="00F339A8"/>
    <w:rsid w:val="00F358F3"/>
    <w:rsid w:val="00F41AE5"/>
    <w:rsid w:val="00F501F1"/>
    <w:rsid w:val="00F676AE"/>
    <w:rsid w:val="00F716B5"/>
    <w:rsid w:val="00F8624C"/>
    <w:rsid w:val="00F86A31"/>
    <w:rsid w:val="00F916CC"/>
    <w:rsid w:val="00F972B2"/>
    <w:rsid w:val="00FA343E"/>
    <w:rsid w:val="00FB517F"/>
    <w:rsid w:val="00FB5634"/>
    <w:rsid w:val="00FC2BB8"/>
    <w:rsid w:val="00FF2B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79C19"/>
  <w15:chartTrackingRefBased/>
  <w15:docId w15:val="{5342E786-4335-45B9-A576-D35A05355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7851"/>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947851"/>
    <w:rPr>
      <w:rFonts w:cs="Times New Roman"/>
      <w:b w:val="0"/>
      <w:color w:val="106BBE"/>
    </w:rPr>
  </w:style>
  <w:style w:type="paragraph" w:styleId="a4">
    <w:name w:val="List Paragraph"/>
    <w:basedOn w:val="a"/>
    <w:uiPriority w:val="34"/>
    <w:qFormat/>
    <w:rsid w:val="002D6E1A"/>
    <w:pPr>
      <w:ind w:left="720"/>
      <w:contextualSpacing/>
    </w:pPr>
  </w:style>
  <w:style w:type="paragraph" w:customStyle="1" w:styleId="Default">
    <w:name w:val="Default"/>
    <w:rsid w:val="00297FE8"/>
    <w:pPr>
      <w:autoSpaceDE w:val="0"/>
      <w:autoSpaceDN w:val="0"/>
      <w:adjustRightInd w:val="0"/>
    </w:pPr>
    <w:rPr>
      <w:rFonts w:ascii="Times New Roman" w:eastAsia="Times New Roman" w:hAnsi="Times New Roman" w:cs="Times New Roman"/>
      <w:color w:val="000000"/>
      <w:sz w:val="24"/>
      <w:szCs w:val="24"/>
      <w:lang w:eastAsia="ru-RU"/>
    </w:rPr>
  </w:style>
  <w:style w:type="paragraph" w:styleId="a5">
    <w:name w:val="Balloon Text"/>
    <w:basedOn w:val="a"/>
    <w:link w:val="a6"/>
    <w:uiPriority w:val="99"/>
    <w:semiHidden/>
    <w:unhideWhenUsed/>
    <w:rsid w:val="00754257"/>
    <w:rPr>
      <w:rFonts w:ascii="Segoe UI" w:hAnsi="Segoe UI" w:cs="Segoe UI"/>
      <w:sz w:val="18"/>
      <w:szCs w:val="18"/>
    </w:rPr>
  </w:style>
  <w:style w:type="character" w:customStyle="1" w:styleId="a6">
    <w:name w:val="Текст выноски Знак"/>
    <w:basedOn w:val="a0"/>
    <w:link w:val="a5"/>
    <w:uiPriority w:val="99"/>
    <w:semiHidden/>
    <w:rsid w:val="00754257"/>
    <w:rPr>
      <w:rFonts w:ascii="Segoe UI" w:hAnsi="Segoe UI" w:cs="Segoe UI"/>
      <w:sz w:val="18"/>
      <w:szCs w:val="18"/>
    </w:rPr>
  </w:style>
  <w:style w:type="character" w:styleId="a7">
    <w:name w:val="Emphasis"/>
    <w:basedOn w:val="a0"/>
    <w:uiPriority w:val="20"/>
    <w:qFormat/>
    <w:rsid w:val="000135E3"/>
    <w:rPr>
      <w:i/>
      <w:iCs/>
    </w:rPr>
  </w:style>
  <w:style w:type="paragraph" w:styleId="a8">
    <w:name w:val="header"/>
    <w:basedOn w:val="a"/>
    <w:link w:val="a9"/>
    <w:uiPriority w:val="99"/>
    <w:unhideWhenUsed/>
    <w:rsid w:val="00501D2D"/>
    <w:pPr>
      <w:tabs>
        <w:tab w:val="center" w:pos="4677"/>
        <w:tab w:val="right" w:pos="9355"/>
      </w:tabs>
    </w:pPr>
  </w:style>
  <w:style w:type="character" w:customStyle="1" w:styleId="a9">
    <w:name w:val="Верхний колонтитул Знак"/>
    <w:basedOn w:val="a0"/>
    <w:link w:val="a8"/>
    <w:uiPriority w:val="99"/>
    <w:rsid w:val="00501D2D"/>
    <w:rPr>
      <w:rFonts w:ascii="Times New Roman" w:hAnsi="Times New Roman"/>
      <w:sz w:val="28"/>
    </w:rPr>
  </w:style>
  <w:style w:type="paragraph" w:styleId="aa">
    <w:name w:val="footer"/>
    <w:basedOn w:val="a"/>
    <w:link w:val="ab"/>
    <w:uiPriority w:val="99"/>
    <w:unhideWhenUsed/>
    <w:rsid w:val="00501D2D"/>
    <w:pPr>
      <w:tabs>
        <w:tab w:val="center" w:pos="4677"/>
        <w:tab w:val="right" w:pos="9355"/>
      </w:tabs>
    </w:pPr>
  </w:style>
  <w:style w:type="character" w:customStyle="1" w:styleId="ab">
    <w:name w:val="Нижний колонтитул Знак"/>
    <w:basedOn w:val="a0"/>
    <w:link w:val="aa"/>
    <w:uiPriority w:val="99"/>
    <w:rsid w:val="00501D2D"/>
    <w:rPr>
      <w:rFonts w:ascii="Times New Roman" w:hAnsi="Times New Roman"/>
      <w:sz w:val="28"/>
    </w:rPr>
  </w:style>
  <w:style w:type="table" w:styleId="ac">
    <w:name w:val="Table Grid"/>
    <w:basedOn w:val="a1"/>
    <w:uiPriority w:val="39"/>
    <w:rsid w:val="00F716B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c"/>
    <w:uiPriority w:val="59"/>
    <w:rsid w:val="001910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footnote text"/>
    <w:basedOn w:val="a"/>
    <w:link w:val="ae"/>
    <w:uiPriority w:val="99"/>
    <w:semiHidden/>
    <w:unhideWhenUsed/>
    <w:rsid w:val="0065214B"/>
    <w:rPr>
      <w:sz w:val="20"/>
      <w:szCs w:val="20"/>
    </w:rPr>
  </w:style>
  <w:style w:type="character" w:customStyle="1" w:styleId="ae">
    <w:name w:val="Текст сноски Знак"/>
    <w:basedOn w:val="a0"/>
    <w:link w:val="ad"/>
    <w:uiPriority w:val="99"/>
    <w:semiHidden/>
    <w:rsid w:val="0065214B"/>
    <w:rPr>
      <w:rFonts w:ascii="Times New Roman" w:hAnsi="Times New Roman"/>
      <w:sz w:val="20"/>
      <w:szCs w:val="20"/>
    </w:rPr>
  </w:style>
  <w:style w:type="character" w:styleId="af">
    <w:name w:val="footnote reference"/>
    <w:basedOn w:val="a0"/>
    <w:uiPriority w:val="99"/>
    <w:semiHidden/>
    <w:unhideWhenUsed/>
    <w:rsid w:val="0065214B"/>
    <w:rPr>
      <w:vertAlign w:val="superscript"/>
    </w:rPr>
  </w:style>
  <w:style w:type="character" w:styleId="af0">
    <w:name w:val="Strong"/>
    <w:basedOn w:val="a0"/>
    <w:uiPriority w:val="22"/>
    <w:qFormat/>
    <w:rsid w:val="000367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648110">
      <w:bodyDiv w:val="1"/>
      <w:marLeft w:val="0"/>
      <w:marRight w:val="0"/>
      <w:marTop w:val="0"/>
      <w:marBottom w:val="0"/>
      <w:divBdr>
        <w:top w:val="none" w:sz="0" w:space="0" w:color="auto"/>
        <w:left w:val="none" w:sz="0" w:space="0" w:color="auto"/>
        <w:bottom w:val="none" w:sz="0" w:space="0" w:color="auto"/>
        <w:right w:val="none" w:sz="0" w:space="0" w:color="auto"/>
      </w:divBdr>
    </w:div>
    <w:div w:id="344287612">
      <w:bodyDiv w:val="1"/>
      <w:marLeft w:val="0"/>
      <w:marRight w:val="0"/>
      <w:marTop w:val="0"/>
      <w:marBottom w:val="0"/>
      <w:divBdr>
        <w:top w:val="none" w:sz="0" w:space="0" w:color="auto"/>
        <w:left w:val="none" w:sz="0" w:space="0" w:color="auto"/>
        <w:bottom w:val="none" w:sz="0" w:space="0" w:color="auto"/>
        <w:right w:val="none" w:sz="0" w:space="0" w:color="auto"/>
      </w:divBdr>
    </w:div>
    <w:div w:id="1910923715">
      <w:bodyDiv w:val="1"/>
      <w:marLeft w:val="0"/>
      <w:marRight w:val="0"/>
      <w:marTop w:val="0"/>
      <w:marBottom w:val="0"/>
      <w:divBdr>
        <w:top w:val="none" w:sz="0" w:space="0" w:color="auto"/>
        <w:left w:val="none" w:sz="0" w:space="0" w:color="auto"/>
        <w:bottom w:val="none" w:sz="0" w:space="0" w:color="auto"/>
        <w:right w:val="none" w:sz="0" w:space="0" w:color="auto"/>
      </w:divBdr>
    </w:div>
    <w:div w:id="1972862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02B759-410B-4386-8696-4DCF3C927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26</Pages>
  <Words>10003</Words>
  <Characters>57019</Characters>
  <Application>Microsoft Office Word</Application>
  <DocSecurity>0</DocSecurity>
  <Lines>475</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Бергер Ольга Сергеевна</dc:creator>
  <cp:keywords/>
  <dc:description/>
  <cp:lastModifiedBy>Софрони Андрей Георгиевич</cp:lastModifiedBy>
  <cp:revision>28</cp:revision>
  <cp:lastPrinted>2022-06-16T07:26:00Z</cp:lastPrinted>
  <dcterms:created xsi:type="dcterms:W3CDTF">2025-10-13T07:28:00Z</dcterms:created>
  <dcterms:modified xsi:type="dcterms:W3CDTF">2025-10-16T10:03:00Z</dcterms:modified>
</cp:coreProperties>
</file>