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  <w:r w:rsidRPr="000E48D9">
        <w:rPr>
          <w:rFonts w:ascii="Times NR Cyr MT" w:hAnsi="Times NR Cyr MT"/>
          <w:noProof/>
        </w:rP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8" o:title="" gain="1.5625" blacklevel="3932f" grayscale="t"/>
          </v:shape>
          <o:OLEObject Type="Embed" ProgID="CorelDRAW.Graphic.11" ShapeID="_x0000_i1025" DrawAspect="Content" ObjectID="_1836136102" r:id="rId9"/>
        </w:object>
      </w: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  <w:r w:rsidRPr="000E48D9">
        <w:rPr>
          <w:rFonts w:ascii="Times NR Cyr MT" w:hAnsi="Times NR Cyr MT"/>
          <w:noProof/>
        </w:rPr>
        <w:t>МУНИЦИПАЛЬНОЕ ОБРАЗОВАНИЕ</w:t>
      </w: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  <w:r w:rsidRPr="000E48D9">
        <w:rPr>
          <w:rFonts w:ascii="Times NR Cyr MT" w:hAnsi="Times NR Cyr MT"/>
          <w:noProof/>
        </w:rPr>
        <w:t>ГОРОДСКОЙ ОКРУГ СУРГУТ</w:t>
      </w: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  <w:r w:rsidRPr="000E48D9">
        <w:rPr>
          <w:rFonts w:ascii="Times NR Cyr MT" w:hAnsi="Times NR Cyr MT"/>
          <w:noProof/>
        </w:rPr>
        <w:t>ХАНТЫ-МАНСИЙСКОГО АВТОНОМНОГО ОКРУГА – ЮГРЫ</w:t>
      </w: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  <w:r w:rsidRPr="000E48D9">
        <w:rPr>
          <w:rFonts w:ascii="Times NR Cyr MT" w:hAnsi="Times NR Cyr MT"/>
          <w:noProof/>
        </w:rPr>
        <w:t>АДМИНИСТРАЦИЯ ГОРОДА</w:t>
      </w: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noProof/>
        </w:rPr>
      </w:pP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b/>
          <w:bCs/>
          <w:noProof/>
        </w:rPr>
      </w:pPr>
      <w:r w:rsidRPr="000E48D9">
        <w:rPr>
          <w:rFonts w:ascii="Times NR Cyr MT" w:hAnsi="Times NR Cyr MT"/>
          <w:b/>
          <w:bCs/>
          <w:noProof/>
        </w:rPr>
        <w:t>ДЕПАРТАМЕНТ ОБРАЗОВАНИЯ</w:t>
      </w: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b/>
          <w:bCs/>
          <w:noProof/>
        </w:rPr>
      </w:pPr>
    </w:p>
    <w:p w:rsidR="000E48D9" w:rsidRPr="000E48D9" w:rsidRDefault="000E48D9" w:rsidP="000E48D9">
      <w:pPr>
        <w:keepNext/>
        <w:jc w:val="center"/>
        <w:outlineLvl w:val="0"/>
        <w:rPr>
          <w:rFonts w:ascii="Times NR Cyr MT" w:hAnsi="Times NR Cyr MT"/>
          <w:b/>
          <w:bCs/>
          <w:noProof/>
        </w:rPr>
      </w:pPr>
      <w:r w:rsidRPr="000E48D9">
        <w:rPr>
          <w:rFonts w:ascii="Times NR Cyr MT" w:hAnsi="Times NR Cyr MT"/>
          <w:b/>
          <w:bCs/>
          <w:noProof/>
        </w:rPr>
        <w:t>ПРИКАЗ</w:t>
      </w:r>
    </w:p>
    <w:p w:rsidR="00D4377C" w:rsidRDefault="00D4377C">
      <w:pPr>
        <w:keepNext/>
        <w:jc w:val="center"/>
        <w:outlineLvl w:val="0"/>
        <w:rPr>
          <w:b/>
          <w:sz w:val="32"/>
          <w:szCs w:val="32"/>
        </w:rPr>
      </w:pPr>
    </w:p>
    <w:p w:rsidR="000E48D9" w:rsidRDefault="000E48D9" w:rsidP="000E48D9">
      <w:pPr>
        <w:keepNext/>
        <w:tabs>
          <w:tab w:val="left" w:pos="142"/>
        </w:tabs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040D63">
        <w:rPr>
          <w:b/>
          <w:noProof/>
          <w:sz w:val="32"/>
          <w:szCs w:val="32"/>
        </w:rPr>
        <w:drawing>
          <wp:inline distT="0" distB="0" distL="0" distR="0" wp14:anchorId="14EE3785">
            <wp:extent cx="1884045" cy="926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8D9" w:rsidRDefault="000E48D9">
      <w:pPr>
        <w:keepNext/>
        <w:jc w:val="center"/>
        <w:outlineLvl w:val="0"/>
        <w:rPr>
          <w:b/>
          <w:sz w:val="32"/>
          <w:szCs w:val="32"/>
        </w:rPr>
      </w:pPr>
    </w:p>
    <w:p w:rsidR="00B479B1" w:rsidRDefault="00B479B1" w:rsidP="00B479B1">
      <w:pPr>
        <w:rPr>
          <w:sz w:val="28"/>
          <w:szCs w:val="28"/>
        </w:rPr>
      </w:pPr>
      <w:r w:rsidRPr="00AF1332">
        <w:rPr>
          <w:sz w:val="28"/>
          <w:szCs w:val="28"/>
        </w:rPr>
        <w:t>О</w:t>
      </w:r>
      <w:r>
        <w:rPr>
          <w:sz w:val="28"/>
          <w:szCs w:val="28"/>
        </w:rPr>
        <w:t>б утверждении плановых проверок</w:t>
      </w:r>
    </w:p>
    <w:p w:rsidR="00B479B1" w:rsidRDefault="00B479B1" w:rsidP="00B479B1">
      <w:pPr>
        <w:rPr>
          <w:sz w:val="28"/>
          <w:szCs w:val="28"/>
        </w:rPr>
      </w:pPr>
      <w:r>
        <w:rPr>
          <w:sz w:val="28"/>
          <w:szCs w:val="28"/>
        </w:rPr>
        <w:t>департамента образования</w:t>
      </w:r>
    </w:p>
    <w:p w:rsidR="00BC3A3B" w:rsidRPr="009B2D11" w:rsidRDefault="00B479B1" w:rsidP="00B479B1">
      <w:pPr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Администрации города на 202</w:t>
      </w:r>
      <w:r w:rsidR="00082F9B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9B2D11" w:rsidRPr="009B2D11">
        <w:rPr>
          <w:color w:val="000000"/>
          <w:sz w:val="28"/>
          <w:szCs w:val="28"/>
        </w:rPr>
        <w:br/>
      </w:r>
    </w:p>
    <w:p w:rsidR="00D4377C" w:rsidRDefault="005B45CD" w:rsidP="00BC3A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C3A3B" w:rsidRPr="00BC3A3B">
        <w:rPr>
          <w:sz w:val="28"/>
          <w:szCs w:val="28"/>
        </w:rPr>
        <w:t>определения, выявления, устранения и пресечения нарушений получателями субсидий (частными организациям</w:t>
      </w:r>
      <w:r w:rsidR="00C37F96">
        <w:rPr>
          <w:sz w:val="28"/>
          <w:szCs w:val="28"/>
        </w:rPr>
        <w:t>и</w:t>
      </w:r>
      <w:r w:rsidR="00BC3A3B" w:rsidRPr="00BC3A3B">
        <w:rPr>
          <w:sz w:val="28"/>
          <w:szCs w:val="28"/>
        </w:rPr>
        <w:t>, индивидуальными предпринимателями)</w:t>
      </w:r>
      <w:r w:rsidR="0056205D">
        <w:rPr>
          <w:sz w:val="28"/>
          <w:szCs w:val="28"/>
        </w:rPr>
        <w:t>,</w:t>
      </w:r>
      <w:r w:rsidR="00BC3A3B" w:rsidRPr="00BC3A3B">
        <w:rPr>
          <w:sz w:val="28"/>
          <w:szCs w:val="28"/>
        </w:rPr>
        <w:t xml:space="preserve"> оп</w:t>
      </w:r>
      <w:r w:rsidR="00F95916">
        <w:rPr>
          <w:sz w:val="28"/>
          <w:szCs w:val="28"/>
        </w:rPr>
        <w:t xml:space="preserve">ределенных пунктом 1 статьи 78 </w:t>
      </w:r>
      <w:r w:rsidR="00BC3A3B" w:rsidRPr="00BC3A3B">
        <w:rPr>
          <w:sz w:val="28"/>
          <w:szCs w:val="28"/>
        </w:rPr>
        <w:t>Бюджетного кодекса Российской Федерации</w:t>
      </w:r>
      <w:r w:rsidR="00F95916">
        <w:rPr>
          <w:sz w:val="28"/>
          <w:szCs w:val="28"/>
        </w:rPr>
        <w:t xml:space="preserve">, согласно </w:t>
      </w:r>
      <w:r w:rsidR="00F95916" w:rsidRPr="00F95916">
        <w:rPr>
          <w:sz w:val="28"/>
          <w:szCs w:val="28"/>
        </w:rPr>
        <w:t>Регламен</w:t>
      </w:r>
      <w:r w:rsidR="00F95916">
        <w:rPr>
          <w:sz w:val="28"/>
          <w:szCs w:val="28"/>
        </w:rPr>
        <w:t>ту</w:t>
      </w:r>
      <w:r w:rsidR="00F95916" w:rsidRPr="00F95916">
        <w:rPr>
          <w:sz w:val="28"/>
          <w:szCs w:val="28"/>
        </w:rPr>
        <w:t xml:space="preserve"> проведения департаментом образования Администрации города проверок соблюдения частными организациями, индивидуальными предпринимателями условий и порядков предоставления субсидий, в том числе в части достижения результатов предоставления субсидий, утвержденн</w:t>
      </w:r>
      <w:r w:rsidR="00F95916">
        <w:rPr>
          <w:sz w:val="28"/>
          <w:szCs w:val="28"/>
        </w:rPr>
        <w:t>ому</w:t>
      </w:r>
      <w:r w:rsidR="00F95916" w:rsidRPr="00F95916">
        <w:rPr>
          <w:sz w:val="28"/>
          <w:szCs w:val="28"/>
        </w:rPr>
        <w:t xml:space="preserve"> приказом директора департамента образования Администрации города от 06.06.2025 № 12-03-352/5</w:t>
      </w:r>
      <w:r w:rsidR="00F95916">
        <w:rPr>
          <w:sz w:val="28"/>
          <w:szCs w:val="28"/>
        </w:rPr>
        <w:t>,</w:t>
      </w:r>
    </w:p>
    <w:p w:rsidR="00082F9B" w:rsidRPr="0026650D" w:rsidRDefault="00082F9B" w:rsidP="00BC3A3B">
      <w:pPr>
        <w:ind w:firstLine="567"/>
        <w:jc w:val="both"/>
        <w:rPr>
          <w:sz w:val="28"/>
          <w:szCs w:val="28"/>
        </w:rPr>
      </w:pPr>
    </w:p>
    <w:p w:rsidR="00D4377C" w:rsidRDefault="00110DF3" w:rsidP="009B2D11">
      <w:pPr>
        <w:shd w:val="clear" w:color="auto" w:fill="FFFFFF"/>
        <w:tabs>
          <w:tab w:val="left" w:pos="878"/>
        </w:tabs>
        <w:ind w:firstLine="567"/>
        <w:jc w:val="both"/>
        <w:rPr>
          <w:sz w:val="28"/>
          <w:szCs w:val="28"/>
        </w:rPr>
      </w:pPr>
      <w:r w:rsidRPr="009B2D11">
        <w:rPr>
          <w:sz w:val="28"/>
          <w:szCs w:val="28"/>
        </w:rPr>
        <w:t>ПРИКАЗЫВАЮ:</w:t>
      </w:r>
    </w:p>
    <w:p w:rsidR="00F46738" w:rsidRDefault="00B479B1" w:rsidP="00BC3A3B">
      <w:pPr>
        <w:pStyle w:val="ad"/>
        <w:numPr>
          <w:ilvl w:val="0"/>
          <w:numId w:val="6"/>
        </w:numPr>
        <w:shd w:val="clear" w:color="auto" w:fill="FFFFFF"/>
        <w:tabs>
          <w:tab w:val="left" w:pos="878"/>
        </w:tabs>
        <w:ind w:left="0" w:firstLine="567"/>
        <w:jc w:val="both"/>
        <w:rPr>
          <w:sz w:val="28"/>
          <w:szCs w:val="28"/>
        </w:rPr>
      </w:pPr>
      <w:r w:rsidRPr="001900B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проверок</w:t>
      </w:r>
      <w:r w:rsidRPr="001900BC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образования</w:t>
      </w:r>
      <w:r w:rsidRPr="001900B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в рамках осуществления проверок соблюдения частными организациями, индивидуальными предпринимателями условий и порядков предоставления субсидий, в том числе в части достижения результатов предоставления субсидий</w:t>
      </w:r>
      <w:r w:rsidRPr="001900BC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082F9B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Pr="001900B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 к настоящему приказу.</w:t>
      </w:r>
    </w:p>
    <w:p w:rsidR="00B479B1" w:rsidRPr="00F46738" w:rsidRDefault="00B479B1" w:rsidP="00BC3A3B">
      <w:pPr>
        <w:pStyle w:val="ad"/>
        <w:numPr>
          <w:ilvl w:val="0"/>
          <w:numId w:val="6"/>
        </w:numPr>
        <w:shd w:val="clear" w:color="auto" w:fill="FFFFFF"/>
        <w:tabs>
          <w:tab w:val="left" w:pos="87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службы контроля департамента образования</w:t>
      </w:r>
      <w:r w:rsidRPr="00B1044D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Т.В. Горюновой</w:t>
      </w:r>
      <w:r w:rsidRPr="00B1044D">
        <w:rPr>
          <w:sz w:val="28"/>
          <w:szCs w:val="28"/>
        </w:rPr>
        <w:t xml:space="preserve"> разместить настоящий приказ на </w:t>
      </w:r>
      <w:r w:rsidRPr="002F3CE3">
        <w:rPr>
          <w:sz w:val="28"/>
          <w:szCs w:val="28"/>
        </w:rPr>
        <w:t xml:space="preserve">странице департамента образования на официальном портале Администрации города: </w:t>
      </w:r>
      <w:hyperlink r:id="rId11" w:history="1">
        <w:r w:rsidRPr="002F3CE3">
          <w:rPr>
            <w:rStyle w:val="ac"/>
            <w:color w:val="auto"/>
            <w:sz w:val="28"/>
            <w:szCs w:val="28"/>
            <w:u w:val="none"/>
          </w:rPr>
          <w:t>www.admsurgut.ru</w:t>
        </w:r>
      </w:hyperlink>
      <w:r w:rsidRPr="002F3CE3">
        <w:rPr>
          <w:rStyle w:val="ac"/>
          <w:color w:val="auto"/>
          <w:sz w:val="28"/>
          <w:szCs w:val="28"/>
          <w:u w:val="none"/>
        </w:rPr>
        <w:t>.</w:t>
      </w:r>
    </w:p>
    <w:p w:rsidR="00F46738" w:rsidRPr="009B2D11" w:rsidRDefault="00BC3A3B" w:rsidP="00BC3A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6738" w:rsidRPr="00F46738">
        <w:rPr>
          <w:sz w:val="28"/>
          <w:szCs w:val="28"/>
        </w:rPr>
        <w:t>Контроль за выполнением приказа оставляю за собой.</w:t>
      </w:r>
    </w:p>
    <w:p w:rsidR="00D4377C" w:rsidRPr="009B2D11" w:rsidRDefault="00D4377C">
      <w:pPr>
        <w:shd w:val="clear" w:color="auto" w:fill="FFFFFF"/>
        <w:tabs>
          <w:tab w:val="left" w:pos="878"/>
        </w:tabs>
        <w:spacing w:line="326" w:lineRule="exact"/>
        <w:ind w:firstLine="540"/>
        <w:jc w:val="both"/>
        <w:rPr>
          <w:sz w:val="28"/>
          <w:szCs w:val="28"/>
        </w:rPr>
      </w:pPr>
    </w:p>
    <w:p w:rsidR="00D4377C" w:rsidRDefault="00D4377C">
      <w:pPr>
        <w:shd w:val="clear" w:color="auto" w:fill="FFFFFF"/>
        <w:tabs>
          <w:tab w:val="left" w:pos="878"/>
        </w:tabs>
        <w:spacing w:line="326" w:lineRule="exact"/>
        <w:ind w:firstLine="540"/>
        <w:jc w:val="both"/>
        <w:rPr>
          <w:sz w:val="28"/>
          <w:szCs w:val="28"/>
        </w:rPr>
      </w:pPr>
    </w:p>
    <w:p w:rsidR="00F95916" w:rsidRDefault="00F95916">
      <w:pPr>
        <w:shd w:val="clear" w:color="auto" w:fill="FFFFFF"/>
        <w:tabs>
          <w:tab w:val="left" w:pos="878"/>
        </w:tabs>
        <w:spacing w:line="326" w:lineRule="exact"/>
        <w:ind w:firstLine="540"/>
        <w:jc w:val="both"/>
        <w:rPr>
          <w:sz w:val="28"/>
          <w:szCs w:val="28"/>
        </w:rPr>
      </w:pPr>
    </w:p>
    <w:p w:rsidR="00D4377C" w:rsidRPr="009B2D11" w:rsidRDefault="00A037B7">
      <w:pPr>
        <w:shd w:val="clear" w:color="auto" w:fill="FFFFFF"/>
        <w:tabs>
          <w:tab w:val="left" w:pos="878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0DF3" w:rsidRPr="009B2D11">
        <w:rPr>
          <w:sz w:val="28"/>
          <w:szCs w:val="28"/>
        </w:rPr>
        <w:t xml:space="preserve">иректор департамента                                       </w:t>
      </w:r>
      <w:r w:rsidR="00212A67">
        <w:rPr>
          <w:sz w:val="28"/>
          <w:szCs w:val="28"/>
        </w:rPr>
        <w:t xml:space="preserve">  </w:t>
      </w:r>
      <w:r w:rsidR="00110DF3" w:rsidRPr="009B2D11">
        <w:rPr>
          <w:sz w:val="28"/>
          <w:szCs w:val="28"/>
        </w:rPr>
        <w:t xml:space="preserve">                      </w:t>
      </w:r>
      <w:r w:rsidR="00212A67">
        <w:rPr>
          <w:sz w:val="28"/>
          <w:szCs w:val="28"/>
        </w:rPr>
        <w:t xml:space="preserve">   </w:t>
      </w:r>
      <w:r w:rsidR="00110DF3" w:rsidRPr="009B2D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И.П. Замятина</w:t>
      </w:r>
      <w:r w:rsidR="00110DF3" w:rsidRPr="009B2D11">
        <w:rPr>
          <w:sz w:val="28"/>
          <w:szCs w:val="28"/>
        </w:rPr>
        <w:t xml:space="preserve">              </w:t>
      </w:r>
    </w:p>
    <w:p w:rsidR="00D4377C" w:rsidRDefault="00D4377C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28"/>
          <w:szCs w:val="28"/>
        </w:rPr>
      </w:pPr>
    </w:p>
    <w:p w:rsidR="001B62D0" w:rsidRDefault="001B62D0">
      <w:pPr>
        <w:widowControl w:val="0"/>
        <w:jc w:val="both"/>
        <w:rPr>
          <w:sz w:val="16"/>
          <w:szCs w:val="16"/>
        </w:rPr>
      </w:pPr>
    </w:p>
    <w:p w:rsidR="008D0959" w:rsidRPr="008D0959" w:rsidRDefault="008D0959" w:rsidP="008D0959">
      <w:pPr>
        <w:rPr>
          <w:bCs/>
          <w:iCs/>
        </w:rPr>
      </w:pPr>
      <w:r w:rsidRPr="008D0959">
        <w:rPr>
          <w:bCs/>
          <w:iCs/>
        </w:rPr>
        <w:br/>
      </w:r>
    </w:p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Default="00A037B7" w:rsidP="008D0959"/>
    <w:p w:rsidR="00A037B7" w:rsidRPr="00A037B7" w:rsidRDefault="00A037B7" w:rsidP="008D0959">
      <w:pPr>
        <w:rPr>
          <w:sz w:val="20"/>
          <w:szCs w:val="20"/>
        </w:rPr>
      </w:pPr>
    </w:p>
    <w:p w:rsidR="00A037B7" w:rsidRPr="00A037B7" w:rsidRDefault="00A037B7" w:rsidP="008D0959">
      <w:pPr>
        <w:rPr>
          <w:sz w:val="20"/>
          <w:szCs w:val="20"/>
        </w:rPr>
      </w:pPr>
    </w:p>
    <w:p w:rsidR="00A037B7" w:rsidRDefault="00A037B7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1B62D0" w:rsidRDefault="001B62D0" w:rsidP="008D0959">
      <w:pPr>
        <w:rPr>
          <w:sz w:val="20"/>
          <w:szCs w:val="20"/>
        </w:rPr>
      </w:pPr>
    </w:p>
    <w:p w:rsidR="005956C7" w:rsidRDefault="005956C7" w:rsidP="008D0959">
      <w:pPr>
        <w:rPr>
          <w:sz w:val="20"/>
          <w:szCs w:val="20"/>
        </w:rPr>
      </w:pPr>
    </w:p>
    <w:p w:rsidR="005956C7" w:rsidRDefault="005956C7" w:rsidP="008D0959">
      <w:pPr>
        <w:rPr>
          <w:sz w:val="20"/>
          <w:szCs w:val="20"/>
        </w:rPr>
      </w:pPr>
    </w:p>
    <w:p w:rsidR="00A037B7" w:rsidRDefault="00A037B7" w:rsidP="008D0959">
      <w:pPr>
        <w:rPr>
          <w:sz w:val="20"/>
          <w:szCs w:val="20"/>
        </w:rPr>
      </w:pPr>
    </w:p>
    <w:p w:rsidR="002F3CE3" w:rsidRDefault="002F3CE3" w:rsidP="008D0959">
      <w:pPr>
        <w:rPr>
          <w:sz w:val="20"/>
          <w:szCs w:val="20"/>
        </w:rPr>
      </w:pPr>
    </w:p>
    <w:p w:rsidR="002F3CE3" w:rsidRDefault="002F3CE3" w:rsidP="008D0959">
      <w:pPr>
        <w:rPr>
          <w:sz w:val="20"/>
          <w:szCs w:val="20"/>
        </w:rPr>
      </w:pPr>
    </w:p>
    <w:p w:rsidR="008D0959" w:rsidRPr="00A037B7" w:rsidRDefault="008D0959" w:rsidP="008D0959">
      <w:pPr>
        <w:rPr>
          <w:sz w:val="20"/>
          <w:szCs w:val="20"/>
        </w:rPr>
      </w:pPr>
      <w:r w:rsidRPr="00A037B7">
        <w:rPr>
          <w:sz w:val="20"/>
          <w:szCs w:val="20"/>
        </w:rPr>
        <w:t>Исполнитель:</w:t>
      </w:r>
    </w:p>
    <w:p w:rsidR="008D0959" w:rsidRPr="00A037B7" w:rsidRDefault="001B62D0" w:rsidP="008D0959">
      <w:pPr>
        <w:rPr>
          <w:sz w:val="20"/>
          <w:szCs w:val="20"/>
        </w:rPr>
      </w:pPr>
      <w:r>
        <w:rPr>
          <w:sz w:val="20"/>
          <w:szCs w:val="20"/>
        </w:rPr>
        <w:t>Горюнова Татьяна Владимировна</w:t>
      </w:r>
      <w:r w:rsidR="008D0959" w:rsidRPr="00A037B7">
        <w:rPr>
          <w:sz w:val="20"/>
          <w:szCs w:val="20"/>
        </w:rPr>
        <w:t>,</w:t>
      </w:r>
    </w:p>
    <w:p w:rsidR="001B62D0" w:rsidRDefault="002F3CE3" w:rsidP="008D0959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1B62D0">
        <w:rPr>
          <w:sz w:val="20"/>
          <w:szCs w:val="20"/>
        </w:rPr>
        <w:t>ачальник службы контроля</w:t>
      </w:r>
      <w:r w:rsidR="008D0959" w:rsidRPr="00A037B7">
        <w:rPr>
          <w:sz w:val="20"/>
          <w:szCs w:val="20"/>
        </w:rPr>
        <w:t>,</w:t>
      </w:r>
    </w:p>
    <w:p w:rsidR="008D0959" w:rsidRPr="00A037B7" w:rsidRDefault="002F3CE3" w:rsidP="008D0959">
      <w:pPr>
        <w:rPr>
          <w:sz w:val="20"/>
          <w:szCs w:val="20"/>
        </w:rPr>
      </w:pPr>
      <w:r>
        <w:rPr>
          <w:sz w:val="20"/>
          <w:szCs w:val="20"/>
        </w:rPr>
        <w:t>д</w:t>
      </w:r>
      <w:r w:rsidR="001B62D0">
        <w:rPr>
          <w:sz w:val="20"/>
          <w:szCs w:val="20"/>
        </w:rPr>
        <w:t>епартамента образования</w:t>
      </w:r>
      <w:r w:rsidR="008D0959" w:rsidRPr="00A037B7">
        <w:rPr>
          <w:sz w:val="20"/>
          <w:szCs w:val="20"/>
        </w:rPr>
        <w:br/>
      </w:r>
      <w:r w:rsidR="001B62D0">
        <w:rPr>
          <w:sz w:val="20"/>
          <w:szCs w:val="20"/>
        </w:rPr>
        <w:t>8 (3462) 524557</w:t>
      </w:r>
    </w:p>
    <w:p w:rsidR="008D0959" w:rsidRPr="00A037B7" w:rsidRDefault="008D0959" w:rsidP="008D0959">
      <w:pPr>
        <w:rPr>
          <w:sz w:val="20"/>
          <w:szCs w:val="20"/>
        </w:rPr>
      </w:pPr>
    </w:p>
    <w:p w:rsidR="008D0959" w:rsidRDefault="008D0959"/>
    <w:p w:rsidR="001B62D0" w:rsidRPr="008D0959" w:rsidRDefault="001B62D0" w:rsidP="001B62D0">
      <w:r w:rsidRPr="008D0959">
        <w:t>Рассылка:</w:t>
      </w:r>
    </w:p>
    <w:p w:rsidR="001B62D0" w:rsidRPr="008D0959" w:rsidRDefault="001B62D0" w:rsidP="001B62D0">
      <w:pPr>
        <w:numPr>
          <w:ilvl w:val="0"/>
          <w:numId w:val="7"/>
        </w:numPr>
      </w:pPr>
      <w:r w:rsidRPr="008D0959">
        <w:t>В дело - 1 экз.;</w:t>
      </w:r>
    </w:p>
    <w:p w:rsidR="001B62D0" w:rsidRDefault="001B62D0" w:rsidP="001B62D0">
      <w:pPr>
        <w:numPr>
          <w:ilvl w:val="0"/>
          <w:numId w:val="7"/>
        </w:numPr>
      </w:pPr>
      <w:r>
        <w:t>Служба контроля</w:t>
      </w:r>
      <w:r w:rsidR="0056205D">
        <w:t xml:space="preserve"> департамента образования</w:t>
      </w:r>
      <w:r>
        <w:t xml:space="preserve"> – 1 экз.</w:t>
      </w:r>
    </w:p>
    <w:p w:rsidR="00F95916" w:rsidRPr="008D0959" w:rsidRDefault="00F95916" w:rsidP="00F95916">
      <w:pPr>
        <w:numPr>
          <w:ilvl w:val="0"/>
          <w:numId w:val="7"/>
        </w:numPr>
      </w:pPr>
      <w:r w:rsidRPr="00F95916">
        <w:t xml:space="preserve">Отдел воспитания, дополнительного образования и организации каникулярного отдыха – 1 </w:t>
      </w:r>
      <w:r>
        <w:t>экз.</w:t>
      </w:r>
    </w:p>
    <w:p w:rsidR="00082F9B" w:rsidRDefault="00082F9B">
      <w:r>
        <w:br w:type="page"/>
      </w:r>
    </w:p>
    <w:p w:rsidR="00082F9B" w:rsidRDefault="00082F9B">
      <w:pPr>
        <w:sectPr w:rsidR="00082F9B" w:rsidSect="00040D63">
          <w:headerReference w:type="even" r:id="rId12"/>
          <w:pgSz w:w="11906" w:h="16838"/>
          <w:pgMar w:top="567" w:right="567" w:bottom="0" w:left="1418" w:header="709" w:footer="709" w:gutter="0"/>
          <w:cols w:space="708"/>
          <w:titlePg/>
          <w:docGrid w:linePitch="360"/>
        </w:sectPr>
      </w:pPr>
    </w:p>
    <w:p w:rsidR="00082F9B" w:rsidRPr="00C15B50" w:rsidRDefault="00082F9B" w:rsidP="00082F9B">
      <w:pPr>
        <w:ind w:left="778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Pr="00C15B50">
        <w:rPr>
          <w:sz w:val="28"/>
          <w:szCs w:val="28"/>
        </w:rPr>
        <w:t>Приложение</w:t>
      </w:r>
    </w:p>
    <w:p w:rsidR="00082F9B" w:rsidRPr="00C15B50" w:rsidRDefault="00082F9B" w:rsidP="00082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C15B50">
        <w:rPr>
          <w:sz w:val="28"/>
          <w:szCs w:val="28"/>
        </w:rPr>
        <w:t>к приказу</w:t>
      </w:r>
    </w:p>
    <w:p w:rsidR="00082F9B" w:rsidRDefault="00082F9B" w:rsidP="00082F9B">
      <w:pPr>
        <w:jc w:val="right"/>
        <w:rPr>
          <w:sz w:val="28"/>
          <w:szCs w:val="28"/>
        </w:rPr>
      </w:pPr>
      <w:r w:rsidRPr="00C15B50">
        <w:rPr>
          <w:sz w:val="28"/>
          <w:szCs w:val="28"/>
        </w:rPr>
        <w:t>от ____________ № __________</w:t>
      </w:r>
    </w:p>
    <w:p w:rsidR="00082F9B" w:rsidRDefault="00082F9B" w:rsidP="00082F9B">
      <w:pPr>
        <w:tabs>
          <w:tab w:val="left" w:pos="31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проверок департамента образования Администрации города </w:t>
      </w:r>
    </w:p>
    <w:p w:rsidR="00082F9B" w:rsidRDefault="00082F9B" w:rsidP="00082F9B">
      <w:pPr>
        <w:tabs>
          <w:tab w:val="left" w:pos="3181"/>
        </w:tabs>
        <w:ind w:right="-31"/>
        <w:jc w:val="center"/>
        <w:rPr>
          <w:sz w:val="28"/>
          <w:szCs w:val="28"/>
        </w:rPr>
      </w:pPr>
      <w:r w:rsidRPr="00C15B50">
        <w:rPr>
          <w:sz w:val="28"/>
          <w:szCs w:val="28"/>
        </w:rPr>
        <w:t>в рамках осуществления проверок соблюдения частными организациями, индивидуальными предпринимателями условий и порядков предоставления субсидий, в том числе в части достижения результатов предоставления субсидий на</w:t>
      </w:r>
      <w:r>
        <w:rPr>
          <w:sz w:val="28"/>
          <w:szCs w:val="28"/>
        </w:rPr>
        <w:t> </w:t>
      </w:r>
      <w:r w:rsidRPr="00C15B5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15B50">
        <w:rPr>
          <w:sz w:val="28"/>
          <w:szCs w:val="28"/>
        </w:rPr>
        <w:t xml:space="preserve"> год</w:t>
      </w:r>
    </w:p>
    <w:p w:rsidR="00082F9B" w:rsidRDefault="00082F9B" w:rsidP="00082F9B">
      <w:pPr>
        <w:rPr>
          <w:sz w:val="28"/>
          <w:szCs w:val="28"/>
        </w:rPr>
      </w:pPr>
    </w:p>
    <w:tbl>
      <w:tblPr>
        <w:tblW w:w="14498" w:type="dxa"/>
        <w:tblInd w:w="100" w:type="dxa"/>
        <w:tblCellMar>
          <w:top w:w="32" w:type="dxa"/>
          <w:left w:w="100" w:type="dxa"/>
          <w:right w:w="9" w:type="dxa"/>
        </w:tblCellMar>
        <w:tblLook w:val="04A0" w:firstRow="1" w:lastRow="0" w:firstColumn="1" w:lastColumn="0" w:noHBand="0" w:noVBand="1"/>
      </w:tblPr>
      <w:tblGrid>
        <w:gridCol w:w="477"/>
        <w:gridCol w:w="2671"/>
        <w:gridCol w:w="6367"/>
        <w:gridCol w:w="1535"/>
        <w:gridCol w:w="1416"/>
        <w:gridCol w:w="2032"/>
      </w:tblGrid>
      <w:tr w:rsidR="00082F9B" w:rsidRPr="0047359E" w:rsidTr="00723E01">
        <w:trPr>
          <w:trHeight w:val="742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F9B" w:rsidRPr="0047359E" w:rsidRDefault="00082F9B" w:rsidP="007C3E0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№ п/п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F9B" w:rsidRPr="0047359E" w:rsidRDefault="00082F9B" w:rsidP="007C3E0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Объект проверки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F9B" w:rsidRPr="0047359E" w:rsidRDefault="00082F9B" w:rsidP="007C3E0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</w:t>
            </w:r>
            <w:bookmarkStart w:id="0" w:name="_GoBack"/>
            <w:bookmarkEnd w:id="0"/>
            <w:r w:rsidRPr="0047359E">
              <w:rPr>
                <w:sz w:val="26"/>
                <w:szCs w:val="26"/>
              </w:rPr>
              <w:t>редмет проверки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F9B" w:rsidRPr="0047359E" w:rsidRDefault="00082F9B" w:rsidP="007C3E0B">
            <w:pPr>
              <w:ind w:hanging="104"/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Проверяемый период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F9B" w:rsidRPr="0047359E" w:rsidRDefault="00082F9B" w:rsidP="007C3E0B">
            <w:pPr>
              <w:ind w:firstLine="13"/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Период проведения проверки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F9B" w:rsidRPr="0047359E" w:rsidRDefault="00082F9B" w:rsidP="007C3E0B">
            <w:pPr>
              <w:ind w:hanging="26"/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Ответственны</w:t>
            </w:r>
            <w:r>
              <w:rPr>
                <w:sz w:val="26"/>
                <w:szCs w:val="26"/>
              </w:rPr>
              <w:t>е исполнители</w:t>
            </w:r>
            <w:r w:rsidRPr="0047359E">
              <w:rPr>
                <w:sz w:val="26"/>
                <w:szCs w:val="26"/>
              </w:rPr>
              <w:t xml:space="preserve"> за проведение проверки (структурн</w:t>
            </w:r>
            <w:r>
              <w:rPr>
                <w:sz w:val="26"/>
                <w:szCs w:val="26"/>
              </w:rPr>
              <w:t>ые подразделения</w:t>
            </w:r>
            <w:r w:rsidRPr="0047359E">
              <w:rPr>
                <w:sz w:val="26"/>
                <w:szCs w:val="26"/>
              </w:rPr>
              <w:t>)</w:t>
            </w:r>
          </w:p>
        </w:tc>
      </w:tr>
      <w:tr w:rsidR="00285C04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C04" w:rsidRPr="00285C04" w:rsidRDefault="00285C04" w:rsidP="007C3E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C04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723E01">
              <w:rPr>
                <w:sz w:val="26"/>
                <w:szCs w:val="26"/>
              </w:rPr>
              <w:t xml:space="preserve">Автономная некоммерческая организация центр дополнительного профессионального образования </w:t>
            </w:r>
            <w:r>
              <w:rPr>
                <w:sz w:val="26"/>
                <w:szCs w:val="26"/>
              </w:rPr>
              <w:t>«</w:t>
            </w:r>
            <w:r w:rsidRPr="00723E01">
              <w:rPr>
                <w:sz w:val="26"/>
                <w:szCs w:val="26"/>
              </w:rPr>
              <w:t>Веста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C04" w:rsidRPr="00B26936" w:rsidRDefault="00B26936" w:rsidP="00B26936">
            <w:pPr>
              <w:jc w:val="center"/>
              <w:rPr>
                <w:sz w:val="26"/>
                <w:szCs w:val="26"/>
              </w:rPr>
            </w:pPr>
            <w:r w:rsidRPr="00B26936">
              <w:rPr>
                <w:sz w:val="26"/>
                <w:szCs w:val="26"/>
              </w:rPr>
              <w:t>Проверка образовательных организаций, осуществляющих образовательную деятельность по реализации дополнительных общеразвивающих программ за счет средств субсидии из бюджета муниципального образования городской округ Сургут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C04" w:rsidRPr="0047359E" w:rsidRDefault="00723E01" w:rsidP="007C3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C04" w:rsidRPr="0047359E" w:rsidRDefault="00723E01" w:rsidP="007C3E0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  <w:lang w:val="en-US"/>
              </w:rPr>
              <w:t>I</w:t>
            </w:r>
            <w:r w:rsidRPr="0047359E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Default="00723E01" w:rsidP="007C3E0B">
            <w:pPr>
              <w:jc w:val="center"/>
              <w:rPr>
                <w:sz w:val="26"/>
                <w:szCs w:val="26"/>
              </w:rPr>
            </w:pPr>
            <w:r w:rsidRPr="00723E01">
              <w:rPr>
                <w:sz w:val="26"/>
                <w:szCs w:val="26"/>
              </w:rPr>
              <w:t>Отдел воспитания, дополнительного образования и организации каникулярного отдыха</w:t>
            </w:r>
            <w:r>
              <w:rPr>
                <w:sz w:val="26"/>
                <w:szCs w:val="26"/>
              </w:rPr>
              <w:t xml:space="preserve">, </w:t>
            </w:r>
          </w:p>
          <w:p w:rsidR="00285C04" w:rsidRPr="0047359E" w:rsidRDefault="00723E01" w:rsidP="007C3E0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723E01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723E01" w:rsidRDefault="00723E01" w:rsidP="007C3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C3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культура и досуга «Камертон»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Default="00B26936" w:rsidP="007C3E0B">
            <w:pPr>
              <w:jc w:val="center"/>
              <w:rPr>
                <w:sz w:val="26"/>
                <w:szCs w:val="26"/>
              </w:rPr>
            </w:pPr>
            <w:r w:rsidRPr="00B26936">
              <w:rPr>
                <w:sz w:val="26"/>
                <w:szCs w:val="26"/>
              </w:rPr>
              <w:t>Проверка образовательных организаций, осуществляющих образовательную деятельность по реализации дополнительных общеразвивающих программ за счет средств субсидии из бюджета муниципального образования городской округ Сургут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C3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C3E0B">
            <w:pPr>
              <w:jc w:val="center"/>
              <w:rPr>
                <w:sz w:val="26"/>
                <w:szCs w:val="26"/>
                <w:lang w:val="en-US"/>
              </w:rPr>
            </w:pPr>
            <w:r w:rsidRPr="0047359E">
              <w:rPr>
                <w:sz w:val="26"/>
                <w:szCs w:val="26"/>
                <w:lang w:val="en-US"/>
              </w:rPr>
              <w:t>I</w:t>
            </w:r>
            <w:r w:rsidR="00F87D3A">
              <w:rPr>
                <w:sz w:val="26"/>
                <w:szCs w:val="26"/>
                <w:lang w:val="en-US"/>
              </w:rPr>
              <w:t>I</w:t>
            </w:r>
            <w:r w:rsidRPr="0047359E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Default="00723E01" w:rsidP="007C3E0B">
            <w:pPr>
              <w:jc w:val="center"/>
              <w:rPr>
                <w:sz w:val="26"/>
                <w:szCs w:val="26"/>
              </w:rPr>
            </w:pPr>
            <w:r w:rsidRPr="00723E01">
              <w:rPr>
                <w:sz w:val="26"/>
                <w:szCs w:val="26"/>
              </w:rPr>
              <w:t>Отдел воспитания, дополнительного образования и организации каникулярного отдыха</w:t>
            </w:r>
            <w:r>
              <w:rPr>
                <w:sz w:val="26"/>
                <w:szCs w:val="26"/>
              </w:rPr>
              <w:t xml:space="preserve">, </w:t>
            </w:r>
          </w:p>
          <w:p w:rsidR="00723E01" w:rsidRPr="0047359E" w:rsidRDefault="00723E01" w:rsidP="007C3E0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723E01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Default="00723E01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 xml:space="preserve">Профессиональное образовательное учреждение </w:t>
            </w:r>
            <w:r w:rsidRPr="0047359E">
              <w:rPr>
                <w:sz w:val="26"/>
                <w:szCs w:val="26"/>
              </w:rPr>
              <w:lastRenderedPageBreak/>
              <w:t>«Сургутский учебный центр» Регионального отделения Общероссийской общественно-государственной организации «Добровольное общество содействия армии, авиации и флоту России» Ханты-Мансийского автономного округа-Югры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lastRenderedPageBreak/>
              <w:t xml:space="preserve">Проверка предоставления субсидий частным организациям, осуществляющим образовательную </w:t>
            </w:r>
            <w:r w:rsidRPr="0047359E">
              <w:rPr>
                <w:sz w:val="26"/>
                <w:szCs w:val="26"/>
              </w:rPr>
              <w:lastRenderedPageBreak/>
              <w:t>деятельность, на организацию функционирования лагеря с дневным пребыванием детей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lastRenderedPageBreak/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47359E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723E01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Default="00723E01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Проверка предоставления субсидий частным организациям, осуществляющим образовательную деятельность, на организацию функционирования лагеря с дневным пребыванием дете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  <w:lang w:val="en-US"/>
              </w:rPr>
            </w:pPr>
            <w:r w:rsidRPr="0047359E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 w:rsidRPr="0047359E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E01" w:rsidRPr="0047359E" w:rsidRDefault="00723E01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BC2A4F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Default="00BC2A4F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Проверка предоставления субсидий частным организациям, осуществляющим образовательную деятельность, на организацию функционирования лагеря с дневным пребыванием детей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Pr="0047359E">
              <w:rPr>
                <w:sz w:val="26"/>
                <w:szCs w:val="26"/>
                <w:lang w:val="en-US"/>
              </w:rPr>
              <w:t>I</w:t>
            </w:r>
            <w:r w:rsidRPr="0047359E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1F1142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1F1142" w:rsidRDefault="001F1142" w:rsidP="001F114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Default="001F1142" w:rsidP="001F1142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Общество с ограниченной ответственностью центр развития «Золотой ключик»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DA1393" w:rsidRDefault="001F1142" w:rsidP="001F1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предоставления субсидии </w:t>
            </w:r>
            <w:r w:rsidRPr="00032342">
              <w:rPr>
                <w:sz w:val="26"/>
                <w:szCs w:val="26"/>
              </w:rPr>
              <w:t xml:space="preserve">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</w:t>
            </w:r>
            <w:r w:rsidRPr="00032342">
              <w:rPr>
                <w:sz w:val="26"/>
                <w:szCs w:val="26"/>
              </w:rPr>
              <w:lastRenderedPageBreak/>
              <w:t>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>
              <w:rPr>
                <w:sz w:val="26"/>
                <w:szCs w:val="26"/>
              </w:rPr>
              <w:t>, и соблюдения условий соглашений (договоров) об их предоставлении.</w:t>
            </w:r>
            <w:r w:rsidRPr="000323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0E685C" w:rsidRDefault="001F1142" w:rsidP="001F1142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lastRenderedPageBreak/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DA1393" w:rsidRDefault="001F1142" w:rsidP="001F1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 w:rsidRPr="0047359E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 xml:space="preserve">6 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47359E" w:rsidRDefault="001F1142" w:rsidP="001F1142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1F1142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1F1142" w:rsidRDefault="001F1142" w:rsidP="001F114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Default="001F1142" w:rsidP="001F1142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Общество с ограниченной ответственностью центр развития «Золотой ключик»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DA1393" w:rsidRDefault="001F1142" w:rsidP="001F1142">
            <w:pPr>
              <w:jc w:val="center"/>
              <w:rPr>
                <w:sz w:val="26"/>
                <w:szCs w:val="26"/>
              </w:rPr>
            </w:pPr>
            <w:r w:rsidRPr="00A61E93">
              <w:rPr>
                <w:sz w:val="26"/>
                <w:szCs w:val="26"/>
              </w:rPr>
              <w:t xml:space="preserve">Проверка </w:t>
            </w:r>
            <w:r>
              <w:rPr>
                <w:sz w:val="26"/>
                <w:szCs w:val="26"/>
              </w:rPr>
              <w:t xml:space="preserve">предоставления субсидии </w:t>
            </w:r>
            <w:r w:rsidRPr="00032342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47359E" w:rsidRDefault="001F1142" w:rsidP="001F1142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47359E" w:rsidRDefault="001F1142" w:rsidP="001F114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47359E">
              <w:rPr>
                <w:sz w:val="26"/>
                <w:szCs w:val="26"/>
              </w:rPr>
              <w:t>квартал 202</w:t>
            </w:r>
            <w:r>
              <w:rPr>
                <w:sz w:val="26"/>
                <w:szCs w:val="26"/>
              </w:rPr>
              <w:t xml:space="preserve">6 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142" w:rsidRPr="0047359E" w:rsidRDefault="001F1142" w:rsidP="001F1142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0E685C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1F1142" w:rsidRDefault="001F1142" w:rsidP="000E685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0E685C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Общество с ограниченной ответственностью «Счастливое детство»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DA1393" w:rsidRDefault="000E685C" w:rsidP="000E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предоставления субсидии </w:t>
            </w:r>
            <w:r w:rsidRPr="00032342">
              <w:rPr>
                <w:sz w:val="26"/>
                <w:szCs w:val="26"/>
              </w:rPr>
              <w:t>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>
              <w:rPr>
                <w:sz w:val="26"/>
                <w:szCs w:val="26"/>
              </w:rPr>
              <w:t>, и соблюдения условий соглашений (договоров) об их предоставлении.</w:t>
            </w:r>
            <w:r w:rsidRPr="000323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0E685C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1F1142" w:rsidP="000E685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III-IV </w:t>
            </w:r>
            <w:r w:rsidR="000E685C" w:rsidRPr="0047359E">
              <w:rPr>
                <w:sz w:val="26"/>
                <w:szCs w:val="26"/>
              </w:rPr>
              <w:t>квартал 202</w:t>
            </w:r>
            <w:r w:rsidR="000E685C">
              <w:rPr>
                <w:sz w:val="26"/>
                <w:szCs w:val="26"/>
              </w:rPr>
              <w:t>6</w:t>
            </w:r>
            <w:r w:rsidR="000E685C"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0E685C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0E685C" w:rsidRPr="0047359E" w:rsidTr="00723E01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1F1142" w:rsidRDefault="001F1142" w:rsidP="000E685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0E685C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Общество с ограниченной ответственностью «Счастливое детство»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DA1393" w:rsidRDefault="000E685C" w:rsidP="000E685C">
            <w:pPr>
              <w:jc w:val="center"/>
              <w:rPr>
                <w:sz w:val="26"/>
                <w:szCs w:val="26"/>
              </w:rPr>
            </w:pPr>
            <w:r w:rsidRPr="00A61E93">
              <w:rPr>
                <w:sz w:val="26"/>
                <w:szCs w:val="26"/>
              </w:rPr>
              <w:t xml:space="preserve">Проверка </w:t>
            </w:r>
            <w:r>
              <w:rPr>
                <w:sz w:val="26"/>
                <w:szCs w:val="26"/>
              </w:rPr>
              <w:t xml:space="preserve">предоставления субсидии </w:t>
            </w:r>
            <w:r w:rsidRPr="00032342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0E685C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1F1142" w:rsidP="000E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III-IV </w:t>
            </w:r>
            <w:r w:rsidR="000E685C" w:rsidRPr="0047359E">
              <w:rPr>
                <w:sz w:val="26"/>
                <w:szCs w:val="26"/>
              </w:rPr>
              <w:t>квартал 202</w:t>
            </w:r>
            <w:r w:rsidR="000E685C">
              <w:rPr>
                <w:sz w:val="26"/>
                <w:szCs w:val="26"/>
              </w:rPr>
              <w:t>6</w:t>
            </w:r>
            <w:r w:rsidR="000E685C" w:rsidRPr="004735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0E685C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BC2A4F" w:rsidRPr="0047359E" w:rsidTr="00723E01">
        <w:trPr>
          <w:trHeight w:val="248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1F1142" w:rsidRDefault="001F1142" w:rsidP="001F1142">
            <w:pPr>
              <w:tabs>
                <w:tab w:val="center" w:pos="184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DA1393">
              <w:rPr>
                <w:sz w:val="26"/>
                <w:szCs w:val="26"/>
              </w:rPr>
              <w:t xml:space="preserve">астное общеобразовательное учреждение гимназия </w:t>
            </w:r>
            <w:r w:rsidRPr="00DA1393">
              <w:rPr>
                <w:sz w:val="26"/>
                <w:szCs w:val="26"/>
              </w:rPr>
              <w:lastRenderedPageBreak/>
              <w:t>во имя Святителя Николая Чудотворца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Default="00BC2A4F" w:rsidP="00723E01">
            <w:pPr>
              <w:jc w:val="center"/>
            </w:pPr>
            <w:r w:rsidRPr="00DA1393">
              <w:rPr>
                <w:sz w:val="26"/>
                <w:szCs w:val="26"/>
              </w:rPr>
              <w:lastRenderedPageBreak/>
              <w:t>Проверка</w:t>
            </w:r>
            <w:r>
              <w:rPr>
                <w:sz w:val="26"/>
                <w:szCs w:val="26"/>
              </w:rPr>
              <w:t xml:space="preserve"> </w:t>
            </w:r>
            <w:r w:rsidRPr="00DA1393">
              <w:rPr>
                <w:sz w:val="26"/>
                <w:szCs w:val="26"/>
              </w:rPr>
              <w:t>предоставления</w:t>
            </w:r>
            <w:r>
              <w:rPr>
                <w:sz w:val="26"/>
                <w:szCs w:val="26"/>
              </w:rPr>
              <w:t xml:space="preserve"> </w:t>
            </w:r>
            <w:r w:rsidRPr="00DA1393">
              <w:rPr>
                <w:sz w:val="26"/>
                <w:szCs w:val="26"/>
              </w:rPr>
              <w:t>субсидий</w:t>
            </w:r>
            <w:r>
              <w:rPr>
                <w:sz w:val="26"/>
                <w:szCs w:val="26"/>
              </w:rPr>
              <w:t xml:space="preserve"> </w:t>
            </w:r>
            <w:r w:rsidRPr="00DA1393">
              <w:rPr>
                <w:sz w:val="26"/>
                <w:szCs w:val="26"/>
              </w:rPr>
              <w:t>частным</w:t>
            </w:r>
            <w:r>
              <w:rPr>
                <w:sz w:val="26"/>
                <w:szCs w:val="26"/>
              </w:rPr>
              <w:t xml:space="preserve"> </w:t>
            </w:r>
            <w:r w:rsidRPr="00DA1393">
              <w:rPr>
                <w:sz w:val="26"/>
                <w:szCs w:val="26"/>
              </w:rPr>
              <w:t>организациям,</w:t>
            </w:r>
            <w:r>
              <w:rPr>
                <w:sz w:val="26"/>
                <w:szCs w:val="26"/>
              </w:rPr>
              <w:t xml:space="preserve"> </w:t>
            </w:r>
            <w:r w:rsidR="000E685C" w:rsidRPr="000E685C">
              <w:rPr>
                <w:sz w:val="26"/>
                <w:szCs w:val="26"/>
              </w:rPr>
              <w:t xml:space="preserve">на возмещение затрат частным общеобразовательным организациям, осуществляющим </w:t>
            </w:r>
            <w:r w:rsidR="000E685C" w:rsidRPr="000E685C">
              <w:rPr>
                <w:sz w:val="26"/>
                <w:szCs w:val="26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«Интернет» (за исключением расходов  на содержание зданий и оплату коммунальных услуг))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lastRenderedPageBreak/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III-IV </w:t>
            </w:r>
            <w:r>
              <w:rPr>
                <w:sz w:val="26"/>
                <w:szCs w:val="26"/>
              </w:rPr>
              <w:t>квартал 2026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BC2A4F" w:rsidRPr="0047359E" w:rsidTr="00723E01">
        <w:trPr>
          <w:trHeight w:val="291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1F1142" w:rsidRDefault="001F1142" w:rsidP="00723E0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DA1393">
              <w:rPr>
                <w:sz w:val="26"/>
                <w:szCs w:val="26"/>
              </w:rPr>
              <w:t>астное общеобразовательное учреждение гимназия во имя Святителя Николая Чудотворца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предоставления субсидии </w:t>
            </w:r>
            <w:r w:rsidRPr="00080828">
              <w:rPr>
                <w:sz w:val="26"/>
                <w:szCs w:val="26"/>
              </w:rPr>
              <w:t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 организации питания учащихся в целях обеспечения учащихся питанием в учебное время, по месту нахождения частной общеобразовательной организации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080828" w:rsidRDefault="00BC2A4F" w:rsidP="00723E01">
            <w:pPr>
              <w:jc w:val="center"/>
              <w:rPr>
                <w:sz w:val="26"/>
                <w:szCs w:val="26"/>
                <w:lang w:val="en-US"/>
              </w:rPr>
            </w:pPr>
            <w:r w:rsidRPr="0047359E">
              <w:rPr>
                <w:sz w:val="26"/>
                <w:szCs w:val="26"/>
              </w:rPr>
              <w:t>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DA1393" w:rsidRDefault="00BC2A4F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III-IV </w:t>
            </w:r>
            <w:r>
              <w:rPr>
                <w:sz w:val="26"/>
                <w:szCs w:val="26"/>
              </w:rPr>
              <w:t>квартал 2026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A4F" w:rsidRPr="0047359E" w:rsidRDefault="00BC2A4F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0E685C" w:rsidRPr="0047359E" w:rsidTr="00723E01">
        <w:trPr>
          <w:trHeight w:val="291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1F1142" w:rsidRDefault="000E685C" w:rsidP="001F114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1F114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Default="000E685C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DA1393">
              <w:rPr>
                <w:sz w:val="26"/>
                <w:szCs w:val="26"/>
              </w:rPr>
              <w:t>астное общеобразовательное учреждение гимназия во имя Святителя Николая Чудотворца</w:t>
            </w:r>
          </w:p>
        </w:tc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Default="000E685C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предоставления субсидии</w:t>
            </w:r>
            <w:r>
              <w:t xml:space="preserve"> </w:t>
            </w:r>
            <w:r w:rsidRPr="000E685C">
              <w:rPr>
                <w:sz w:val="26"/>
                <w:szCs w:val="26"/>
              </w:rPr>
              <w:t>на создание условий для организации образовательного процесса, обеспечения безопасности учащихся в целях создания в частных общеобразовательных организациях, осуществляющих образовательную деятельность по реализации основных общеобразовательных программ, условий для организации образовательного процесса, обеспечения безопасности учащихся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0E685C" w:rsidP="00723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0E685C" w:rsidRDefault="001F1142" w:rsidP="00723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III-IV </w:t>
            </w:r>
            <w:r>
              <w:rPr>
                <w:sz w:val="26"/>
                <w:szCs w:val="26"/>
              </w:rPr>
              <w:t>квартал 2026 года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85C" w:rsidRPr="0047359E" w:rsidRDefault="001F1142" w:rsidP="00723E01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</w:tbl>
    <w:p w:rsidR="001B62D0" w:rsidRDefault="001B62D0" w:rsidP="00082F9B"/>
    <w:sectPr w:rsidR="001B62D0" w:rsidSect="00BC2A4F">
      <w:pgSz w:w="16838" w:h="11906" w:orient="landscape" w:code="9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67" w:rsidRDefault="00227167">
      <w:r>
        <w:separator/>
      </w:r>
    </w:p>
  </w:endnote>
  <w:endnote w:type="continuationSeparator" w:id="0">
    <w:p w:rsidR="00227167" w:rsidRDefault="0022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е®‹дЅ“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67" w:rsidRDefault="00227167">
      <w:r>
        <w:separator/>
      </w:r>
    </w:p>
  </w:footnote>
  <w:footnote w:type="continuationSeparator" w:id="0">
    <w:p w:rsidR="00227167" w:rsidRDefault="0022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7C" w:rsidRDefault="00110D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377C" w:rsidRDefault="00D437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26C"/>
    <w:multiLevelType w:val="hybridMultilevel"/>
    <w:tmpl w:val="1AA6A07C"/>
    <w:lvl w:ilvl="0" w:tplc="2B0A9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80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660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44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23D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F4DA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E5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47F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C695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3F27"/>
    <w:multiLevelType w:val="hybridMultilevel"/>
    <w:tmpl w:val="6E32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826F0"/>
    <w:multiLevelType w:val="hybridMultilevel"/>
    <w:tmpl w:val="1EAAAB90"/>
    <w:lvl w:ilvl="0" w:tplc="4B3A70C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28"/>
      </w:rPr>
    </w:lvl>
    <w:lvl w:ilvl="1" w:tplc="DCB0F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474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449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215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C30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B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4F9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676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7345F"/>
    <w:multiLevelType w:val="hybridMultilevel"/>
    <w:tmpl w:val="D93C74C4"/>
    <w:lvl w:ilvl="0" w:tplc="EA2C5BD8">
      <w:start w:val="1"/>
      <w:numFmt w:val="decimal"/>
      <w:lvlText w:val="%1."/>
      <w:lvlJc w:val="left"/>
      <w:pPr>
        <w:ind w:left="720" w:hanging="360"/>
      </w:pPr>
    </w:lvl>
    <w:lvl w:ilvl="1" w:tplc="BFD02650">
      <w:start w:val="1"/>
      <w:numFmt w:val="lowerLetter"/>
      <w:lvlText w:val="%2."/>
      <w:lvlJc w:val="left"/>
      <w:pPr>
        <w:ind w:left="1440" w:hanging="360"/>
      </w:pPr>
    </w:lvl>
    <w:lvl w:ilvl="2" w:tplc="232825C2">
      <w:start w:val="1"/>
      <w:numFmt w:val="lowerRoman"/>
      <w:lvlText w:val="%3."/>
      <w:lvlJc w:val="right"/>
      <w:pPr>
        <w:ind w:left="2160" w:hanging="180"/>
      </w:pPr>
    </w:lvl>
    <w:lvl w:ilvl="3" w:tplc="F31405A0">
      <w:start w:val="1"/>
      <w:numFmt w:val="decimal"/>
      <w:lvlText w:val="%4."/>
      <w:lvlJc w:val="left"/>
      <w:pPr>
        <w:ind w:left="2880" w:hanging="360"/>
      </w:pPr>
    </w:lvl>
    <w:lvl w:ilvl="4" w:tplc="108AF7E8">
      <w:start w:val="1"/>
      <w:numFmt w:val="lowerLetter"/>
      <w:lvlText w:val="%5."/>
      <w:lvlJc w:val="left"/>
      <w:pPr>
        <w:ind w:left="3600" w:hanging="360"/>
      </w:pPr>
    </w:lvl>
    <w:lvl w:ilvl="5" w:tplc="332C75CE">
      <w:start w:val="1"/>
      <w:numFmt w:val="lowerRoman"/>
      <w:lvlText w:val="%6."/>
      <w:lvlJc w:val="right"/>
      <w:pPr>
        <w:ind w:left="4320" w:hanging="180"/>
      </w:pPr>
    </w:lvl>
    <w:lvl w:ilvl="6" w:tplc="ED905098">
      <w:start w:val="1"/>
      <w:numFmt w:val="decimal"/>
      <w:lvlText w:val="%7."/>
      <w:lvlJc w:val="left"/>
      <w:pPr>
        <w:ind w:left="5040" w:hanging="360"/>
      </w:pPr>
    </w:lvl>
    <w:lvl w:ilvl="7" w:tplc="6E9E0A96">
      <w:start w:val="1"/>
      <w:numFmt w:val="lowerLetter"/>
      <w:lvlText w:val="%8."/>
      <w:lvlJc w:val="left"/>
      <w:pPr>
        <w:ind w:left="5760" w:hanging="360"/>
      </w:pPr>
    </w:lvl>
    <w:lvl w:ilvl="8" w:tplc="761C6D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F7F"/>
    <w:multiLevelType w:val="hybridMultilevel"/>
    <w:tmpl w:val="9C169ED4"/>
    <w:lvl w:ilvl="0" w:tplc="A3FA438A">
      <w:start w:val="1"/>
      <w:numFmt w:val="decimal"/>
      <w:lvlText w:val="%1."/>
      <w:lvlJc w:val="left"/>
      <w:pPr>
        <w:ind w:left="720" w:hanging="360"/>
      </w:pPr>
    </w:lvl>
    <w:lvl w:ilvl="1" w:tplc="4FDE62D6">
      <w:start w:val="1"/>
      <w:numFmt w:val="lowerLetter"/>
      <w:lvlText w:val="%2."/>
      <w:lvlJc w:val="left"/>
      <w:pPr>
        <w:ind w:left="1440" w:hanging="360"/>
      </w:pPr>
    </w:lvl>
    <w:lvl w:ilvl="2" w:tplc="16C62F5A">
      <w:start w:val="1"/>
      <w:numFmt w:val="lowerRoman"/>
      <w:lvlText w:val="%3."/>
      <w:lvlJc w:val="right"/>
      <w:pPr>
        <w:ind w:left="2160" w:hanging="180"/>
      </w:pPr>
    </w:lvl>
    <w:lvl w:ilvl="3" w:tplc="F2B0D250">
      <w:start w:val="1"/>
      <w:numFmt w:val="decimal"/>
      <w:lvlText w:val="%4."/>
      <w:lvlJc w:val="left"/>
      <w:pPr>
        <w:ind w:left="2880" w:hanging="360"/>
      </w:pPr>
    </w:lvl>
    <w:lvl w:ilvl="4" w:tplc="E244D7A6">
      <w:start w:val="1"/>
      <w:numFmt w:val="lowerLetter"/>
      <w:lvlText w:val="%5."/>
      <w:lvlJc w:val="left"/>
      <w:pPr>
        <w:ind w:left="3600" w:hanging="360"/>
      </w:pPr>
    </w:lvl>
    <w:lvl w:ilvl="5" w:tplc="956CFF14">
      <w:start w:val="1"/>
      <w:numFmt w:val="lowerRoman"/>
      <w:lvlText w:val="%6."/>
      <w:lvlJc w:val="right"/>
      <w:pPr>
        <w:ind w:left="4320" w:hanging="180"/>
      </w:pPr>
    </w:lvl>
    <w:lvl w:ilvl="6" w:tplc="34CE0E18">
      <w:start w:val="1"/>
      <w:numFmt w:val="decimal"/>
      <w:lvlText w:val="%7."/>
      <w:lvlJc w:val="left"/>
      <w:pPr>
        <w:ind w:left="5040" w:hanging="360"/>
      </w:pPr>
    </w:lvl>
    <w:lvl w:ilvl="7" w:tplc="211C9FAC">
      <w:start w:val="1"/>
      <w:numFmt w:val="lowerLetter"/>
      <w:lvlText w:val="%8."/>
      <w:lvlJc w:val="left"/>
      <w:pPr>
        <w:ind w:left="5760" w:hanging="360"/>
      </w:pPr>
    </w:lvl>
    <w:lvl w:ilvl="8" w:tplc="0608BA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77C4"/>
    <w:multiLevelType w:val="hybridMultilevel"/>
    <w:tmpl w:val="D4EA9D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BF4EDF"/>
    <w:multiLevelType w:val="multilevel"/>
    <w:tmpl w:val="9E081000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7C"/>
    <w:rsid w:val="00013E09"/>
    <w:rsid w:val="00032342"/>
    <w:rsid w:val="00040D63"/>
    <w:rsid w:val="000531AB"/>
    <w:rsid w:val="00071522"/>
    <w:rsid w:val="000764EC"/>
    <w:rsid w:val="00080828"/>
    <w:rsid w:val="00082F9B"/>
    <w:rsid w:val="00084B68"/>
    <w:rsid w:val="000E48D9"/>
    <w:rsid w:val="000E685C"/>
    <w:rsid w:val="00110DF3"/>
    <w:rsid w:val="001250A7"/>
    <w:rsid w:val="001B62D0"/>
    <w:rsid w:val="001F1142"/>
    <w:rsid w:val="00212A67"/>
    <w:rsid w:val="00227167"/>
    <w:rsid w:val="0026650D"/>
    <w:rsid w:val="00285C04"/>
    <w:rsid w:val="00291E24"/>
    <w:rsid w:val="002A7F9D"/>
    <w:rsid w:val="002B7553"/>
    <w:rsid w:val="002C445B"/>
    <w:rsid w:val="002D034B"/>
    <w:rsid w:val="002D115D"/>
    <w:rsid w:val="002F1C87"/>
    <w:rsid w:val="002F3CE3"/>
    <w:rsid w:val="003003A0"/>
    <w:rsid w:val="00312BE7"/>
    <w:rsid w:val="00321A51"/>
    <w:rsid w:val="003478D9"/>
    <w:rsid w:val="0037231A"/>
    <w:rsid w:val="00394A37"/>
    <w:rsid w:val="003C6B59"/>
    <w:rsid w:val="00467AA9"/>
    <w:rsid w:val="004813EC"/>
    <w:rsid w:val="00485AA3"/>
    <w:rsid w:val="00497482"/>
    <w:rsid w:val="004A3FA8"/>
    <w:rsid w:val="0056205D"/>
    <w:rsid w:val="00585751"/>
    <w:rsid w:val="005956C7"/>
    <w:rsid w:val="00596C55"/>
    <w:rsid w:val="005B45CD"/>
    <w:rsid w:val="005C46EB"/>
    <w:rsid w:val="005E7F03"/>
    <w:rsid w:val="005F0831"/>
    <w:rsid w:val="0065458B"/>
    <w:rsid w:val="00656F7F"/>
    <w:rsid w:val="006B23F7"/>
    <w:rsid w:val="006D184E"/>
    <w:rsid w:val="00723E01"/>
    <w:rsid w:val="00770212"/>
    <w:rsid w:val="00771DE7"/>
    <w:rsid w:val="007942D3"/>
    <w:rsid w:val="007F0DE7"/>
    <w:rsid w:val="0083749A"/>
    <w:rsid w:val="00896F3E"/>
    <w:rsid w:val="008A1E41"/>
    <w:rsid w:val="008D0959"/>
    <w:rsid w:val="008D67AB"/>
    <w:rsid w:val="00904799"/>
    <w:rsid w:val="00917A60"/>
    <w:rsid w:val="0092343F"/>
    <w:rsid w:val="00933F11"/>
    <w:rsid w:val="009B2D11"/>
    <w:rsid w:val="009E06CE"/>
    <w:rsid w:val="009F4E8D"/>
    <w:rsid w:val="00A037B7"/>
    <w:rsid w:val="00A11548"/>
    <w:rsid w:val="00A963C3"/>
    <w:rsid w:val="00AB6CB2"/>
    <w:rsid w:val="00AD555A"/>
    <w:rsid w:val="00B26936"/>
    <w:rsid w:val="00B479B1"/>
    <w:rsid w:val="00BB5D16"/>
    <w:rsid w:val="00BC2A4F"/>
    <w:rsid w:val="00BC3A3B"/>
    <w:rsid w:val="00BE0F23"/>
    <w:rsid w:val="00C37F96"/>
    <w:rsid w:val="00C45782"/>
    <w:rsid w:val="00C51ABD"/>
    <w:rsid w:val="00CA387B"/>
    <w:rsid w:val="00CE09A3"/>
    <w:rsid w:val="00D36683"/>
    <w:rsid w:val="00D4377C"/>
    <w:rsid w:val="00D83A4C"/>
    <w:rsid w:val="00DA1393"/>
    <w:rsid w:val="00DB4EE0"/>
    <w:rsid w:val="00DC602D"/>
    <w:rsid w:val="00F46738"/>
    <w:rsid w:val="00F87D3A"/>
    <w:rsid w:val="00F95916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0D0606"/>
  <w15:docId w15:val="{87FDB8B4-04B4-429E-AB7B-BFE24509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Текст Знак"/>
    <w:link w:val="a5"/>
    <w:rPr>
      <w:rFonts w:ascii="Courier New" w:hAnsi="Courier New" w:cs="Courier New"/>
    </w:rPr>
  </w:style>
  <w:style w:type="paragraph" w:styleId="a8">
    <w:name w:val="Balloon Text"/>
    <w:basedOn w:val="a"/>
    <w:link w:val="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39"/>
    <w:rPr>
      <w:rFonts w:ascii="Calibri" w:hAnsi="Calibri"/>
      <w:sz w:val="22"/>
      <w:szCs w:val="22"/>
    </w:rPr>
    <w:tblPr/>
  </w:style>
  <w:style w:type="character" w:styleId="ac">
    <w:name w:val="Hyperlink"/>
    <w:unhideWhenUsed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E48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BE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urgut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0DC7-094A-4445-A538-A6A20D7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СУРГУТСКИЙ  РАЙОН</vt:lpstr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СУРГУТСКИЙ  РАЙОН</dc:title>
  <dc:creator>Настя</dc:creator>
  <cp:lastModifiedBy>Ганькина Ирина Васильевна</cp:lastModifiedBy>
  <cp:revision>25</cp:revision>
  <cp:lastPrinted>2025-12-24T11:04:00Z</cp:lastPrinted>
  <dcterms:created xsi:type="dcterms:W3CDTF">2025-05-12T11:11:00Z</dcterms:created>
  <dcterms:modified xsi:type="dcterms:W3CDTF">2026-03-27T12:02:00Z</dcterms:modified>
  <cp:version>1048576</cp:version>
</cp:coreProperties>
</file>