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2673" w:rsidRPr="00413FE0" w:rsidRDefault="003B2673" w:rsidP="003B2673">
      <w:pPr>
        <w:pStyle w:val="1"/>
        <w:spacing w:before="0" w:line="240" w:lineRule="auto"/>
        <w:ind w:firstLine="0"/>
        <w:jc w:val="center"/>
        <w:rPr>
          <w:rFonts w:ascii="Times New Roman" w:hAnsi="Times New Roman"/>
          <w:color w:val="auto"/>
          <w:sz w:val="28"/>
          <w:szCs w:val="28"/>
        </w:rPr>
      </w:pPr>
      <w:r w:rsidRPr="00413FE0">
        <w:rPr>
          <w:rFonts w:ascii="Times New Roman" w:hAnsi="Times New Roman"/>
          <w:color w:val="auto"/>
          <w:sz w:val="28"/>
          <w:szCs w:val="28"/>
        </w:rPr>
        <w:t xml:space="preserve">Решение Думы города от 08.06.2015 № 718-V ДГ </w:t>
      </w:r>
    </w:p>
    <w:p w:rsidR="003B2673" w:rsidRPr="00413FE0" w:rsidRDefault="003B2673" w:rsidP="003B2673">
      <w:pPr>
        <w:pStyle w:val="1"/>
        <w:spacing w:before="0" w:line="240" w:lineRule="auto"/>
        <w:ind w:firstLine="0"/>
        <w:jc w:val="center"/>
        <w:rPr>
          <w:rFonts w:ascii="Times New Roman" w:hAnsi="Times New Roman"/>
          <w:color w:val="auto"/>
          <w:sz w:val="28"/>
          <w:szCs w:val="28"/>
        </w:rPr>
      </w:pPr>
      <w:r w:rsidRPr="00413FE0">
        <w:rPr>
          <w:rFonts w:ascii="Times New Roman" w:hAnsi="Times New Roman"/>
          <w:color w:val="auto"/>
          <w:sz w:val="28"/>
          <w:szCs w:val="28"/>
        </w:rPr>
        <w:t xml:space="preserve">«О Стратегии социально-экономического развития города Сургута </w:t>
      </w:r>
      <w:r w:rsidRPr="00413FE0">
        <w:rPr>
          <w:rFonts w:ascii="Times New Roman" w:hAnsi="Times New Roman"/>
          <w:color w:val="auto"/>
          <w:sz w:val="28"/>
          <w:szCs w:val="28"/>
        </w:rPr>
        <w:br/>
        <w:t>до 2036 года с целевыми ориентирами до 2050 года»</w:t>
      </w:r>
    </w:p>
    <w:p w:rsidR="003B2673" w:rsidRPr="00413FE0" w:rsidRDefault="003B2673" w:rsidP="003B2673">
      <w:pPr>
        <w:pStyle w:val="1"/>
        <w:spacing w:before="0" w:line="240" w:lineRule="auto"/>
        <w:ind w:firstLine="0"/>
        <w:jc w:val="center"/>
        <w:rPr>
          <w:rFonts w:ascii="Times New Roman" w:hAnsi="Times New Roman"/>
          <w:color w:val="auto"/>
          <w:sz w:val="28"/>
          <w:szCs w:val="28"/>
        </w:rPr>
      </w:pPr>
      <w:r w:rsidRPr="00413FE0">
        <w:rPr>
          <w:rFonts w:ascii="Times New Roman" w:eastAsia="Calibri" w:hAnsi="Times New Roman"/>
          <w:color w:val="auto"/>
          <w:sz w:val="28"/>
          <w:szCs w:val="28"/>
        </w:rPr>
        <w:t>(с изменениями от 01.07.2016 № 907</w:t>
      </w:r>
      <w:r w:rsidRPr="00413FE0">
        <w:rPr>
          <w:rFonts w:ascii="Times New Roman" w:hAnsi="Times New Roman"/>
          <w:color w:val="auto"/>
          <w:sz w:val="28"/>
          <w:szCs w:val="28"/>
        </w:rPr>
        <w:t xml:space="preserve">-V ДГ, </w:t>
      </w:r>
      <w:r w:rsidRPr="00413FE0">
        <w:rPr>
          <w:rFonts w:ascii="Times New Roman" w:eastAsia="Calibri" w:hAnsi="Times New Roman"/>
          <w:color w:val="auto"/>
          <w:sz w:val="28"/>
          <w:szCs w:val="28"/>
        </w:rPr>
        <w:t>25.12.2018 № 382</w:t>
      </w:r>
      <w:r w:rsidRPr="00413FE0">
        <w:rPr>
          <w:rFonts w:ascii="Times New Roman" w:hAnsi="Times New Roman"/>
          <w:color w:val="auto"/>
          <w:sz w:val="28"/>
          <w:szCs w:val="28"/>
        </w:rPr>
        <w:t>-V</w:t>
      </w:r>
      <w:r w:rsidRPr="00413FE0">
        <w:rPr>
          <w:rFonts w:ascii="Times New Roman" w:hAnsi="Times New Roman"/>
          <w:color w:val="auto"/>
          <w:sz w:val="28"/>
          <w:szCs w:val="28"/>
          <w:lang w:val="en-US"/>
        </w:rPr>
        <w:t>I</w:t>
      </w:r>
      <w:r w:rsidRPr="00413FE0">
        <w:rPr>
          <w:rFonts w:ascii="Times New Roman" w:hAnsi="Times New Roman"/>
          <w:color w:val="auto"/>
          <w:sz w:val="28"/>
          <w:szCs w:val="28"/>
        </w:rPr>
        <w:t xml:space="preserve"> ДГ, </w:t>
      </w:r>
    </w:p>
    <w:p w:rsidR="003B2673" w:rsidRPr="00413FE0" w:rsidRDefault="003B2673" w:rsidP="003B2673">
      <w:pPr>
        <w:pStyle w:val="1"/>
        <w:spacing w:before="0" w:line="240" w:lineRule="auto"/>
        <w:ind w:firstLine="0"/>
        <w:jc w:val="center"/>
        <w:rPr>
          <w:rFonts w:ascii="Times New Roman" w:hAnsi="Times New Roman"/>
          <w:color w:val="auto"/>
          <w:sz w:val="28"/>
          <w:szCs w:val="28"/>
        </w:rPr>
      </w:pPr>
      <w:r w:rsidRPr="00413FE0">
        <w:rPr>
          <w:rFonts w:ascii="Times New Roman" w:eastAsia="Calibri" w:hAnsi="Times New Roman"/>
          <w:color w:val="auto"/>
          <w:sz w:val="28"/>
          <w:szCs w:val="28"/>
        </w:rPr>
        <w:t>14.07.2020 № 620</w:t>
      </w:r>
      <w:r w:rsidRPr="00413FE0">
        <w:rPr>
          <w:rFonts w:ascii="Times New Roman" w:hAnsi="Times New Roman"/>
          <w:color w:val="auto"/>
          <w:sz w:val="28"/>
          <w:szCs w:val="28"/>
        </w:rPr>
        <w:t>-V</w:t>
      </w:r>
      <w:r w:rsidRPr="00413FE0">
        <w:rPr>
          <w:rFonts w:ascii="Times New Roman" w:hAnsi="Times New Roman"/>
          <w:color w:val="auto"/>
          <w:sz w:val="28"/>
          <w:szCs w:val="28"/>
          <w:lang w:val="en-US"/>
        </w:rPr>
        <w:t>I</w:t>
      </w:r>
      <w:r w:rsidRPr="00413FE0">
        <w:rPr>
          <w:rFonts w:ascii="Times New Roman" w:hAnsi="Times New Roman"/>
          <w:color w:val="auto"/>
          <w:sz w:val="28"/>
          <w:szCs w:val="28"/>
        </w:rPr>
        <w:t xml:space="preserve"> ДГ, </w:t>
      </w:r>
      <w:r w:rsidRPr="00413FE0">
        <w:rPr>
          <w:rFonts w:ascii="Times New Roman" w:eastAsia="Calibri" w:hAnsi="Times New Roman"/>
          <w:color w:val="auto"/>
          <w:sz w:val="28"/>
          <w:szCs w:val="28"/>
        </w:rPr>
        <w:t>09.11.2021 № 15</w:t>
      </w:r>
      <w:r w:rsidRPr="00413FE0">
        <w:rPr>
          <w:rFonts w:ascii="Times New Roman" w:hAnsi="Times New Roman"/>
          <w:color w:val="auto"/>
          <w:sz w:val="28"/>
          <w:szCs w:val="28"/>
        </w:rPr>
        <w:t>-V</w:t>
      </w:r>
      <w:r w:rsidRPr="00413FE0">
        <w:rPr>
          <w:rFonts w:ascii="Times New Roman" w:hAnsi="Times New Roman"/>
          <w:color w:val="auto"/>
          <w:sz w:val="28"/>
          <w:szCs w:val="28"/>
          <w:lang w:val="en-US"/>
        </w:rPr>
        <w:t>II</w:t>
      </w:r>
      <w:r w:rsidRPr="00413FE0">
        <w:rPr>
          <w:rFonts w:ascii="Times New Roman" w:hAnsi="Times New Roman"/>
          <w:color w:val="auto"/>
          <w:sz w:val="28"/>
          <w:szCs w:val="28"/>
        </w:rPr>
        <w:t xml:space="preserve"> ДГ, </w:t>
      </w:r>
    </w:p>
    <w:p w:rsidR="003B2673" w:rsidRPr="00413FE0" w:rsidRDefault="003B2673" w:rsidP="003B2673">
      <w:pPr>
        <w:pStyle w:val="1"/>
        <w:spacing w:before="0" w:line="240" w:lineRule="auto"/>
        <w:ind w:firstLine="0"/>
        <w:jc w:val="center"/>
        <w:rPr>
          <w:rFonts w:ascii="Times New Roman" w:hAnsi="Times New Roman"/>
          <w:color w:val="auto"/>
          <w:sz w:val="28"/>
          <w:szCs w:val="28"/>
        </w:rPr>
      </w:pPr>
      <w:r w:rsidRPr="00413FE0">
        <w:rPr>
          <w:rFonts w:ascii="Times New Roman" w:eastAsia="Calibri" w:hAnsi="Times New Roman"/>
          <w:color w:val="auto"/>
          <w:sz w:val="28"/>
          <w:szCs w:val="28"/>
        </w:rPr>
        <w:t>26.12.2023 № 495</w:t>
      </w:r>
      <w:r w:rsidRPr="00413FE0">
        <w:rPr>
          <w:rFonts w:ascii="Times New Roman" w:hAnsi="Times New Roman"/>
          <w:color w:val="auto"/>
          <w:sz w:val="28"/>
          <w:szCs w:val="28"/>
        </w:rPr>
        <w:t>-V</w:t>
      </w:r>
      <w:r w:rsidRPr="00413FE0">
        <w:rPr>
          <w:rFonts w:ascii="Times New Roman" w:hAnsi="Times New Roman"/>
          <w:color w:val="auto"/>
          <w:sz w:val="28"/>
          <w:szCs w:val="28"/>
          <w:lang w:val="en-US"/>
        </w:rPr>
        <w:t>II</w:t>
      </w:r>
      <w:r w:rsidRPr="00413FE0">
        <w:rPr>
          <w:rFonts w:ascii="Times New Roman" w:hAnsi="Times New Roman"/>
          <w:color w:val="auto"/>
          <w:sz w:val="28"/>
          <w:szCs w:val="28"/>
        </w:rPr>
        <w:t xml:space="preserve"> ДГ, 03.10.2024 № 669-V</w:t>
      </w:r>
      <w:r w:rsidRPr="00413FE0">
        <w:rPr>
          <w:rFonts w:ascii="Times New Roman" w:hAnsi="Times New Roman"/>
          <w:color w:val="auto"/>
          <w:sz w:val="28"/>
          <w:szCs w:val="28"/>
          <w:lang w:val="en-US"/>
        </w:rPr>
        <w:t>II</w:t>
      </w:r>
      <w:r w:rsidRPr="00413FE0">
        <w:rPr>
          <w:rFonts w:ascii="Times New Roman" w:hAnsi="Times New Roman"/>
          <w:color w:val="auto"/>
          <w:sz w:val="28"/>
          <w:szCs w:val="28"/>
        </w:rPr>
        <w:t xml:space="preserve"> ДГ</w:t>
      </w:r>
      <w:r w:rsidR="00744F23" w:rsidRPr="00413FE0">
        <w:rPr>
          <w:rFonts w:ascii="Times New Roman" w:hAnsi="Times New Roman"/>
          <w:color w:val="auto"/>
          <w:sz w:val="28"/>
          <w:szCs w:val="28"/>
        </w:rPr>
        <w:t xml:space="preserve">, </w:t>
      </w:r>
      <w:r w:rsidR="00F11D25" w:rsidRPr="00413FE0">
        <w:rPr>
          <w:rFonts w:ascii="Times New Roman" w:hAnsi="Times New Roman"/>
          <w:color w:val="auto"/>
          <w:sz w:val="28"/>
          <w:szCs w:val="28"/>
        </w:rPr>
        <w:t>01.10.202</w:t>
      </w:r>
      <w:r w:rsidR="00162340">
        <w:rPr>
          <w:rFonts w:ascii="Times New Roman" w:hAnsi="Times New Roman"/>
          <w:color w:val="auto"/>
          <w:sz w:val="28"/>
          <w:szCs w:val="28"/>
        </w:rPr>
        <w:t>5</w:t>
      </w:r>
      <w:r w:rsidR="00F11D25" w:rsidRPr="00413FE0">
        <w:rPr>
          <w:rFonts w:ascii="Times New Roman" w:hAnsi="Times New Roman"/>
          <w:color w:val="auto"/>
          <w:sz w:val="28"/>
          <w:szCs w:val="28"/>
        </w:rPr>
        <w:t xml:space="preserve"> № 900-V</w:t>
      </w:r>
      <w:r w:rsidR="00F11D25" w:rsidRPr="00413FE0">
        <w:rPr>
          <w:rFonts w:ascii="Times New Roman" w:hAnsi="Times New Roman"/>
          <w:color w:val="auto"/>
          <w:sz w:val="28"/>
          <w:szCs w:val="28"/>
          <w:lang w:val="en-US"/>
        </w:rPr>
        <w:t>II</w:t>
      </w:r>
      <w:r w:rsidR="00F11D25" w:rsidRPr="00413FE0">
        <w:rPr>
          <w:rFonts w:ascii="Times New Roman" w:hAnsi="Times New Roman"/>
          <w:color w:val="auto"/>
          <w:sz w:val="28"/>
          <w:szCs w:val="28"/>
        </w:rPr>
        <w:t xml:space="preserve"> ДГ</w:t>
      </w:r>
      <w:r w:rsidRPr="00413FE0">
        <w:rPr>
          <w:rFonts w:ascii="Times New Roman" w:eastAsia="Calibri" w:hAnsi="Times New Roman"/>
          <w:color w:val="auto"/>
          <w:sz w:val="28"/>
          <w:szCs w:val="28"/>
        </w:rPr>
        <w:t>)</w:t>
      </w:r>
    </w:p>
    <w:p w:rsidR="003B2673" w:rsidRPr="00413FE0" w:rsidRDefault="003B2673" w:rsidP="003B2673">
      <w:pPr>
        <w:spacing w:line="240" w:lineRule="auto"/>
      </w:pPr>
    </w:p>
    <w:p w:rsidR="003B2673" w:rsidRPr="00413FE0" w:rsidRDefault="003B2673" w:rsidP="003B2673">
      <w:pPr>
        <w:spacing w:line="240" w:lineRule="auto"/>
        <w:rPr>
          <w:rFonts w:cs="Times New Roman"/>
          <w:szCs w:val="28"/>
        </w:rPr>
      </w:pPr>
      <w:r w:rsidRPr="00413FE0">
        <w:rPr>
          <w:rFonts w:cs="Times New Roman"/>
          <w:szCs w:val="28"/>
        </w:rPr>
        <w:t xml:space="preserve">В соответствии с </w:t>
      </w:r>
      <w:r w:rsidRPr="00413FE0">
        <w:t>подпунктом 4 пункта 1 статьи 31</w:t>
      </w:r>
      <w:r w:rsidRPr="00413FE0">
        <w:rPr>
          <w:rFonts w:cs="Times New Roman"/>
          <w:szCs w:val="28"/>
        </w:rPr>
        <w:t xml:space="preserve"> Устава муниципального образования городской округ Сургут Ханты-Мансийского автономного округа - Югры Дума города решила:</w:t>
      </w:r>
    </w:p>
    <w:p w:rsidR="003B2673" w:rsidRPr="00413FE0" w:rsidRDefault="003B2673" w:rsidP="003B2673">
      <w:pPr>
        <w:spacing w:line="240" w:lineRule="auto"/>
        <w:rPr>
          <w:rFonts w:cs="Times New Roman"/>
          <w:szCs w:val="28"/>
        </w:rPr>
      </w:pPr>
      <w:bookmarkStart w:id="0" w:name="sub_1"/>
      <w:r w:rsidRPr="00413FE0">
        <w:rPr>
          <w:rFonts w:cs="Times New Roman"/>
          <w:szCs w:val="28"/>
        </w:rPr>
        <w:t>1. Утвердить Стратегию социально-экономического развития города Сургута до 2036 года с целевыми ориентирами до 2050 года согласно приложению к настоящему решению.</w:t>
      </w:r>
    </w:p>
    <w:p w:rsidR="003B2673" w:rsidRPr="00413FE0" w:rsidRDefault="003B2673" w:rsidP="003B2673">
      <w:pPr>
        <w:spacing w:line="240" w:lineRule="auto"/>
        <w:rPr>
          <w:rFonts w:cs="Times New Roman"/>
          <w:szCs w:val="28"/>
        </w:rPr>
      </w:pPr>
      <w:bookmarkStart w:id="1" w:name="sub_2"/>
      <w:bookmarkEnd w:id="0"/>
      <w:r w:rsidRPr="00413FE0">
        <w:rPr>
          <w:rFonts w:cs="Times New Roman"/>
          <w:szCs w:val="28"/>
        </w:rPr>
        <w:t xml:space="preserve">2. Настоящее решение вступает в силу с момента </w:t>
      </w:r>
      <w:hyperlink r:id="rId7" w:history="1">
        <w:r w:rsidRPr="00413FE0">
          <w:rPr>
            <w:rStyle w:val="a7"/>
            <w:color w:val="auto"/>
            <w:szCs w:val="28"/>
          </w:rPr>
          <w:t>опубликования</w:t>
        </w:r>
      </w:hyperlink>
      <w:r w:rsidRPr="00413FE0">
        <w:rPr>
          <w:rFonts w:cs="Times New Roman"/>
          <w:szCs w:val="28"/>
        </w:rPr>
        <w:t xml:space="preserve"> </w:t>
      </w:r>
      <w:r w:rsidRPr="00413FE0">
        <w:rPr>
          <w:rFonts w:cs="Times New Roman"/>
          <w:szCs w:val="28"/>
        </w:rPr>
        <w:br/>
        <w:t xml:space="preserve">и применяется при формировании бюджета городского округа Сургут Ханты-Мансийского автономного округа </w:t>
      </w:r>
      <w:r w:rsidRPr="00413FE0">
        <w:rPr>
          <w:szCs w:val="28"/>
        </w:rPr>
        <w:t>–</w:t>
      </w:r>
      <w:r w:rsidRPr="00413FE0">
        <w:rPr>
          <w:rFonts w:cs="Times New Roman"/>
          <w:szCs w:val="28"/>
        </w:rPr>
        <w:t xml:space="preserve"> Югры на очередной финансовый год </w:t>
      </w:r>
      <w:r w:rsidRPr="00413FE0">
        <w:rPr>
          <w:rFonts w:cs="Times New Roman"/>
          <w:szCs w:val="28"/>
        </w:rPr>
        <w:br/>
        <w:t>и плановый период начиная с 2016 года.</w:t>
      </w:r>
    </w:p>
    <w:bookmarkEnd w:id="1"/>
    <w:p w:rsidR="003B2673" w:rsidRPr="00413FE0" w:rsidRDefault="003B2673" w:rsidP="003B2673">
      <w:pPr>
        <w:spacing w:line="240" w:lineRule="auto"/>
        <w:rPr>
          <w:rFonts w:cs="Times New Roman"/>
          <w:szCs w:val="28"/>
        </w:rPr>
      </w:pPr>
    </w:p>
    <w:tbl>
      <w:tblPr>
        <w:tblW w:w="9498" w:type="dxa"/>
        <w:tblInd w:w="-142" w:type="dxa"/>
        <w:tblLook w:val="0000" w:firstRow="0" w:lastRow="0" w:firstColumn="0" w:lastColumn="0" w:noHBand="0" w:noVBand="0"/>
      </w:tblPr>
      <w:tblGrid>
        <w:gridCol w:w="6108"/>
        <w:gridCol w:w="3390"/>
      </w:tblGrid>
      <w:tr w:rsidR="00744F23" w:rsidRPr="00413FE0" w:rsidTr="00744F23">
        <w:tc>
          <w:tcPr>
            <w:tcW w:w="6108" w:type="dxa"/>
            <w:tcBorders>
              <w:top w:val="nil"/>
              <w:left w:val="nil"/>
              <w:bottom w:val="nil"/>
              <w:right w:val="nil"/>
            </w:tcBorders>
          </w:tcPr>
          <w:p w:rsidR="003B2673" w:rsidRPr="00413FE0" w:rsidRDefault="003B2673" w:rsidP="00744F23">
            <w:pPr>
              <w:pStyle w:val="a5"/>
              <w:rPr>
                <w:rFonts w:ascii="Times New Roman" w:hAnsi="Times New Roman" w:cs="Times New Roman"/>
                <w:sz w:val="28"/>
                <w:szCs w:val="28"/>
              </w:rPr>
            </w:pPr>
            <w:r w:rsidRPr="00413FE0">
              <w:rPr>
                <w:rFonts w:ascii="Times New Roman" w:hAnsi="Times New Roman" w:cs="Times New Roman"/>
                <w:sz w:val="28"/>
                <w:szCs w:val="28"/>
              </w:rPr>
              <w:t>Председатель Думы города</w:t>
            </w:r>
          </w:p>
        </w:tc>
        <w:tc>
          <w:tcPr>
            <w:tcW w:w="3390" w:type="dxa"/>
            <w:tcBorders>
              <w:top w:val="nil"/>
              <w:left w:val="nil"/>
              <w:bottom w:val="nil"/>
              <w:right w:val="nil"/>
            </w:tcBorders>
          </w:tcPr>
          <w:p w:rsidR="003B2673" w:rsidRPr="00413FE0" w:rsidRDefault="003B2673" w:rsidP="00744F23">
            <w:pPr>
              <w:pStyle w:val="a6"/>
              <w:ind w:firstLine="709"/>
              <w:jc w:val="right"/>
              <w:rPr>
                <w:rFonts w:ascii="Times New Roman" w:hAnsi="Times New Roman" w:cs="Times New Roman"/>
                <w:sz w:val="28"/>
                <w:szCs w:val="28"/>
              </w:rPr>
            </w:pPr>
            <w:r w:rsidRPr="00413FE0">
              <w:rPr>
                <w:rFonts w:ascii="Times New Roman" w:hAnsi="Times New Roman" w:cs="Times New Roman"/>
                <w:sz w:val="28"/>
                <w:szCs w:val="28"/>
              </w:rPr>
              <w:t>С.А. Бондаренко</w:t>
            </w:r>
          </w:p>
        </w:tc>
      </w:tr>
    </w:tbl>
    <w:p w:rsidR="003B2673" w:rsidRPr="00413FE0" w:rsidRDefault="003B2673" w:rsidP="003B2673">
      <w:pPr>
        <w:spacing w:line="240" w:lineRule="auto"/>
        <w:ind w:firstLine="0"/>
        <w:rPr>
          <w:rFonts w:cs="Times New Roman"/>
          <w:szCs w:val="28"/>
        </w:rPr>
      </w:pPr>
    </w:p>
    <w:tbl>
      <w:tblPr>
        <w:tblW w:w="9498" w:type="dxa"/>
        <w:tblInd w:w="-142" w:type="dxa"/>
        <w:tblLook w:val="0000" w:firstRow="0" w:lastRow="0" w:firstColumn="0" w:lastColumn="0" w:noHBand="0" w:noVBand="0"/>
      </w:tblPr>
      <w:tblGrid>
        <w:gridCol w:w="6134"/>
        <w:gridCol w:w="3364"/>
      </w:tblGrid>
      <w:tr w:rsidR="00744F23" w:rsidRPr="00413FE0" w:rsidTr="00744F23">
        <w:tc>
          <w:tcPr>
            <w:tcW w:w="6134" w:type="dxa"/>
            <w:tcBorders>
              <w:top w:val="nil"/>
              <w:left w:val="nil"/>
              <w:bottom w:val="nil"/>
              <w:right w:val="nil"/>
            </w:tcBorders>
          </w:tcPr>
          <w:p w:rsidR="003B2673" w:rsidRPr="00413FE0" w:rsidRDefault="003B2673" w:rsidP="00744F23">
            <w:pPr>
              <w:pStyle w:val="a5"/>
              <w:rPr>
                <w:rFonts w:ascii="Times New Roman" w:hAnsi="Times New Roman" w:cs="Times New Roman"/>
                <w:sz w:val="28"/>
                <w:szCs w:val="28"/>
              </w:rPr>
            </w:pPr>
            <w:r w:rsidRPr="00413FE0">
              <w:rPr>
                <w:rFonts w:ascii="Times New Roman" w:hAnsi="Times New Roman" w:cs="Times New Roman"/>
                <w:sz w:val="28"/>
                <w:szCs w:val="28"/>
              </w:rPr>
              <w:t>Глава города</w:t>
            </w:r>
          </w:p>
        </w:tc>
        <w:tc>
          <w:tcPr>
            <w:tcW w:w="3364" w:type="dxa"/>
            <w:tcBorders>
              <w:top w:val="nil"/>
              <w:left w:val="nil"/>
              <w:bottom w:val="nil"/>
              <w:right w:val="nil"/>
            </w:tcBorders>
          </w:tcPr>
          <w:p w:rsidR="003B2673" w:rsidRPr="00413FE0" w:rsidRDefault="003B2673" w:rsidP="00744F23">
            <w:pPr>
              <w:pStyle w:val="a6"/>
              <w:ind w:firstLine="709"/>
              <w:jc w:val="right"/>
              <w:rPr>
                <w:rFonts w:ascii="Times New Roman" w:hAnsi="Times New Roman" w:cs="Times New Roman"/>
                <w:sz w:val="28"/>
                <w:szCs w:val="28"/>
              </w:rPr>
            </w:pPr>
            <w:r w:rsidRPr="00413FE0">
              <w:rPr>
                <w:rFonts w:ascii="Times New Roman" w:hAnsi="Times New Roman" w:cs="Times New Roman"/>
                <w:sz w:val="28"/>
                <w:szCs w:val="28"/>
              </w:rPr>
              <w:t>Д.В. Попов</w:t>
            </w:r>
          </w:p>
        </w:tc>
      </w:tr>
    </w:tbl>
    <w:p w:rsidR="003B2673" w:rsidRPr="00413FE0" w:rsidRDefault="003B2673" w:rsidP="003B2673">
      <w:pPr>
        <w:spacing w:line="240" w:lineRule="auto"/>
        <w:rPr>
          <w:rFonts w:eastAsia="Calibri" w:cs="Times New Roman"/>
          <w:spacing w:val="6"/>
          <w:szCs w:val="28"/>
        </w:rPr>
      </w:pPr>
    </w:p>
    <w:p w:rsidR="003B2673" w:rsidRPr="00413FE0" w:rsidRDefault="003B2673" w:rsidP="003B2673">
      <w:pPr>
        <w:spacing w:line="240" w:lineRule="auto"/>
        <w:ind w:firstLine="0"/>
        <w:rPr>
          <w:rFonts w:eastAsia="Calibri" w:cs="Times New Roman"/>
          <w:spacing w:val="6"/>
          <w:sz w:val="24"/>
          <w:szCs w:val="24"/>
        </w:rPr>
      </w:pPr>
    </w:p>
    <w:p w:rsidR="003B2673" w:rsidRPr="00413FE0" w:rsidRDefault="003B2673" w:rsidP="003B2673">
      <w:pPr>
        <w:ind w:firstLine="0"/>
        <w:rPr>
          <w:rFonts w:eastAsia="Times New Roman" w:cs="Times New Roman"/>
          <w:szCs w:val="28"/>
          <w:lang w:eastAsia="ru-RU"/>
        </w:rPr>
        <w:sectPr w:rsidR="003B2673" w:rsidRPr="00413FE0" w:rsidSect="00744F23">
          <w:headerReference w:type="default" r:id="rId8"/>
          <w:headerReference w:type="first" r:id="rId9"/>
          <w:pgSz w:w="11906" w:h="16838"/>
          <w:pgMar w:top="1134" w:right="851" w:bottom="284" w:left="1701" w:header="709" w:footer="709" w:gutter="0"/>
          <w:cols w:space="708"/>
          <w:titlePg/>
          <w:docGrid w:linePitch="381"/>
        </w:sectPr>
      </w:pPr>
    </w:p>
    <w:p w:rsidR="003B2673" w:rsidRPr="00413FE0" w:rsidRDefault="003B2673" w:rsidP="00F11D25">
      <w:pPr>
        <w:pStyle w:val="ConsPlusTitle"/>
        <w:ind w:firstLine="3119"/>
        <w:rPr>
          <w:rFonts w:ascii="Times New Roman" w:hAnsi="Times New Roman" w:cs="Times New Roman"/>
          <w:b w:val="0"/>
          <w:sz w:val="28"/>
          <w:szCs w:val="28"/>
        </w:rPr>
      </w:pPr>
      <w:r w:rsidRPr="00413FE0">
        <w:rPr>
          <w:rFonts w:ascii="Times New Roman" w:hAnsi="Times New Roman" w:cs="Times New Roman"/>
          <w:b w:val="0"/>
          <w:sz w:val="28"/>
          <w:szCs w:val="28"/>
        </w:rPr>
        <w:lastRenderedPageBreak/>
        <w:t xml:space="preserve">Приложение </w:t>
      </w:r>
    </w:p>
    <w:p w:rsidR="003B2673" w:rsidRPr="00413FE0" w:rsidRDefault="003B2673" w:rsidP="00F11D25">
      <w:pPr>
        <w:pStyle w:val="ConsPlusTitle"/>
        <w:ind w:firstLine="3119"/>
        <w:rPr>
          <w:rFonts w:ascii="Times New Roman" w:hAnsi="Times New Roman" w:cs="Times New Roman"/>
          <w:b w:val="0"/>
          <w:sz w:val="28"/>
          <w:szCs w:val="28"/>
        </w:rPr>
      </w:pPr>
      <w:r w:rsidRPr="00413FE0">
        <w:rPr>
          <w:rFonts w:ascii="Times New Roman" w:hAnsi="Times New Roman" w:cs="Times New Roman"/>
          <w:b w:val="0"/>
          <w:sz w:val="28"/>
          <w:szCs w:val="28"/>
        </w:rPr>
        <w:t>к решению Думы города</w:t>
      </w:r>
    </w:p>
    <w:p w:rsidR="003B2673" w:rsidRPr="00413FE0" w:rsidRDefault="003B2673" w:rsidP="00F11D25">
      <w:pPr>
        <w:pStyle w:val="1"/>
        <w:spacing w:before="0" w:line="240" w:lineRule="auto"/>
        <w:ind w:firstLine="3119"/>
        <w:rPr>
          <w:rFonts w:ascii="Times New Roman" w:hAnsi="Times New Roman"/>
          <w:color w:val="auto"/>
          <w:sz w:val="28"/>
          <w:szCs w:val="28"/>
        </w:rPr>
      </w:pPr>
      <w:r w:rsidRPr="00413FE0">
        <w:rPr>
          <w:rFonts w:ascii="Times New Roman" w:hAnsi="Times New Roman"/>
          <w:color w:val="auto"/>
          <w:sz w:val="28"/>
          <w:szCs w:val="28"/>
        </w:rPr>
        <w:t>от</w:t>
      </w:r>
      <w:r w:rsidRPr="00413FE0">
        <w:rPr>
          <w:rFonts w:ascii="Times New Roman" w:hAnsi="Times New Roman"/>
          <w:b/>
          <w:color w:val="auto"/>
          <w:sz w:val="28"/>
          <w:szCs w:val="28"/>
        </w:rPr>
        <w:t xml:space="preserve"> </w:t>
      </w:r>
      <w:r w:rsidRPr="00413FE0">
        <w:rPr>
          <w:rFonts w:ascii="Times New Roman" w:hAnsi="Times New Roman"/>
          <w:color w:val="auto"/>
          <w:sz w:val="28"/>
          <w:szCs w:val="28"/>
        </w:rPr>
        <w:t>08.06.2015 № 718-V ДГ</w:t>
      </w:r>
    </w:p>
    <w:p w:rsidR="003B2673" w:rsidRPr="00413FE0" w:rsidRDefault="003B2673" w:rsidP="00F11D25">
      <w:pPr>
        <w:pStyle w:val="1"/>
        <w:spacing w:before="0" w:line="240" w:lineRule="auto"/>
        <w:ind w:firstLine="3119"/>
        <w:rPr>
          <w:rFonts w:ascii="Times New Roman" w:hAnsi="Times New Roman"/>
          <w:color w:val="auto"/>
          <w:sz w:val="28"/>
          <w:szCs w:val="28"/>
        </w:rPr>
      </w:pPr>
      <w:r w:rsidRPr="00413FE0">
        <w:rPr>
          <w:rFonts w:ascii="Times New Roman" w:eastAsia="Calibri" w:hAnsi="Times New Roman"/>
          <w:color w:val="auto"/>
          <w:sz w:val="28"/>
          <w:szCs w:val="28"/>
        </w:rPr>
        <w:t>(с изменениями от 01.07.2016 № 907</w:t>
      </w:r>
      <w:r w:rsidRPr="00413FE0">
        <w:rPr>
          <w:rFonts w:ascii="Times New Roman" w:hAnsi="Times New Roman"/>
          <w:color w:val="auto"/>
          <w:sz w:val="28"/>
          <w:szCs w:val="28"/>
        </w:rPr>
        <w:t xml:space="preserve">-V ДГ, </w:t>
      </w:r>
    </w:p>
    <w:p w:rsidR="003B2673" w:rsidRPr="00413FE0" w:rsidRDefault="003B2673" w:rsidP="00F11D25">
      <w:pPr>
        <w:pStyle w:val="1"/>
        <w:spacing w:before="0" w:line="240" w:lineRule="auto"/>
        <w:ind w:firstLine="3119"/>
        <w:rPr>
          <w:rFonts w:ascii="Times New Roman" w:hAnsi="Times New Roman"/>
          <w:color w:val="auto"/>
          <w:sz w:val="28"/>
          <w:szCs w:val="28"/>
        </w:rPr>
      </w:pPr>
      <w:r w:rsidRPr="00413FE0">
        <w:rPr>
          <w:rFonts w:ascii="Times New Roman" w:eastAsia="Calibri" w:hAnsi="Times New Roman"/>
          <w:color w:val="auto"/>
          <w:sz w:val="28"/>
          <w:szCs w:val="28"/>
        </w:rPr>
        <w:t>25.12.2018 № 382</w:t>
      </w:r>
      <w:r w:rsidRPr="00413FE0">
        <w:rPr>
          <w:rFonts w:ascii="Times New Roman" w:hAnsi="Times New Roman"/>
          <w:color w:val="auto"/>
          <w:sz w:val="28"/>
          <w:szCs w:val="28"/>
        </w:rPr>
        <w:t>-V</w:t>
      </w:r>
      <w:r w:rsidRPr="00413FE0">
        <w:rPr>
          <w:rFonts w:ascii="Times New Roman" w:hAnsi="Times New Roman"/>
          <w:color w:val="auto"/>
          <w:sz w:val="28"/>
          <w:szCs w:val="28"/>
          <w:lang w:val="en-US"/>
        </w:rPr>
        <w:t>I</w:t>
      </w:r>
      <w:r w:rsidRPr="00413FE0">
        <w:rPr>
          <w:rFonts w:ascii="Times New Roman" w:hAnsi="Times New Roman"/>
          <w:color w:val="auto"/>
          <w:sz w:val="28"/>
          <w:szCs w:val="28"/>
        </w:rPr>
        <w:t xml:space="preserve"> ДГ, </w:t>
      </w:r>
      <w:r w:rsidRPr="00413FE0">
        <w:rPr>
          <w:rFonts w:ascii="Times New Roman" w:eastAsia="Calibri" w:hAnsi="Times New Roman"/>
          <w:color w:val="auto"/>
          <w:sz w:val="28"/>
          <w:szCs w:val="28"/>
        </w:rPr>
        <w:t>14.07.2020 № 620</w:t>
      </w:r>
      <w:r w:rsidRPr="00413FE0">
        <w:rPr>
          <w:rFonts w:ascii="Times New Roman" w:hAnsi="Times New Roman"/>
          <w:color w:val="auto"/>
          <w:sz w:val="28"/>
          <w:szCs w:val="28"/>
        </w:rPr>
        <w:t>-V</w:t>
      </w:r>
      <w:r w:rsidRPr="00413FE0">
        <w:rPr>
          <w:rFonts w:ascii="Times New Roman" w:hAnsi="Times New Roman"/>
          <w:color w:val="auto"/>
          <w:sz w:val="28"/>
          <w:szCs w:val="28"/>
          <w:lang w:val="en-US"/>
        </w:rPr>
        <w:t>I</w:t>
      </w:r>
      <w:r w:rsidRPr="00413FE0">
        <w:rPr>
          <w:rFonts w:ascii="Times New Roman" w:hAnsi="Times New Roman"/>
          <w:color w:val="auto"/>
          <w:sz w:val="28"/>
          <w:szCs w:val="28"/>
        </w:rPr>
        <w:t xml:space="preserve"> ДГ, </w:t>
      </w:r>
    </w:p>
    <w:p w:rsidR="003B2673" w:rsidRPr="00413FE0" w:rsidRDefault="003B2673" w:rsidP="00F11D25">
      <w:pPr>
        <w:pStyle w:val="1"/>
        <w:spacing w:before="0" w:line="240" w:lineRule="auto"/>
        <w:ind w:firstLine="3119"/>
        <w:rPr>
          <w:rFonts w:ascii="Times New Roman" w:hAnsi="Times New Roman"/>
          <w:color w:val="auto"/>
          <w:sz w:val="28"/>
          <w:szCs w:val="28"/>
        </w:rPr>
      </w:pPr>
      <w:r w:rsidRPr="00413FE0">
        <w:rPr>
          <w:rFonts w:ascii="Times New Roman" w:eastAsia="Calibri" w:hAnsi="Times New Roman"/>
          <w:color w:val="auto"/>
          <w:sz w:val="28"/>
          <w:szCs w:val="28"/>
        </w:rPr>
        <w:t>09.11.2021 № 15</w:t>
      </w:r>
      <w:r w:rsidRPr="00413FE0">
        <w:rPr>
          <w:rFonts w:ascii="Times New Roman" w:hAnsi="Times New Roman"/>
          <w:color w:val="auto"/>
          <w:sz w:val="28"/>
          <w:szCs w:val="28"/>
        </w:rPr>
        <w:t>-V</w:t>
      </w:r>
      <w:r w:rsidRPr="00413FE0">
        <w:rPr>
          <w:rFonts w:ascii="Times New Roman" w:hAnsi="Times New Roman"/>
          <w:color w:val="auto"/>
          <w:sz w:val="28"/>
          <w:szCs w:val="28"/>
          <w:lang w:val="en-US"/>
        </w:rPr>
        <w:t>II</w:t>
      </w:r>
      <w:r w:rsidRPr="00413FE0">
        <w:rPr>
          <w:rFonts w:ascii="Times New Roman" w:hAnsi="Times New Roman"/>
          <w:color w:val="auto"/>
          <w:sz w:val="28"/>
          <w:szCs w:val="28"/>
        </w:rPr>
        <w:t xml:space="preserve"> ДГ, </w:t>
      </w:r>
      <w:r w:rsidRPr="00413FE0">
        <w:rPr>
          <w:rFonts w:ascii="Times New Roman" w:eastAsia="Calibri" w:hAnsi="Times New Roman"/>
          <w:color w:val="auto"/>
          <w:sz w:val="28"/>
          <w:szCs w:val="28"/>
        </w:rPr>
        <w:t>26.12.2023 № 495</w:t>
      </w:r>
      <w:r w:rsidRPr="00413FE0">
        <w:rPr>
          <w:rFonts w:ascii="Times New Roman" w:hAnsi="Times New Roman"/>
          <w:color w:val="auto"/>
          <w:sz w:val="28"/>
          <w:szCs w:val="28"/>
        </w:rPr>
        <w:t>-V</w:t>
      </w:r>
      <w:r w:rsidRPr="00413FE0">
        <w:rPr>
          <w:rFonts w:ascii="Times New Roman" w:hAnsi="Times New Roman"/>
          <w:color w:val="auto"/>
          <w:sz w:val="28"/>
          <w:szCs w:val="28"/>
          <w:lang w:val="en-US"/>
        </w:rPr>
        <w:t>II</w:t>
      </w:r>
      <w:r w:rsidRPr="00413FE0">
        <w:rPr>
          <w:rFonts w:ascii="Times New Roman" w:hAnsi="Times New Roman"/>
          <w:color w:val="auto"/>
          <w:sz w:val="28"/>
          <w:szCs w:val="28"/>
        </w:rPr>
        <w:t xml:space="preserve"> ДГ, </w:t>
      </w:r>
    </w:p>
    <w:p w:rsidR="003B2673" w:rsidRPr="00413FE0" w:rsidRDefault="003B2673" w:rsidP="00F11D25">
      <w:pPr>
        <w:pStyle w:val="1"/>
        <w:spacing w:before="0" w:line="240" w:lineRule="auto"/>
        <w:ind w:firstLine="3119"/>
        <w:rPr>
          <w:rFonts w:ascii="Times New Roman" w:hAnsi="Times New Roman"/>
          <w:color w:val="auto"/>
          <w:sz w:val="28"/>
          <w:szCs w:val="28"/>
        </w:rPr>
      </w:pPr>
      <w:r w:rsidRPr="00413FE0">
        <w:rPr>
          <w:rFonts w:ascii="Times New Roman" w:hAnsi="Times New Roman"/>
          <w:color w:val="auto"/>
          <w:sz w:val="28"/>
          <w:szCs w:val="28"/>
        </w:rPr>
        <w:t>03.10.2024 № 669-V</w:t>
      </w:r>
      <w:r w:rsidRPr="00413FE0">
        <w:rPr>
          <w:rFonts w:ascii="Times New Roman" w:hAnsi="Times New Roman"/>
          <w:color w:val="auto"/>
          <w:sz w:val="28"/>
          <w:szCs w:val="28"/>
          <w:lang w:val="en-US"/>
        </w:rPr>
        <w:t>II</w:t>
      </w:r>
      <w:r w:rsidRPr="00413FE0">
        <w:rPr>
          <w:rFonts w:ascii="Times New Roman" w:hAnsi="Times New Roman"/>
          <w:color w:val="auto"/>
          <w:sz w:val="28"/>
          <w:szCs w:val="28"/>
        </w:rPr>
        <w:t xml:space="preserve"> ДГ</w:t>
      </w:r>
      <w:r w:rsidR="00744F23" w:rsidRPr="00413FE0">
        <w:rPr>
          <w:rFonts w:ascii="Times New Roman" w:hAnsi="Times New Roman"/>
          <w:color w:val="auto"/>
          <w:sz w:val="28"/>
          <w:szCs w:val="28"/>
        </w:rPr>
        <w:t xml:space="preserve">, </w:t>
      </w:r>
      <w:r w:rsidR="00F11D25" w:rsidRPr="00413FE0">
        <w:rPr>
          <w:rFonts w:ascii="Times New Roman" w:hAnsi="Times New Roman"/>
          <w:color w:val="auto"/>
          <w:sz w:val="28"/>
          <w:szCs w:val="28"/>
        </w:rPr>
        <w:t>01.10.202</w:t>
      </w:r>
      <w:r w:rsidR="00162340">
        <w:rPr>
          <w:rFonts w:ascii="Times New Roman" w:hAnsi="Times New Roman"/>
          <w:color w:val="auto"/>
          <w:sz w:val="28"/>
          <w:szCs w:val="28"/>
        </w:rPr>
        <w:t>5</w:t>
      </w:r>
      <w:r w:rsidR="00F11D25" w:rsidRPr="00413FE0">
        <w:rPr>
          <w:rFonts w:ascii="Times New Roman" w:hAnsi="Times New Roman"/>
          <w:color w:val="auto"/>
          <w:sz w:val="28"/>
          <w:szCs w:val="28"/>
        </w:rPr>
        <w:t xml:space="preserve"> № 900-V</w:t>
      </w:r>
      <w:r w:rsidR="00F11D25" w:rsidRPr="00413FE0">
        <w:rPr>
          <w:rFonts w:ascii="Times New Roman" w:hAnsi="Times New Roman"/>
          <w:color w:val="auto"/>
          <w:sz w:val="28"/>
          <w:szCs w:val="28"/>
          <w:lang w:val="en-US"/>
        </w:rPr>
        <w:t>II</w:t>
      </w:r>
      <w:r w:rsidR="00F11D25" w:rsidRPr="00413FE0">
        <w:rPr>
          <w:rFonts w:ascii="Times New Roman" w:hAnsi="Times New Roman"/>
          <w:color w:val="auto"/>
          <w:sz w:val="28"/>
          <w:szCs w:val="28"/>
        </w:rPr>
        <w:t xml:space="preserve"> ДГ)</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Стратегия социально-экономического развития</w:t>
      </w: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города Сургута до 2036 года с целевыми ориентирами до 2050 года</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Актуализация Стратегии социально-экономического развития города Сургута до 2036 года с целевыми ориентирами до 2050 года (далее – Стратегия Сургута 2050, Стратегия 2050, Стратегия города) обусловлена необходимостью ее адаптации в соответствии со Стратегией социально-экономического развития Ханты-Мансийского автономного округа – Югры </w:t>
      </w:r>
      <w:r w:rsidRPr="00413FE0">
        <w:rPr>
          <w:rFonts w:eastAsia="Times New Roman" w:cs="Times New Roman"/>
          <w:szCs w:val="28"/>
          <w:lang w:eastAsia="ru-RU"/>
        </w:rPr>
        <w:br/>
        <w:t>до 2036 года с целевыми ориентирами до 2050 года, утвержденной распоряжением Правительства Ханты-Мансийского автономного округа – Югры от 03.11.2022 № 679-рп (далее также – Стратегия Ханты-Мансийского автономного округа – Югры 2050).</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Целью разработки Стратегии 2050 является выработка стратегического видения развития муниципального образования городской округ Сургут Ханты-Мансийского автономного округа – Югры (далее – город, город Сургут, Сургут, городской округ, муниципальное образование) на основе творческого подхода и интеграции аналитических, эмоциональных, политических и прочих элементов корпоративного мышления различных социальных групп населения города, а также с учетом вызовов и приоритетов развития Российской Федерации, Уральского федерального округа, Ханты-Мансийского автономного округа – Югры, крупной городской агломерации Сургут-Нефтеюганск.</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Стратегия Сургута 2050 учитывает:</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положения нормативных правовых актов в сфере стратегического социально-экономического и пространственного планирования </w:t>
      </w:r>
      <w:r w:rsidRPr="00413FE0">
        <w:rPr>
          <w:rFonts w:eastAsia="Times New Roman" w:cs="Times New Roman"/>
          <w:szCs w:val="28"/>
          <w:lang w:eastAsia="ru-RU"/>
        </w:rPr>
        <w:br/>
        <w:t>на федеральном, региональном и муниципальном уровнях;</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принципы стратегического планирования, установленные статьей 7 Федерального закона от 28.06.2014 № 172-ФЗ «О стратегическом планировании в Российской Федерации»;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согласованность и сбалансированность по приоритетам, целям, задачам, мероприятиям, показателям, финансовым и иным ресурсам и срокам реализации;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модельную стратегию социально-экономического развития муниципального образования автономного округа до 2036 года, разработанную Сургутским государственным университетом, с учетом </w:t>
      </w:r>
      <w:r w:rsidRPr="00413FE0">
        <w:rPr>
          <w:rFonts w:eastAsia="Times New Roman" w:cs="Times New Roman"/>
          <w:szCs w:val="28"/>
          <w:lang w:eastAsia="ru-RU"/>
        </w:rPr>
        <w:lastRenderedPageBreak/>
        <w:t>основных положений Стратегии Ханты-Мансийского автономного округа – Югры 2050.</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Стратегия Сургута 2050:</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базируется на результатах оценки существующего социально-экономического и пространственного развития городского округа;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синхронизирована с документами стратегического планирования </w:t>
      </w:r>
      <w:r w:rsidRPr="00413FE0">
        <w:rPr>
          <w:rFonts w:eastAsia="Times New Roman" w:cs="Times New Roman"/>
          <w:szCs w:val="28"/>
          <w:lang w:eastAsia="ru-RU"/>
        </w:rPr>
        <w:br/>
        <w:t>и пространственного развития федерального и регионального уровней;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синхронизирована с проектом генерального плана муниципального образования, разрабатываемым в комплексе работ по повышению эффективности управления развитием территории города Сургута;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соответствует действующим нормам федерального и регионального законодательства.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Стратегии Сургута 2050 учтены итоги научных исследований, а также материалы, подготовленные по результатам общественного обсуждения </w:t>
      </w:r>
      <w:r w:rsidRPr="00413FE0">
        <w:rPr>
          <w:rFonts w:eastAsia="Times New Roman" w:cs="Times New Roman"/>
          <w:szCs w:val="28"/>
          <w:lang w:eastAsia="ru-RU"/>
        </w:rPr>
        <w:br/>
        <w:t xml:space="preserve">и стратегических сессий, организованных при проведении научно-исследовательской работы по проекту «Актуализация документов стратегического планирования и выполнение работ </w:t>
      </w:r>
      <w:r w:rsidRPr="00413FE0">
        <w:rPr>
          <w:rFonts w:eastAsia="Times New Roman" w:cs="Times New Roman"/>
          <w:szCs w:val="28"/>
          <w:lang w:eastAsia="ru-RU"/>
        </w:rPr>
        <w:br/>
        <w:t>по комплексному проекту корректировки документов территориального планирования, градостроительного зонирования в целях повышения эффективности управления развитием территории муниципального образования городской округ Сургут».</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Раздел I.</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ОЦЕНКА СУЩЕСТВУЮЩЕГО УРОВНЯ СОЦИАЛЬНО-ЭКОНОМИЧЕСКОГО И ПРОСТРАНСТВЕННОГО РАЗВИТИЯ ГОРОДА</w:t>
      </w:r>
    </w:p>
    <w:p w:rsidR="003B2673" w:rsidRPr="00413FE0" w:rsidRDefault="003B2673" w:rsidP="003B2673">
      <w:pPr>
        <w:spacing w:line="240" w:lineRule="auto"/>
        <w:ind w:firstLine="0"/>
        <w:jc w:val="center"/>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1. </w:t>
      </w:r>
      <w:r w:rsidRPr="00413FE0">
        <w:rPr>
          <w:rFonts w:eastAsia="Times New Roman" w:cs="Times New Roman"/>
          <w:b/>
          <w:szCs w:val="28"/>
          <w:lang w:eastAsia="ru-RU"/>
        </w:rPr>
        <w:t>Город Сургут в общероссийских рейтингах</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2023 году город Сургут признан победителем в номинации </w:t>
      </w:r>
      <w:r w:rsidRPr="00413FE0">
        <w:rPr>
          <w:rFonts w:eastAsia="Times New Roman" w:cs="Times New Roman"/>
          <w:szCs w:val="28"/>
          <w:lang w:eastAsia="ru-RU"/>
        </w:rPr>
        <w:br/>
        <w:t>«Лучший город российского Севера» по оценке качества жизни среди городов с населением более 250 тыс. человек, в рамках VIII Международного форума, проходившего в Финансовом университете при Правительстве Российской Федерации</w:t>
      </w:r>
      <w:r w:rsidRPr="00413FE0">
        <w:t>.</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Город Сургут – один из лидеров среди городов Российской Федерации по ключевым параметрам социально-экономического развития: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- 1 место в 2023 году в рейтинге социально-экономической устойчивости муниципалитетов Ханты-Мансийского автономного округа – Югры, разработанном в Уральском институте управления – филиале Российской академии народного хозяйства и государственной службы при Президенте Российской Федерации (далее – РАНХиГС);</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- 2 место в 2023 году в группе «Холодных городов» по индексу качества жизни – рейтинг среди городов с относительно неблагоприятными климатическими условиями в зимний период, средним или выше среднего </w:t>
      </w:r>
      <w:r w:rsidRPr="00413FE0">
        <w:rPr>
          <w:rFonts w:eastAsia="Times New Roman" w:cs="Times New Roman"/>
          <w:szCs w:val="28"/>
          <w:lang w:eastAsia="ru-RU"/>
        </w:rPr>
        <w:lastRenderedPageBreak/>
        <w:t>уровнем доходов, преимущественно положительной динамикой численности населения, разрабатываемый государственной корпорацией развития «ВЭБ.РФ», аудиторско-консалтинговой группой «Технологии Доверия», РАНХиГС;</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- 1 место среди 203 крупнейших по численности населения городов России в рейтинге по уровню развития государственно-частного партнерства за 2022 год;</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- 3 место в 2022 году среди городов с населением от 100 тыс. человек </w:t>
      </w:r>
      <w:r w:rsidRPr="00413FE0">
        <w:rPr>
          <w:rFonts w:eastAsia="Times New Roman" w:cs="Times New Roman"/>
          <w:szCs w:val="28"/>
          <w:lang w:eastAsia="ru-RU"/>
        </w:rPr>
        <w:br/>
        <w:t>до 1 млн. человек по индексу качества городской среды, разрабатываемому Минстроем России;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- 3 место в 2021 году по индексу цифровизации городского хозяйства </w:t>
      </w:r>
      <w:r w:rsidRPr="00413FE0">
        <w:rPr>
          <w:rFonts w:eastAsia="Times New Roman" w:cs="Times New Roman"/>
          <w:szCs w:val="28"/>
          <w:lang w:eastAsia="ru-RU"/>
        </w:rPr>
        <w:br/>
        <w:t>в городах России – «IQ городов», разрабатываемому Минстроем России;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- 2 место в 2021 году по уровню развития предпринимательства «Бизнес в городе: малое и среднее предпринимательство в городах России».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Сургут – крупнейший промышленный, транспортный, образовательный и культурный центр Ханты-Мансийского автономного округа – Югры, Тюменской области со статусом городского округа.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Сургут расположен в центральной части Ханты-Мансийского автономного округа – Югры на территории Сургутской низины Среднесибирской низменности, в таежной зоне, на правом берегу реки Оби </w:t>
      </w:r>
      <w:r w:rsidRPr="00413FE0">
        <w:rPr>
          <w:rFonts w:eastAsia="Times New Roman" w:cs="Times New Roman"/>
          <w:szCs w:val="28"/>
          <w:lang w:eastAsia="ru-RU"/>
        </w:rPr>
        <w:br/>
        <w:t>в ее среднем течении. Географические координаты города: 61°41′ северной широты, 73°26′ восточной долготы. Площадь города Сургута – 35 397 га. Территория городского округа граничит с: Сургутским муниципальным районом Ханты-Мансийского автономного округа – Югры (далее – Сургутский район), городским поселением Белый Яр Сургутского муниципального района Ханты-Мансийского автономного округа – Югры (далее – городское поселение Белый Яр), городским поселением Барсово Сургутского муниципального района Ханты-Мансийского автономного округа – Югры (далее – городское поселение Барсово), сельским поселением Солнечный Сургутского муниципального района Ханты-Мансийского автономного округа – Югры (далее – сельское поселение Солнечный).</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2. </w:t>
      </w:r>
      <w:r w:rsidRPr="00413FE0">
        <w:rPr>
          <w:rFonts w:eastAsia="Times New Roman" w:cs="Times New Roman"/>
          <w:b/>
          <w:szCs w:val="28"/>
          <w:lang w:eastAsia="ru-RU"/>
        </w:rPr>
        <w:t xml:space="preserve">Оценка уровня социально-экономического </w:t>
      </w:r>
      <w:r w:rsidRPr="00413FE0">
        <w:rPr>
          <w:rFonts w:eastAsia="Times New Roman" w:cs="Times New Roman"/>
          <w:b/>
          <w:szCs w:val="28"/>
          <w:lang w:eastAsia="ru-RU"/>
        </w:rPr>
        <w:br/>
        <w:t>и пространственного развития городского округа Сургут</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xml:space="preserve">Оценка численности населения муниципального образования </w:t>
      </w:r>
      <w:r w:rsidRPr="00413FE0">
        <w:rPr>
          <w:rFonts w:eastAsia="Times New Roman" w:cs="Times New Roman"/>
          <w:szCs w:val="28"/>
          <w:lang w:eastAsia="ru-RU"/>
        </w:rPr>
        <w:br/>
        <w:t xml:space="preserve">по состоянию на 01.01.2023 составляет 406,9 тыс. человек. </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xml:space="preserve">С 2018 по 2023 годы общий прирост численности населения составил более 11%. Прирост населения обусловлен стабильным естественным и миграционным приростом. Общий коэффициент рождаемости в городе Сургуте в 2023 году составит по оценке 13,7 промилле, что значительно превышает среднероссийские показатели (8,8 промилле). Значения общего коэффициента смертности в последние годы в пределах 5,6 – 7,7 промилле. Общий коэффициент миграционного прироста в 2023 году составит по оценке </w:t>
      </w:r>
      <w:r w:rsidRPr="00413FE0">
        <w:rPr>
          <w:rFonts w:eastAsia="Times New Roman" w:cs="Times New Roman"/>
          <w:szCs w:val="28"/>
          <w:lang w:eastAsia="ru-RU"/>
        </w:rPr>
        <w:lastRenderedPageBreak/>
        <w:t xml:space="preserve">11,4 промилле. Данный показатель остается положительным (в пределах </w:t>
      </w:r>
      <w:r w:rsidRPr="00413FE0">
        <w:rPr>
          <w:rFonts w:eastAsia="Times New Roman" w:cs="Times New Roman"/>
          <w:szCs w:val="28"/>
          <w:lang w:eastAsia="ru-RU"/>
        </w:rPr>
        <w:br/>
        <w:t>7,7 – 15,1 промилле) на протяжении последних 6 лет. Большая часть миграционного прироста обеспечена мигрантами из стран СНГ. Сложившаяся возрастная структура населения, устойчивые миграционные процессы дают основания для положительного прогноза динамики численности населения города Сургута.</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Уровень жизни населения в городе характеризуется высоким уровнем доходов и платежеспособности населения, а также высокой комфортностью жизни и здоровьем населения. Среднедушевой денежный доход в месяц в 2023 году составит по оценке 71,9 тыс. рублей, что выше средних значений по региону и по России в целом.</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xml:space="preserve">Среднегодовая численность трудовых ресурсов в 2023 году составит </w:t>
      </w:r>
      <w:r w:rsidRPr="00413FE0">
        <w:rPr>
          <w:rFonts w:eastAsia="Times New Roman" w:cs="Times New Roman"/>
          <w:szCs w:val="28"/>
          <w:lang w:eastAsia="ru-RU"/>
        </w:rPr>
        <w:br/>
        <w:t xml:space="preserve">по оценке 247,5 тыс. человек. За период с 2018 по 2023 годы в муниципальном образовании наблюдается тенденция роста численности трудовых ресурсов и занятых в экономике (около 12%). Значения показателя занятости населения (от общего числа трудовых ресурсов) остаются стабильны на протяжении последних 6 лет и составляют более 70%. Структура занятости по секторам экономики города Сургута также практически не меняется: традиционно лидирующие позиции (70%) занимает третичный сектор, далее (20%) – вторичный, и на третьем месте (10%) – первичный сектор экономики. </w:t>
      </w:r>
      <w:r w:rsidRPr="00413FE0">
        <w:rPr>
          <w:rFonts w:eastAsia="Times New Roman" w:cs="Times New Roman"/>
          <w:szCs w:val="28"/>
          <w:lang w:eastAsia="ru-RU"/>
        </w:rPr>
        <w:br/>
        <w:t>По оценке, уровень зарегистрированной безработицы составит 0,2%.</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xml:space="preserve">Сургут является крупным промышленным центром с ведущей ролью (70% от общего объема) обрабатывающих производств. Объем промышленного производства в действующих ценах за последние 6 лет увеличился более чем на 30%. </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xml:space="preserve">Системообразующим предприятием города является ПАО «Сургутнефтегаз» – одна из крупнейших нефтяных и газодобывающих компаний в России. </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В Сургуте также расположены филиалы крупнейших генерирующих компаний оптового рынка электроэнергии: филиал ПАО «ОГК-2» – «Сургутская ГРЭС-1», филиал ПАО «Юнипро» – «Сургутская ГРЭС-2». Главной отраслью экономики на территории муниципального образования является выработка электрической и тепловой энергии. Покрытие электрических нагрузок города осуществляется от центров питания напряжением 110 кВ (17 подстанций) и от центров питания напряжением 35 кВ (5 подстанций).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2023 году на территории Сургута осуществляли деятельность 18 тысяч субъектов малого и среднего предпринимательства, что составляет около 30% от общего количества субъектов малого предпринимательства </w:t>
      </w:r>
      <w:r w:rsidRPr="00413FE0">
        <w:rPr>
          <w:rFonts w:eastAsia="Times New Roman" w:cs="Times New Roman"/>
          <w:szCs w:val="28"/>
          <w:lang w:eastAsia="ru-RU"/>
        </w:rPr>
        <w:br/>
        <w:t xml:space="preserve">в регионе. Всего в малом и среднем бизнесе заняты 87,3 тысяч человек (45% </w:t>
      </w:r>
      <w:r w:rsidRPr="00413FE0">
        <w:rPr>
          <w:rFonts w:eastAsia="Times New Roman" w:cs="Times New Roman"/>
          <w:szCs w:val="28"/>
          <w:lang w:eastAsia="ru-RU"/>
        </w:rPr>
        <w:br/>
        <w:t xml:space="preserve">от общей численности занятого населения города), из них 81,1 тысяч человек занято в малом бизнесе и 6,2 тысяч человек – в среднем. В структуре занятости в малом и среднем бизнесе преобладают: торговля (16,5%), строительство (14%), транспортные услуги и услуги связи (9%). Город является лидером </w:t>
      </w:r>
      <w:r w:rsidRPr="00413FE0">
        <w:rPr>
          <w:rFonts w:eastAsia="Times New Roman" w:cs="Times New Roman"/>
          <w:szCs w:val="28"/>
          <w:lang w:eastAsia="ru-RU"/>
        </w:rPr>
        <w:br/>
      </w:r>
      <w:r w:rsidRPr="00413FE0">
        <w:rPr>
          <w:rFonts w:eastAsia="Times New Roman" w:cs="Times New Roman"/>
          <w:szCs w:val="28"/>
          <w:lang w:eastAsia="ru-RU"/>
        </w:rPr>
        <w:lastRenderedPageBreak/>
        <w:t xml:space="preserve">в автономном округе как по поступлениям налогов от субъектов малого </w:t>
      </w:r>
      <w:r w:rsidRPr="00413FE0">
        <w:rPr>
          <w:rFonts w:eastAsia="Times New Roman" w:cs="Times New Roman"/>
          <w:szCs w:val="28"/>
          <w:lang w:eastAsia="ru-RU"/>
        </w:rPr>
        <w:br/>
        <w:t xml:space="preserve">и среднего предпринимательства, так и по численности занятых в малом </w:t>
      </w:r>
      <w:r w:rsidRPr="00413FE0">
        <w:rPr>
          <w:rFonts w:eastAsia="Times New Roman" w:cs="Times New Roman"/>
          <w:szCs w:val="28"/>
          <w:lang w:eastAsia="ru-RU"/>
        </w:rPr>
        <w:br/>
        <w:t>и среднем бизнесе.</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Общий объем инвестиций в основной капитал за счет всех источников финансирования в 2023 году составит по оценке 49,2 млрд. рублей. Большая часть (65%) объема инвестиций приходится на собственные средства предприятий. В общем объеме привлеченных средств 50% составляют бюджетные средства.</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xml:space="preserve">Сургут занимает лидирующие позиции в цифровых рейтингах не только региона, но и страны (Рейтинг умных городов России, конкурс «Лучшая муниципальная практика», конкурс «100 городских лидеров-2020», «Лучший муниципалитет по цифровой трансформации» в </w:t>
      </w:r>
      <w:r w:rsidRPr="00413FE0">
        <w:rPr>
          <w:rFonts w:eastAsia="Times New Roman" w:cs="Times New Roman"/>
          <w:szCs w:val="28"/>
        </w:rPr>
        <w:t>Ханты-Мансийском автономном округе</w:t>
      </w:r>
      <w:r w:rsidRPr="00413FE0">
        <w:rPr>
          <w:rFonts w:eastAsia="Times New Roman" w:cs="Times New Roman"/>
          <w:szCs w:val="28"/>
          <w:lang w:eastAsia="ru-RU"/>
        </w:rPr>
        <w:t xml:space="preserve"> – Югре).</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Бюджет города на 2023 год: доходы 40,6 млрд. рублей (налоговые доходы – 34,05%, неналоговые – 3,4%, безвозмездные поступления – 62,55%); расходы 42,6 млрд. рублей. Наибольшие объемы расходов приходятся на такие сферы как образование (в 2023 году 51,2%), жилищно-коммунальное хозяйство (14,9%), физическая культура и спорт (4,9%).</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Система образования города включает:</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xml:space="preserve">- организации среднего профессионального и высшего образования, из них наиболее крупные: автономное учреждение профессионального образования Ханты-Мансийского автономного округа-Югры «Сургутский политехнический колледж», бюджетное учреждение высшего образования </w:t>
      </w:r>
      <w:r w:rsidRPr="00413FE0">
        <w:rPr>
          <w:rFonts w:eastAsia="Times New Roman" w:cs="Times New Roman"/>
          <w:szCs w:val="28"/>
        </w:rPr>
        <w:t>Ханты-Мансийского автономного округа</w:t>
      </w:r>
      <w:r w:rsidRPr="00413FE0">
        <w:rPr>
          <w:rFonts w:eastAsia="Times New Roman" w:cs="Times New Roman"/>
          <w:szCs w:val="28"/>
          <w:lang w:eastAsia="ru-RU"/>
        </w:rPr>
        <w:t xml:space="preserve"> – Югры «Сургутский государственный университет» (далее – Сургутский государственный университет), бюджетное учреждение высшего образования </w:t>
      </w:r>
      <w:r w:rsidRPr="00413FE0">
        <w:rPr>
          <w:rFonts w:eastAsia="Times New Roman" w:cs="Times New Roman"/>
          <w:szCs w:val="28"/>
        </w:rPr>
        <w:t>Ханты-Мансийского автономного округа</w:t>
      </w:r>
      <w:r w:rsidRPr="00413FE0">
        <w:rPr>
          <w:rFonts w:eastAsia="Times New Roman" w:cs="Times New Roman"/>
          <w:szCs w:val="28"/>
          <w:lang w:eastAsia="ru-RU"/>
        </w:rPr>
        <w:t xml:space="preserve"> – Югры «Сургутский государственный педагогический университет»;</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xml:space="preserve">- дошкольные образовательные организации: 43 муниципальных образовательных учреждения, на базе которых реализуются программы дошкольного образования, в том числе: 39 детских садов и 4 дошкольных отделения на базе общеобразовательных учреждений (1 гимназия, 3 школы), </w:t>
      </w:r>
      <w:r w:rsidRPr="00413FE0">
        <w:rPr>
          <w:rFonts w:eastAsia="Times New Roman" w:cs="Times New Roman"/>
          <w:szCs w:val="28"/>
          <w:lang w:eastAsia="ru-RU"/>
        </w:rPr>
        <w:br/>
        <w:t xml:space="preserve">7 частных учреждений, реализующих основную образовательную программу дошкольного образования, региональное  учреждение для обучающихся </w:t>
      </w:r>
      <w:r w:rsidRPr="00413FE0">
        <w:rPr>
          <w:rFonts w:eastAsia="Times New Roman" w:cs="Times New Roman"/>
          <w:szCs w:val="28"/>
          <w:lang w:eastAsia="ru-RU"/>
        </w:rPr>
        <w:br/>
        <w:t>с ограниченными возможностями здоровья;</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общеобразовательные учреждения: 37 муниципальных общеобразовательных учреждений, 5 региональных организаций, специализирующихся на коррекционной направленности, социальной, медицинской, психологической реабилитации, частное общеобразовательное учреждение;</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организации дополнительного образования: 18 муниципальных учреждений дополнительного образования детей, из них 4 – в области образования, 6 – в области культуры, 8 – в области спорта.</w:t>
      </w:r>
    </w:p>
    <w:p w:rsidR="003B2673" w:rsidRPr="00413FE0" w:rsidRDefault="003B2673" w:rsidP="003B2673">
      <w:pPr>
        <w:tabs>
          <w:tab w:val="left" w:pos="993"/>
          <w:tab w:val="left" w:pos="1276"/>
        </w:tabs>
        <w:spacing w:line="240" w:lineRule="auto"/>
        <w:ind w:firstLine="720"/>
        <w:rPr>
          <w:rFonts w:eastAsia="Times New Roman" w:cs="Times New Roman"/>
          <w:szCs w:val="28"/>
          <w:lang w:eastAsia="ru-RU"/>
        </w:rPr>
      </w:pPr>
      <w:r w:rsidRPr="00413FE0">
        <w:rPr>
          <w:rFonts w:eastAsia="Times New Roman" w:cs="Times New Roman"/>
          <w:szCs w:val="28"/>
          <w:lang w:eastAsia="ru-RU"/>
        </w:rPr>
        <w:lastRenderedPageBreak/>
        <w:t xml:space="preserve">Государственная система здравоохранения на территории города включает 10 стационарных учреждений с круглосуточным пребыванием пациентов с суммарной мощностью 3 472 койки (в том числе 4 из них оказывают высокотехнологичную медицинскую помощь), 5 амбулаторно-поликлинических учреждений мощностью 4 893 посещения в смену, 2 стоматологических поликлиники, станцию скорой медицинской помощи </w:t>
      </w:r>
      <w:r w:rsidRPr="00413FE0">
        <w:rPr>
          <w:rFonts w:eastAsia="Times New Roman" w:cs="Times New Roman"/>
          <w:szCs w:val="28"/>
          <w:lang w:eastAsia="ru-RU"/>
        </w:rPr>
        <w:br/>
        <w:t xml:space="preserve">с тремя подстанциями, станцию переливания крови, филиалы медицинских организаций (центра профилактики и борьбы со СПИД, врачебно-физкультурного диспансера, центра общественного здоровья </w:t>
      </w:r>
      <w:r w:rsidRPr="00413FE0">
        <w:rPr>
          <w:rFonts w:eastAsia="Times New Roman" w:cs="Times New Roman"/>
          <w:szCs w:val="28"/>
          <w:lang w:eastAsia="ru-RU"/>
        </w:rPr>
        <w:br/>
        <w:t>и медицинской профилактики), центр лекарственного мониторинга.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К реализации территориальной программы государственных гарантий бесплатного оказания гражданам медицинской помощи привлекаются частные медицинские организации – в 2023 году 19 организаций.</w:t>
      </w:r>
    </w:p>
    <w:p w:rsidR="003B2673" w:rsidRPr="00413FE0" w:rsidRDefault="003B2673" w:rsidP="003B2673">
      <w:pPr>
        <w:spacing w:line="240" w:lineRule="auto"/>
        <w:rPr>
          <w:rFonts w:eastAsia="Calibri" w:cs="Times New Roman"/>
          <w:szCs w:val="28"/>
          <w:lang w:eastAsia="ru-RU"/>
        </w:rPr>
      </w:pPr>
      <w:r w:rsidRPr="00413FE0">
        <w:rPr>
          <w:rFonts w:eastAsia="Calibri" w:cs="Times New Roman"/>
          <w:szCs w:val="28"/>
          <w:lang w:eastAsia="ru-RU"/>
        </w:rPr>
        <w:t>Количество частных и ведомственных медицинских клиник различной направленности, оказывающих услуги населению города, около 200.</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pacing w:val="-6"/>
          <w:szCs w:val="28"/>
          <w:lang w:eastAsia="ru-RU"/>
        </w:rPr>
        <w:t>Социальное обслуживание населения на территории города осуществляют 6 учреждений</w:t>
      </w:r>
      <w:r w:rsidRPr="00413FE0">
        <w:rPr>
          <w:rFonts w:eastAsia="Times New Roman" w:cs="Times New Roman"/>
          <w:szCs w:val="28"/>
          <w:lang w:eastAsia="ru-RU"/>
        </w:rPr>
        <w:t xml:space="preserve"> социального обслуживания регионального подчинения.</w:t>
      </w:r>
      <w:r w:rsidRPr="00413FE0">
        <w:rPr>
          <w:rFonts w:eastAsia="Times New Roman" w:cs="Times New Roman"/>
          <w:bCs/>
          <w:szCs w:val="28"/>
          <w:lang w:eastAsia="ru-RU"/>
        </w:rPr>
        <w:t xml:space="preserve"> </w:t>
      </w:r>
      <w:r w:rsidRPr="00413FE0">
        <w:rPr>
          <w:rFonts w:eastAsia="Times New Roman" w:cs="Times New Roman"/>
          <w:szCs w:val="28"/>
          <w:lang w:eastAsia="ru-RU"/>
        </w:rPr>
        <w:t xml:space="preserve">Кроме того, в 2023 году услуги в сфере социального обслуживания оказывали </w:t>
      </w:r>
      <w:r w:rsidRPr="00413FE0">
        <w:rPr>
          <w:rFonts w:eastAsia="Times New Roman" w:cs="Times New Roman"/>
          <w:szCs w:val="28"/>
          <w:lang w:eastAsia="ru-RU"/>
        </w:rPr>
        <w:br/>
        <w:t>27 негосударственных поставщиков.</w:t>
      </w:r>
    </w:p>
    <w:p w:rsidR="003B2673" w:rsidRPr="00413FE0" w:rsidRDefault="003B2673" w:rsidP="003B2673">
      <w:pPr>
        <w:tabs>
          <w:tab w:val="left" w:pos="993"/>
          <w:tab w:val="left" w:pos="1276"/>
        </w:tabs>
        <w:spacing w:line="240" w:lineRule="auto"/>
        <w:rPr>
          <w:rFonts w:eastAsia="Times New Roman" w:cs="Times New Roman"/>
          <w:szCs w:val="28"/>
          <w:lang w:eastAsia="ru-RU"/>
        </w:rPr>
      </w:pPr>
      <w:r w:rsidRPr="00413FE0">
        <w:rPr>
          <w:rFonts w:eastAsia="Times New Roman" w:cs="Times New Roman"/>
          <w:szCs w:val="28"/>
          <w:lang w:eastAsia="ru-RU"/>
        </w:rPr>
        <w:t xml:space="preserve">Сеть учреждений культуры города представлена культурно-досуговыми учреждениями (8 на 2 501 посадочное место), массовыми библиотеками </w:t>
      </w:r>
      <w:r w:rsidRPr="00413FE0">
        <w:rPr>
          <w:rFonts w:eastAsia="Times New Roman" w:cs="Times New Roman"/>
          <w:szCs w:val="28"/>
          <w:lang w:eastAsia="ru-RU"/>
        </w:rPr>
        <w:br/>
        <w:t xml:space="preserve">(13 единиц), 2 музеями, 2 театрами, филармонией, детскими школами искусств, кинотеатрами, мультимедийным парком, парком культуры и отдыха. </w:t>
      </w:r>
    </w:p>
    <w:p w:rsidR="003B2673" w:rsidRPr="00413FE0" w:rsidRDefault="003B2673" w:rsidP="003B2673">
      <w:pPr>
        <w:tabs>
          <w:tab w:val="left" w:pos="993"/>
          <w:tab w:val="left" w:pos="1276"/>
        </w:tabs>
        <w:spacing w:line="240" w:lineRule="auto"/>
        <w:rPr>
          <w:rFonts w:eastAsia="Times New Roman" w:cs="Times New Roman"/>
          <w:szCs w:val="28"/>
          <w:lang w:eastAsia="ru-RU"/>
        </w:rPr>
      </w:pPr>
      <w:r w:rsidRPr="00413FE0">
        <w:rPr>
          <w:rFonts w:eastAsia="Times New Roman" w:cs="Times New Roman"/>
          <w:szCs w:val="28"/>
          <w:lang w:eastAsia="ru-RU"/>
        </w:rPr>
        <w:t>По итогам 2023 года количество объектов спорта составит 985 единиц (единовременная пропускная способность 22 359 человек, в том числе общедоступных спортивных сооружений – 4 692 человек).</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xml:space="preserve">По состоянию на 01.01.2023 протяженность автомобильных дорог общего пользования и улиц составляет 276,5 км. В 2022 году перевезено </w:t>
      </w:r>
      <w:r w:rsidRPr="00413FE0">
        <w:rPr>
          <w:rFonts w:eastAsia="Times New Roman" w:cs="Times New Roman"/>
          <w:szCs w:val="28"/>
          <w:lang w:eastAsia="ru-RU"/>
        </w:rPr>
        <w:br/>
        <w:t>19 109 тыс. пассажиров. На долю города приходится более 78% пассажирских перевозок воздушным транспортом в автономном округе, около 67% железнодорожным транспортом и менее 1% на внутреннем водном (речном) транспорте.</w:t>
      </w:r>
    </w:p>
    <w:p w:rsidR="003B2673" w:rsidRPr="00413FE0" w:rsidRDefault="003B2673" w:rsidP="003B2673">
      <w:pPr>
        <w:spacing w:line="240" w:lineRule="auto"/>
        <w:rPr>
          <w:rFonts w:eastAsia="Times New Roman" w:cs="Times New Roman"/>
          <w:szCs w:val="28"/>
          <w:lang w:eastAsia="zh-CN"/>
        </w:rPr>
      </w:pPr>
      <w:r w:rsidRPr="00413FE0">
        <w:rPr>
          <w:rFonts w:eastAsia="Times New Roman" w:cs="Times New Roman"/>
          <w:szCs w:val="28"/>
          <w:lang w:eastAsia="zh-CN"/>
        </w:rPr>
        <w:t xml:space="preserve">Земельный фонд муниципального образования составляет 35 397 га </w:t>
      </w:r>
      <w:r w:rsidRPr="00413FE0">
        <w:rPr>
          <w:rFonts w:eastAsia="Times New Roman" w:cs="Times New Roman"/>
          <w:szCs w:val="28"/>
          <w:lang w:eastAsia="zh-CN"/>
        </w:rPr>
        <w:br/>
        <w:t>и по основному целевому использованию делится на 6 категорий земель – земли населенных пунктов (61%), земли лесного фонда (25%), земли сельскохозяйственного назначения (10%), земли водного фонда (3%),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(1%) и земли запаса (0%).</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Уровень загрязнения атмосферного воздуха на территории города определяется преимущественно передвижными источниками, которые формируют 70 – 80% от общего объема выбросов загрязняющих веществ. Основными стационарными источниками загрязнения являются предприятия </w:t>
      </w:r>
      <w:r w:rsidRPr="00413FE0">
        <w:rPr>
          <w:rFonts w:eastAsia="Times New Roman" w:cs="Times New Roman"/>
          <w:szCs w:val="28"/>
          <w:lang w:eastAsia="ru-RU"/>
        </w:rPr>
        <w:lastRenderedPageBreak/>
        <w:t>топливно-энергетического комплекса. Общий объем выбросов снизился за счет установки современных систем очистки выбросов на промышленных предприятиях.</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rPr>
          <w:rFonts w:eastAsia="Times New Roman" w:cs="Times New Roman"/>
          <w:b/>
          <w:szCs w:val="28"/>
          <w:lang w:eastAsia="ru-RU"/>
        </w:rPr>
      </w:pPr>
      <w:r w:rsidRPr="00413FE0">
        <w:rPr>
          <w:rFonts w:eastAsia="Times New Roman" w:cs="Times New Roman"/>
          <w:szCs w:val="28"/>
          <w:lang w:eastAsia="ru-RU"/>
        </w:rPr>
        <w:t xml:space="preserve">Глава 3. </w:t>
      </w:r>
      <w:r w:rsidRPr="00413FE0">
        <w:rPr>
          <w:rFonts w:eastAsia="Times New Roman" w:cs="Times New Roman"/>
          <w:b/>
          <w:szCs w:val="28"/>
          <w:lang w:eastAsia="ru-RU"/>
        </w:rPr>
        <w:t>Оценка достигнутых целей социально-экономического развития по итогам первого и второго этапа реализации Стратегии Сургута до 2030 года</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Стратегией социально-экономического развития муниципального образования городской округ Сургут Ханты-Мансийского автономного </w:t>
      </w:r>
      <w:r w:rsidRPr="00413FE0">
        <w:rPr>
          <w:rFonts w:eastAsia="Times New Roman" w:cs="Times New Roman"/>
          <w:szCs w:val="28"/>
          <w:lang w:eastAsia="ru-RU"/>
        </w:rPr>
        <w:br/>
        <w:t>округа – Югры на период до 2030 года (далее – Стратегия Сургута 2030), предусматривалось три этапа реализации: первый этап (2015 – 2017 годы); второй этап (2018 – 2023 годы); третий этап (2024 – 2030 годы).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Корректировки Стратегии Сургута 2030 проводились в 2016, 2018, 2019, 2021 годах.</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Результаты реализации первого и второго этапов Стратегии Сургута 2030 показывают достаточно высокий уровень качества стратегического планирования. Большая часть показателей достигают запланированных значений, а отклонения от плановых значений несущественны. Тем не менее, по некоторым направлениям наблюдаются проблемы, характерные как для первого, так и для второго этапа реализации Стратегии Сургута 2030.</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К заключительному году реализации второго этапа для показателей генеральной цели Стратегии Сургута 2030 характерно следующее:</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сохраняется положительная динамика численности населения Сургута;</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рост располагаемых денежных доходов населения;</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 достижение плановых значений уровня зарегистрированной безработицы.</w:t>
      </w:r>
    </w:p>
    <w:p w:rsidR="003B2673" w:rsidRPr="00413FE0" w:rsidRDefault="003B2673" w:rsidP="003B2673">
      <w:pPr>
        <w:spacing w:line="240" w:lineRule="auto"/>
        <w:ind w:firstLine="720"/>
        <w:rPr>
          <w:rFonts w:eastAsia="Times New Roman" w:cs="Times New Roman"/>
          <w:szCs w:val="28"/>
          <w:lang w:eastAsia="ru-RU"/>
        </w:rPr>
      </w:pPr>
      <w:r w:rsidRPr="00413FE0">
        <w:rPr>
          <w:rFonts w:eastAsia="Times New Roman" w:cs="Times New Roman"/>
          <w:szCs w:val="28"/>
          <w:lang w:eastAsia="ru-RU"/>
        </w:rPr>
        <w:t>Общей динамике развития города в разрезе целевых показателей дана оценка положительно. Отклонения от плановых значений в большинстве случаев не носят критический характер, что говорит о достаточно качественном определении целевых значений и результативности мероприятий, реализуемых для достижения плановых значений.</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Раздел </w:t>
      </w:r>
      <w:r w:rsidRPr="00413FE0">
        <w:rPr>
          <w:rFonts w:eastAsia="Times New Roman" w:cs="Times New Roman"/>
          <w:szCs w:val="28"/>
          <w:lang w:val="en-US" w:eastAsia="ru-RU"/>
        </w:rPr>
        <w:t>I</w:t>
      </w:r>
      <w:r w:rsidRPr="00413FE0">
        <w:rPr>
          <w:rFonts w:eastAsia="Times New Roman" w:cs="Times New Roman"/>
          <w:szCs w:val="28"/>
          <w:lang w:eastAsia="ru-RU"/>
        </w:rPr>
        <w:t>I.</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 xml:space="preserve">КЛЮЧЕВЫЕ ФАКТОРЫ РАЗВИТИЯ ГОРОДА, </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 xml:space="preserve">ЦЕНТРЫ ПРЕВОСХОДСТВА ГОРОДА РЕГИОНАЛЬНОГО </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И ФЕДЕРАЛЬНОГО ЗНАЧЕНИЯ</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4. </w:t>
      </w:r>
      <w:r w:rsidRPr="00413FE0">
        <w:rPr>
          <w:rFonts w:eastAsia="Times New Roman" w:cs="Times New Roman"/>
          <w:b/>
          <w:szCs w:val="28"/>
          <w:lang w:eastAsia="ru-RU"/>
        </w:rPr>
        <w:t>Социально-экономические факторы влияния</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Внешние экономические факторы, которые оказывают влияние </w:t>
      </w:r>
      <w:r w:rsidRPr="00413FE0">
        <w:rPr>
          <w:rFonts w:eastAsia="Times New Roman" w:cs="Times New Roman"/>
          <w:szCs w:val="28"/>
          <w:lang w:eastAsia="ru-RU"/>
        </w:rPr>
        <w:br/>
        <w:t>на экономическую политику:</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конъюнктура на рынке углеводородного сырья, включая мировые цены на нефть, внутрироссийский спрос на энергоносители;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развитие «зеленой» повестки, курс на ESG-повестку (экология, социальная политика и корпоративное управление), реализация планов по декарбонизации;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активное развитие прорывных технологий, рост объема информации, тотальная цифровизация;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напряженная геополитическая ситуация, действие экономических санкций;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смещение центра экономической активности в Азию и Африку, большой потенциал Евразийской интеграции;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растущая роль агломераций.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Внешний социальный фактор - влияние международных событий </w:t>
      </w:r>
      <w:r w:rsidRPr="00413FE0">
        <w:rPr>
          <w:rFonts w:eastAsia="Times New Roman" w:cs="Times New Roman"/>
          <w:szCs w:val="28"/>
          <w:lang w:eastAsia="ru-RU"/>
        </w:rPr>
        <w:br/>
        <w:t>в сфере национальных отношений на состояние межконфессиональной, межнациональной обстановки на территории города.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Внутренние социально-экономические и управленческие факторы: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выгодное экономико-географическое положение в центре региона нефтедобычи, на берегу крупной судоходной реки;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дискомфортные климатические условия;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устойчивый интенсивный рост численности населения, сопровождающийся существенной миграционной мобильностью, отношением к Сургуту как к месту временного проживания;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старение населения, рост демографической нагрузки </w:t>
      </w:r>
      <w:r w:rsidRPr="00413FE0">
        <w:rPr>
          <w:rFonts w:eastAsia="Times New Roman" w:cs="Times New Roman"/>
          <w:szCs w:val="28"/>
          <w:lang w:eastAsia="ru-RU"/>
        </w:rPr>
        <w:br/>
        <w:t>на трудоспособное население;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расположение в городе головного офиса одной из ведущих нефтедобывающих компаний в России – ПАО «Сургутнефтегаз»;</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рост потребительского спроса и создание новых рынков за счет развития умной экономики, внедрения в приоритетных направлениях развития новых технологий;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высокий уровень благоустройства и комфортности городской среды;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устойчивость экологической ситуации.</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b/>
          <w:szCs w:val="28"/>
          <w:lang w:eastAsia="ru-RU"/>
        </w:rPr>
      </w:pPr>
      <w:r w:rsidRPr="00413FE0">
        <w:rPr>
          <w:rFonts w:eastAsia="Times New Roman" w:cs="Times New Roman"/>
          <w:szCs w:val="28"/>
          <w:lang w:eastAsia="ru-RU"/>
        </w:rPr>
        <w:t xml:space="preserve">Глава 5. </w:t>
      </w:r>
      <w:r w:rsidRPr="00413FE0">
        <w:rPr>
          <w:rFonts w:eastAsia="Times New Roman" w:cs="Times New Roman"/>
          <w:b/>
          <w:szCs w:val="28"/>
          <w:lang w:eastAsia="ru-RU"/>
        </w:rPr>
        <w:t>Нормативная правовая среда стратегического видения Сургута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Стратегическое видение Сургута определено нормативными правовыми актами федерального и регионального уровня: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в пространственном развитии Российской Федерации – </w:t>
      </w:r>
      <w:r w:rsidRPr="00413FE0">
        <w:rPr>
          <w:rFonts w:eastAsia="Times New Roman" w:cs="Times New Roman"/>
          <w:szCs w:val="28"/>
          <w:lang w:eastAsia="ru-RU"/>
        </w:rPr>
        <w:br/>
        <w:t>как минерально-сырьевого центра и центра (ядра) развития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формирование федеральных транспортных коридоров «Северный Урал» и «Сибирский меридиан», проходящих через город Сургут;</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развитие транспортных систем городских агломераций Сургутской, Нижневартовской, Ханты-Мансийской в рамках создания «коридора опережающего развития»;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создание транспортно-логистического комплекса – логистического хаба на территории города;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увеличение генерирующих мощностей филиала ПАО «ОГК-2» – «Сургутская ГРЭС-1» и филиала ПАО «Юнипро» – «Сургутская ГРЭС-2»;</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размещение на территории города крупных инвестиционных проектов, в том числе инфраструктурных и отраслевых объектов, таких </w:t>
      </w:r>
      <w:r w:rsidRPr="00413FE0">
        <w:rPr>
          <w:rFonts w:eastAsia="Times New Roman" w:cs="Times New Roman"/>
          <w:szCs w:val="28"/>
          <w:lang w:eastAsia="ru-RU"/>
        </w:rPr>
        <w:br/>
        <w:t>как индустриальный парк и научно-технологический центр;</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развитие вектора «Ресурсная диверсификация» – приоритет индустриям 4.0, в том числе формирование инновационной инфраструктуры, реализация положений устойчивого развития. Город Сургут назван возможным центром освоения нерудных полезных ископаемых страны.</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6. </w:t>
      </w:r>
      <w:r w:rsidRPr="00413FE0">
        <w:rPr>
          <w:rFonts w:eastAsia="Times New Roman" w:cs="Times New Roman"/>
          <w:b/>
          <w:szCs w:val="28"/>
          <w:lang w:eastAsia="ru-RU"/>
        </w:rPr>
        <w:t>Конкурентные преимущества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Сравнение основных показателей социально-экономического развития города с другими городами, имеющими схожие признаки на межмуниципальном и региональном уровнях выявил превосходства Сургута, согласно приложению 1 к Стратегии социально-экономического развития города Сургута до 2036 года с целевыми ориентирами до 2050 года.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Среди городов Ханты-Мансийского автономного округа – Югры Сургут:</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самый крупный город с молодым населением, с наивысшим значением коэффициента естественного прироста;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город с развитой промышленностью и энергетическим сектором, лидер по уровню производства и уровню потребления;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город с высоким уровнем жизни, характеризующимся высоким уровнем доходов (на треть превышает среднерегиональный показатель) </w:t>
      </w:r>
      <w:r w:rsidRPr="00413FE0">
        <w:rPr>
          <w:rFonts w:eastAsia="Times New Roman" w:cs="Times New Roman"/>
          <w:szCs w:val="28"/>
          <w:lang w:eastAsia="ru-RU"/>
        </w:rPr>
        <w:br/>
        <w:t xml:space="preserve">и высокой покупательной способностью, а также существенным спросом </w:t>
      </w:r>
      <w:r w:rsidRPr="00413FE0">
        <w:rPr>
          <w:rFonts w:eastAsia="Times New Roman" w:cs="Times New Roman"/>
          <w:szCs w:val="28"/>
          <w:lang w:eastAsia="ru-RU"/>
        </w:rPr>
        <w:br/>
        <w:t>на жилье, который реализуется улучшением жилищных условий;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занимает выгодное положение на пути формируемых транспортных коридоров федерального значения «Северный Урал» и «Сибирский меридиан»;</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город с развитой системой среднего профессионального и высшего образования;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занимает второе место в Ханты-Мансийском автономном округе – Югре по индексу качества городской среды с высоким уровнем развития общественно-деловой и социально-досуговой инфраструктуры.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Среди городов России с соразмерным количеством населения и схожими климатическими условиями Сургут:</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лидер по уровню естественного прироста населения, входит в число самых молодых городов;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крупнейший промышленный центр по объемам производства </w:t>
      </w:r>
      <w:r w:rsidRPr="00413FE0">
        <w:rPr>
          <w:rFonts w:eastAsia="Times New Roman" w:cs="Times New Roman"/>
          <w:szCs w:val="28"/>
          <w:lang w:eastAsia="ru-RU"/>
        </w:rPr>
        <w:br/>
        <w:t>и обороту розничной торговли;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город наиболее высоких доходов и высокой платежеспособности населения, с развитым и динамичным рынком жилья;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комфортный город с наибольшим значением индекса качества городской среды, лидирующий по уровню развития социально-досуговой инфраструктуры;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город с высоким уровнем цифровизации.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Таким образом, конкурентными преимуществами Сургута являются: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высокий экономический потенциал города и крупной городской агломерации Сургут-Нефтеюганск;</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расположение на пути транспортных коридоров национального значения;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Сургут – крупнейший энергетический центр;</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Сургут – центр предоставления социальных услуг регионального уровня;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Сургут – один из региональных лидеров цифровизации.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Анализ существенных конкурентных преимуществ города на межмуниципальном и региональном уровнях представлен в приложении 2 </w:t>
      </w:r>
      <w:r w:rsidRPr="00413FE0">
        <w:rPr>
          <w:rFonts w:eastAsia="Times New Roman" w:cs="Times New Roman"/>
          <w:szCs w:val="28"/>
          <w:lang w:eastAsia="ru-RU"/>
        </w:rPr>
        <w:br/>
        <w:t>к Стратегии социально-экономического развития города Сургута до 2036 года с целевыми ориентирами до 2050 года.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b/>
          <w:szCs w:val="28"/>
          <w:lang w:eastAsia="ru-RU"/>
        </w:rPr>
      </w:pPr>
      <w:r w:rsidRPr="00413FE0">
        <w:rPr>
          <w:rFonts w:eastAsia="Times New Roman" w:cs="Times New Roman"/>
          <w:szCs w:val="28"/>
          <w:lang w:eastAsia="ru-RU"/>
        </w:rPr>
        <w:t xml:space="preserve">Глава 7. </w:t>
      </w:r>
      <w:r w:rsidRPr="00413FE0">
        <w:rPr>
          <w:rFonts w:eastAsia="Times New Roman" w:cs="Times New Roman"/>
          <w:b/>
          <w:szCs w:val="28"/>
          <w:lang w:eastAsia="ru-RU"/>
        </w:rPr>
        <w:t>SWOT-анализ социально-экономического развития города Сургута</w:t>
      </w:r>
    </w:p>
    <w:p w:rsidR="003B2673" w:rsidRPr="00413FE0" w:rsidRDefault="003B2673" w:rsidP="003B2673">
      <w:pPr>
        <w:spacing w:line="240" w:lineRule="auto"/>
        <w:rPr>
          <w:rFonts w:eastAsia="Times New Roman" w:cs="Times New Roman"/>
          <w:szCs w:val="28"/>
          <w:lang w:eastAsia="ru-RU"/>
        </w:rPr>
      </w:pPr>
    </w:p>
    <w:tbl>
      <w:tblPr>
        <w:tblStyle w:val="af4"/>
        <w:tblW w:w="0" w:type="auto"/>
        <w:tblLook w:val="04A0" w:firstRow="1" w:lastRow="0" w:firstColumn="1" w:lastColumn="0" w:noHBand="0" w:noVBand="1"/>
      </w:tblPr>
      <w:tblGrid>
        <w:gridCol w:w="4815"/>
        <w:gridCol w:w="4529"/>
      </w:tblGrid>
      <w:tr w:rsidR="003B2673" w:rsidRPr="00413FE0" w:rsidTr="00744F23">
        <w:tc>
          <w:tcPr>
            <w:tcW w:w="4815" w:type="dxa"/>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Сильные стороны (</w:t>
            </w:r>
            <w:r w:rsidRPr="00413FE0">
              <w:rPr>
                <w:rFonts w:eastAsia="Times New Roman" w:cs="Times New Roman"/>
                <w:szCs w:val="28"/>
                <w:lang w:val="en-US" w:eastAsia="ru-RU"/>
              </w:rPr>
              <w:t>S)</w:t>
            </w:r>
          </w:p>
        </w:tc>
        <w:tc>
          <w:tcPr>
            <w:tcW w:w="4529" w:type="dxa"/>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Возможности (</w:t>
            </w:r>
            <w:r w:rsidRPr="00413FE0">
              <w:rPr>
                <w:rFonts w:eastAsia="Times New Roman" w:cs="Times New Roman"/>
                <w:szCs w:val="28"/>
                <w:lang w:val="en-US" w:eastAsia="ru-RU"/>
              </w:rPr>
              <w:t>O)</w:t>
            </w:r>
          </w:p>
        </w:tc>
      </w:tr>
      <w:tr w:rsidR="003B2673" w:rsidRPr="00413FE0" w:rsidTr="00744F23">
        <w:tc>
          <w:tcPr>
            <w:tcW w:w="4815" w:type="dxa"/>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выгодное экономико-географическое положение: в центре крупной зоны нефтедобычи, на пути ключевых формируемых федеральных транспортных коридоров; </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богатейший природно-ресурсный потенциал, включающий уникальные водные объекты, пресные </w:t>
            </w:r>
            <w:r w:rsidRPr="00413FE0">
              <w:rPr>
                <w:rFonts w:eastAsia="Times New Roman" w:cs="Times New Roman"/>
                <w:szCs w:val="28"/>
                <w:lang w:eastAsia="ru-RU"/>
              </w:rPr>
              <w:br/>
              <w:t>и минеральные подземные воды;</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лидирующие позиции в регионе </w:t>
            </w:r>
            <w:r w:rsidRPr="00413FE0">
              <w:rPr>
                <w:rFonts w:eastAsia="Times New Roman" w:cs="Times New Roman"/>
                <w:szCs w:val="28"/>
                <w:lang w:eastAsia="ru-RU"/>
              </w:rPr>
              <w:br/>
              <w:t xml:space="preserve">по основным показателям экономического развития, в том числе по объемам производства на душу населения, уровню доходов </w:t>
            </w:r>
            <w:r w:rsidRPr="00413FE0">
              <w:rPr>
                <w:rFonts w:eastAsia="Times New Roman" w:cs="Times New Roman"/>
                <w:szCs w:val="28"/>
                <w:lang w:eastAsia="ru-RU"/>
              </w:rPr>
              <w:br/>
              <w:t>и потребительского спроса, деловой центр региона;</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присутствие в городе крупнейших </w:t>
            </w:r>
            <w:r w:rsidRPr="00413FE0">
              <w:rPr>
                <w:rFonts w:eastAsia="Times New Roman" w:cs="Times New Roman"/>
                <w:szCs w:val="28"/>
                <w:lang w:eastAsia="ru-RU"/>
              </w:rPr>
              <w:br/>
              <w:t xml:space="preserve">и эффективных компаний России </w:t>
            </w:r>
            <w:r w:rsidRPr="00413FE0">
              <w:rPr>
                <w:rFonts w:eastAsia="Times New Roman" w:cs="Times New Roman"/>
                <w:szCs w:val="28"/>
                <w:lang w:eastAsia="ru-RU"/>
              </w:rPr>
              <w:br/>
              <w:t>в сфере добычи и транспортировки углеводородов;</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lastRenderedPageBreak/>
              <w:t>-  центр реализации крупных инвестиционных проектов в сфере инноваций, транспорта и энергетики;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устойчивая благоприятная демографическая ситуация, рост численности населения, высокая доля молодых возрастов;</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древняя история освоения, наличие объектов культурного наследия;</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развитая система высшего и среднего профессионального образования, высокий инновационный потенциал;</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центр предоставления социальных услуг регионального уровня;</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высокий экономический потенциал крупной городской агломерации Сургут-Нефтеюганск;</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один из региональных лидеров цифровизации.</w:t>
            </w:r>
          </w:p>
        </w:tc>
        <w:tc>
          <w:tcPr>
            <w:tcW w:w="4529" w:type="dxa"/>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lastRenderedPageBreak/>
              <w:t>-  обеспечение высокой конкурентоспособности базового сектора за счет инновационной модернизации производства, внедрения передовых технологий;</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увеличение уровня диверсификации экономики за счет реализации крупных инвестиционных проектов в сферах, не связанных с добычей углеводородов, расширения поддержки малого предпринимательства;</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развитие инновационных отраслей (нефтегаз, информационные технологии, медицина, технологии Севера) на базе планируемого научно-технологического центра;</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улучшение предпринимательского и инвестиционного климата за счет совершенствования регуляторной </w:t>
            </w:r>
            <w:r w:rsidRPr="00413FE0">
              <w:rPr>
                <w:rFonts w:eastAsia="Times New Roman" w:cs="Times New Roman"/>
                <w:szCs w:val="28"/>
                <w:lang w:eastAsia="ru-RU"/>
              </w:rPr>
              <w:lastRenderedPageBreak/>
              <w:t>среды, развития институтов бизнеса;</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создание транспортно-логистических комплексов, строительство и реконструкция автомобильных и железных дорог </w:t>
            </w:r>
            <w:r w:rsidRPr="00413FE0">
              <w:rPr>
                <w:rFonts w:eastAsia="Times New Roman" w:cs="Times New Roman"/>
                <w:szCs w:val="28"/>
                <w:lang w:eastAsia="ru-RU"/>
              </w:rPr>
              <w:br/>
              <w:t>с целью повышения надёжности сооружения и повышения пропускной способности;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повышение привлекательности города за счет благоустройства территорий, модернизации улично-дорожной сети, снижения экологических рисков, реализации проектов в области рекреации;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активное привлечение инвестиций в сферу туризма, продвижение бренда территории, использование многообразия национальных культур и богатого исторического наследия;</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создание и совершенствование системы спортивной подготовки </w:t>
            </w:r>
            <w:r w:rsidRPr="00413FE0">
              <w:rPr>
                <w:rFonts w:eastAsia="Times New Roman" w:cs="Times New Roman"/>
                <w:szCs w:val="28"/>
                <w:lang w:eastAsia="ru-RU"/>
              </w:rPr>
              <w:br/>
              <w:t>и спортивного резерва;</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развитие системы обращения </w:t>
            </w:r>
            <w:r w:rsidRPr="00413FE0">
              <w:rPr>
                <w:rFonts w:eastAsia="Times New Roman" w:cs="Times New Roman"/>
                <w:szCs w:val="28"/>
                <w:lang w:eastAsia="ru-RU"/>
              </w:rPr>
              <w:br/>
              <w:t>с отходами: технологий сортировки, обработки, обезвреживания ТКО, инновационных технологий переработки вторичного сырья</w:t>
            </w:r>
          </w:p>
        </w:tc>
      </w:tr>
      <w:tr w:rsidR="003B2673" w:rsidRPr="00413FE0" w:rsidTr="00744F23">
        <w:tc>
          <w:tcPr>
            <w:tcW w:w="4815" w:type="dxa"/>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lastRenderedPageBreak/>
              <w:t>Слабые стороны (</w:t>
            </w:r>
            <w:r w:rsidRPr="00413FE0">
              <w:rPr>
                <w:rFonts w:eastAsia="Times New Roman" w:cs="Times New Roman"/>
                <w:szCs w:val="28"/>
                <w:lang w:val="en-US" w:eastAsia="ru-RU"/>
              </w:rPr>
              <w:t>W)</w:t>
            </w:r>
          </w:p>
        </w:tc>
        <w:tc>
          <w:tcPr>
            <w:tcW w:w="4529" w:type="dxa"/>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Угрозы (</w:t>
            </w:r>
            <w:r w:rsidRPr="00413FE0">
              <w:rPr>
                <w:rFonts w:eastAsia="Times New Roman" w:cs="Times New Roman"/>
                <w:szCs w:val="28"/>
                <w:lang w:val="en-US" w:eastAsia="ru-RU"/>
              </w:rPr>
              <w:t>T)</w:t>
            </w:r>
          </w:p>
        </w:tc>
      </w:tr>
      <w:tr w:rsidR="003B2673" w:rsidRPr="00413FE0" w:rsidTr="00744F23">
        <w:tc>
          <w:tcPr>
            <w:tcW w:w="4815" w:type="dxa"/>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значительная удаленность </w:t>
            </w:r>
            <w:r w:rsidRPr="00413FE0">
              <w:rPr>
                <w:rFonts w:eastAsia="Times New Roman" w:cs="Times New Roman"/>
                <w:szCs w:val="28"/>
                <w:lang w:eastAsia="ru-RU"/>
              </w:rPr>
              <w:br/>
              <w:t>от развитых центров России;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значительная зависимость </w:t>
            </w:r>
            <w:r w:rsidRPr="00413FE0">
              <w:rPr>
                <w:rFonts w:eastAsia="Times New Roman" w:cs="Times New Roman"/>
                <w:szCs w:val="28"/>
                <w:lang w:eastAsia="ru-RU"/>
              </w:rPr>
              <w:br/>
              <w:t>от нефтедобывающей отрасли, низкий уровень диверсификации экономики;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высокая доля импортного оборудования и технологий </w:t>
            </w:r>
            <w:r w:rsidRPr="00413FE0">
              <w:rPr>
                <w:rFonts w:eastAsia="Times New Roman" w:cs="Times New Roman"/>
                <w:szCs w:val="28"/>
                <w:lang w:eastAsia="ru-RU"/>
              </w:rPr>
              <w:br/>
              <w:t>в нефтегазодобыче;</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миграционный приток низкоквалифицированной рабочей силы, наличие напряженности </w:t>
            </w:r>
            <w:r w:rsidRPr="00413FE0">
              <w:rPr>
                <w:rFonts w:eastAsia="Times New Roman" w:cs="Times New Roman"/>
                <w:szCs w:val="28"/>
                <w:lang w:eastAsia="ru-RU"/>
              </w:rPr>
              <w:br/>
              <w:t>в межнациональных отношениях;</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низкий уровень развития культурного и событийного туризма;</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lastRenderedPageBreak/>
              <w:t>-  дискомфортные природно-климатические условия;</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значительный уровень загрязнения водных объектов;</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ограниченность территориальных резервов для развития, перегруженность улично-дорожной сети;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высокий износ сетей и оборудования инженерных систем;</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низкий уровень благоустройства: недостаточная привлекательность, однообразие общественных пространств, высокая степень износа жилого фонда;</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низкий уровень обеспеченности рядом объектов социальной инфраструктуры (объекты образования, здравоохранения </w:t>
            </w:r>
            <w:r w:rsidRPr="00413FE0">
              <w:rPr>
                <w:rFonts w:eastAsia="Times New Roman" w:cs="Times New Roman"/>
                <w:szCs w:val="28"/>
                <w:lang w:eastAsia="ru-RU"/>
              </w:rPr>
              <w:br/>
              <w:t>и культуры)</w:t>
            </w:r>
          </w:p>
        </w:tc>
        <w:tc>
          <w:tcPr>
            <w:tcW w:w="4529" w:type="dxa"/>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lastRenderedPageBreak/>
              <w:t xml:space="preserve">- реализация системных рисков </w:t>
            </w:r>
            <w:r w:rsidRPr="00413FE0">
              <w:rPr>
                <w:rFonts w:eastAsia="Times New Roman" w:cs="Times New Roman"/>
                <w:szCs w:val="28"/>
                <w:lang w:eastAsia="ru-RU"/>
              </w:rPr>
              <w:br/>
              <w:t xml:space="preserve">и негативных последствий продолжительной неблагоприятной конъюнктуры мирового рынка углеводородов, внешнего санкционного давления </w:t>
            </w:r>
            <w:r w:rsidRPr="00413FE0">
              <w:rPr>
                <w:rFonts w:eastAsia="Times New Roman" w:cs="Times New Roman"/>
                <w:szCs w:val="28"/>
                <w:lang w:eastAsia="ru-RU"/>
              </w:rPr>
              <w:br/>
              <w:t>на основную отрасль экономики;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консервация экспортно-сырьевой модели экономического развития </w:t>
            </w:r>
            <w:r w:rsidRPr="00413FE0">
              <w:rPr>
                <w:rFonts w:eastAsia="Times New Roman" w:cs="Times New Roman"/>
                <w:szCs w:val="28"/>
                <w:lang w:eastAsia="ru-RU"/>
              </w:rPr>
              <w:br/>
              <w:t>и сохранение низкого уровня рентабельности и инвестиционной привлекательности несырьевых секторов экономики;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lastRenderedPageBreak/>
              <w:t xml:space="preserve">- существенный спад объемов инвестиций, связанный </w:t>
            </w:r>
            <w:r w:rsidRPr="00413FE0">
              <w:rPr>
                <w:rFonts w:eastAsia="Times New Roman" w:cs="Times New Roman"/>
                <w:szCs w:val="28"/>
                <w:lang w:eastAsia="ru-RU"/>
              </w:rPr>
              <w:br/>
              <w:t>с растущими экологическими рисками, социальной напряженностью;</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 нарастание миграционного оттока трудоспособного населения, в том числе молодых квалифицированных кадров, </w:t>
            </w:r>
            <w:r w:rsidRPr="00413FE0">
              <w:rPr>
                <w:rFonts w:eastAsia="Times New Roman" w:cs="Times New Roman"/>
                <w:szCs w:val="28"/>
                <w:lang w:eastAsia="ru-RU"/>
              </w:rPr>
              <w:br/>
              <w:t xml:space="preserve">в другие быстроразвивающиеся </w:t>
            </w:r>
            <w:r w:rsidRPr="00413FE0">
              <w:rPr>
                <w:rFonts w:eastAsia="Times New Roman" w:cs="Times New Roman"/>
                <w:szCs w:val="28"/>
                <w:lang w:eastAsia="ru-RU"/>
              </w:rPr>
              <w:br/>
              <w:t xml:space="preserve">и создающие новые привлекательные рабочие места регионы страны </w:t>
            </w:r>
            <w:r w:rsidRPr="00413FE0">
              <w:rPr>
                <w:rFonts w:eastAsia="Times New Roman" w:cs="Times New Roman"/>
                <w:szCs w:val="28"/>
                <w:lang w:eastAsia="ru-RU"/>
              </w:rPr>
              <w:br/>
              <w:t>с относительно благоприятными природно-климатическими условиями;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обострение международной напряженности, нарастание экстремизма</w:t>
            </w:r>
          </w:p>
        </w:tc>
      </w:tr>
    </w:tbl>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rPr>
          <w:rFonts w:eastAsia="Times New Roman" w:cs="Times New Roman"/>
          <w:b/>
          <w:szCs w:val="28"/>
          <w:lang w:eastAsia="ru-RU"/>
        </w:rPr>
      </w:pPr>
      <w:r w:rsidRPr="00413FE0">
        <w:rPr>
          <w:rFonts w:eastAsia="Times New Roman" w:cs="Times New Roman"/>
          <w:szCs w:val="28"/>
          <w:lang w:eastAsia="ru-RU"/>
        </w:rPr>
        <w:t xml:space="preserve">Глава 8. </w:t>
      </w:r>
      <w:r w:rsidRPr="00413FE0">
        <w:rPr>
          <w:rFonts w:eastAsia="Times New Roman" w:cs="Times New Roman"/>
          <w:b/>
          <w:szCs w:val="28"/>
          <w:lang w:eastAsia="ru-RU"/>
        </w:rPr>
        <w:t xml:space="preserve">Центры превосходства города регионального </w:t>
      </w:r>
      <w:r w:rsidRPr="00413FE0">
        <w:rPr>
          <w:rFonts w:eastAsia="Times New Roman" w:cs="Times New Roman"/>
          <w:b/>
          <w:szCs w:val="28"/>
          <w:lang w:eastAsia="ru-RU"/>
        </w:rPr>
        <w:br/>
        <w:t>и федерального значения</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Центры превосходства города Сургута национального значения.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Научно-технологический центр (далее – НТЦ)</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результате реализации данного проекта будет создан передовой не только в России, но и в мире, комплекс научно-исследовательских центров, лабораторий, стартапов в сфере нефтегазовой отрасли, цифровых решений, медицины и технологий для использования в условиях Крайнего Севера.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качестве основных направлений развития нефтегазового сектора рассматривается совершенствование технологий по добыче трудноизвлекаемых запасов нефти, технологий повышения эффективности добычи и технологии геологоразведочных работ, предиктивное обслуживание оборудования для месторождений с использованием технологий интернета вещей, моделирования процессов нефтедобычи с помощью технологий искусственного интеллекта и больших данных. В целом, на базе исследования данных технологий будет создан уникальный для страны научно-технологический кластер в сфере нефтегазодобычи, в котором новейшие отечественные разработки будут проводиться на комплексной основе </w:t>
      </w:r>
      <w:r w:rsidRPr="00413FE0">
        <w:rPr>
          <w:rFonts w:eastAsia="Times New Roman" w:cs="Times New Roman"/>
          <w:szCs w:val="28"/>
          <w:lang w:eastAsia="ru-RU"/>
        </w:rPr>
        <w:br/>
        <w:t xml:space="preserve">от стадии рождения идеи до коммерциализации.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рамках направления медицины рассматривается создание центра биомедицинских технологий мирового уровня, а также центров и лабораторий молекулярно-биологических методов исследований и технологий, </w:t>
      </w:r>
      <w:r w:rsidRPr="00413FE0">
        <w:rPr>
          <w:rFonts w:eastAsia="Times New Roman" w:cs="Times New Roman"/>
          <w:szCs w:val="28"/>
          <w:lang w:eastAsia="ru-RU"/>
        </w:rPr>
        <w:lastRenderedPageBreak/>
        <w:t xml:space="preserve">роботизированной медицины, а также по цифровым решениям и сервисам </w:t>
      </w:r>
      <w:r w:rsidRPr="00413FE0">
        <w:rPr>
          <w:rFonts w:eastAsia="Times New Roman" w:cs="Times New Roman"/>
          <w:szCs w:val="28"/>
          <w:lang w:eastAsia="ru-RU"/>
        </w:rPr>
        <w:br/>
        <w:t xml:space="preserve">в медицине. Одним из ключевых направлений станет создание научной лаборатории по изучению генома населения Севера. Создаваемый научно-технологический кластер в сфере биомедицины должен вести исследования и разрабатывать продукцию, которые могут как частично пересекаться </w:t>
      </w:r>
      <w:r w:rsidRPr="00413FE0">
        <w:rPr>
          <w:rFonts w:eastAsia="Times New Roman" w:cs="Times New Roman"/>
          <w:szCs w:val="28"/>
          <w:lang w:eastAsia="ru-RU"/>
        </w:rPr>
        <w:br/>
        <w:t xml:space="preserve">с направлениями развития иных научно-технологических центров (как, например, Инновационный НТЦ «МГУ «Воробьевы горы», Инновационный НТЦ «Интеллектуальная электроника – Валдай», Инновационный НТЦ Балтийская долина – Хьюмантек, Инновационный НТЦ «Аэрокосмическая инновационная долина»), так и быть абсолютно уникальными для России.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результате создания на базе НТЦ центров биомедицины </w:t>
      </w:r>
      <w:r w:rsidRPr="00413FE0">
        <w:rPr>
          <w:rFonts w:eastAsia="Times New Roman" w:cs="Times New Roman"/>
          <w:szCs w:val="28"/>
          <w:lang w:eastAsia="ru-RU"/>
        </w:rPr>
        <w:br/>
        <w:t>и роботизированной медицины, город Сургут должен выйти на лидерские позиции в стране в лечении отдельных заболеваний.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Важнейшим для страны, особенно с учетом планируемой реализации крупнейших проектов на севере России (Северный морской путь, транспортные коридоры Сибирский меридиан и Северный Урал, строительство топливно-энергетических комплексов, заводов по сжижению природного газа) должно стать создание научно-технологического кластера </w:t>
      </w:r>
      <w:r w:rsidRPr="00413FE0">
        <w:rPr>
          <w:rFonts w:eastAsia="Times New Roman" w:cs="Times New Roman"/>
          <w:szCs w:val="28"/>
          <w:lang w:eastAsia="ru-RU"/>
        </w:rPr>
        <w:br/>
        <w:t>в части развития технологий Севера, где основными направлениями развития предполагаются возобновляемая энергетика и автономные источники энергии, наземная транспортная техника и беспилотные летательные аппараты, строительство в условиях Севера, в том числе Арктики.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Транспортно-логистический кластер</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результате реализации федеральных проектов по созданию транспортных коридоров, город станет важным транспортно-логистическим кластером (узлом) национального значения.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Автомобильный транспортный коридор «Северный Урал», как продолжение транспортного коридора «Восток» должен пройти по маршруту: Тюмень – Тобольск – Сургут – Новый Уренгой – Надым – Салехард. Частью данного коридора является автомобильная дорога Сургут – Новый Уренгой – Надым – Салехард общей протяженностью около 1 300 км. Работа над проектом начнется после введения в эксплуатацию транспортного коридора «Восток»: Москва – Казань – Екатеринбург – Тюмень. Его реализация завершится в 2025 году.</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Железнодорожный транспортный коридор «Сибирский меридиан» должен соединить порты Тихого и Индийского океанов и точки </w:t>
      </w:r>
      <w:r w:rsidRPr="00413FE0">
        <w:rPr>
          <w:rFonts w:eastAsia="Times New Roman" w:cs="Times New Roman"/>
          <w:szCs w:val="28"/>
          <w:lang w:eastAsia="ru-RU"/>
        </w:rPr>
        <w:br/>
        <w:t xml:space="preserve">на Севморпути. Данный проект подразумевает создание к 2035 году грузового железнодорожного сообщения между Китаем и арктическими морскими портами на Севморпути, минуя Транссиб, и охватывает крупные участки Сибири и Арктики. В частности, речь идет о строительстве двухпутного электрифицированного железнодорожного кольца Салехард – Надым – Уренгой – Сургут – Тюмень – Екатеринбург – Пермь – Ярославль – Обская – Салехард.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Научно-образовательный центр</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По данным рейтингового агентства RAEX, Сургутский государственный университет по всем аспектам занимает 1-е место в Ханты-Мансийском автономном округе – Югре и 4-е в Уральском федеральном округе, бюджетное учреждение высшего образования Ханты-Мансийского автономного округа – Югры «Сургутский государственный педагогический университет» занимает 2-е место в Ханты-Мансийском автономном округе – Югре и 9-е в Уральском федеральном округе. Сургутский государственный университет с 2021 года является участником федеральной программы академического лидерства «Приоритет-2030», в рамках которой определены приоритеты в исследовательской сфере: «Цифра нефти», «Югра-Ген», «Кадры для цифровой экономики», «Молодежное предпринимательство», «Таланты-2030».</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 появлением нового университета в рамках создания НТЦ, ориентированного на лидирующие мировые технологии, ведущие позиции высшего образования Сургута в регионе еще более усилятся, что должно позволить городу стать центром притяжения не только для студентов </w:t>
      </w:r>
      <w:r w:rsidRPr="00413FE0">
        <w:rPr>
          <w:rFonts w:eastAsia="Times New Roman" w:cs="Times New Roman"/>
          <w:szCs w:val="28"/>
          <w:lang w:eastAsia="ru-RU"/>
        </w:rPr>
        <w:br/>
        <w:t>из Ханты-Мансийского автономного округа – Югры, но и из ряда других регионов и стран.</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Центры превосходства регионального значения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Энергетический узел</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Энергетический узел города Сургута является одним из крупнейших </w:t>
      </w:r>
      <w:r w:rsidRPr="00413FE0">
        <w:rPr>
          <w:rFonts w:eastAsia="Times New Roman" w:cs="Times New Roman"/>
          <w:szCs w:val="28"/>
          <w:lang w:eastAsia="ru-RU"/>
        </w:rPr>
        <w:br/>
        <w:t xml:space="preserve">в России по генерации электроэнергии и теплоэнергии. В его состав входят филиал ПАО «ОГК-2» – «Сургутская ГРЭС-1» и филиал ПАО «Юнипро» – «Сургутская ГРЭС-2», которые являются пятой и первой по установленной мощности тепловыми электростанциями в стране соответственно. Наличие </w:t>
      </w:r>
      <w:r w:rsidRPr="00413FE0">
        <w:rPr>
          <w:rFonts w:eastAsia="Times New Roman" w:cs="Times New Roman"/>
          <w:szCs w:val="28"/>
          <w:lang w:eastAsia="ru-RU"/>
        </w:rPr>
        <w:br/>
        <w:t>в городе столь мощного энергетического узла позволяет развивать потенциал в части создания крупных энергозатратных производств, таких как химические, металлургические, машиностроительные производства.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Центр подготовки медицинских кадров, реабилитации и медицинского туризма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На территории города создан медицинский кластер по подготовке специалистов высшего медицинского и среднего медицинского образования на базе Медицинского института в составе Сургутского государственного университета. Медицинские организации города служат клинической базой для подготовки специалистов не только для города, но и для автономного округа в целом. На базе четырех государственных учреждений здравоохранения создана возможность для получения специализированной, в том числе высокотехнологичной медицинской помощи жителям автономного округа.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На базе Центра диагностики и сердечно-сосудистой хирургии, Центра охраны материнства и детства, в окружной травматологической больнице и окружной клинической больнице оказываются реабилитационные услуги </w:t>
      </w:r>
      <w:r w:rsidRPr="00413FE0">
        <w:rPr>
          <w:rFonts w:eastAsia="Times New Roman" w:cs="Times New Roman"/>
          <w:szCs w:val="28"/>
          <w:lang w:eastAsia="ru-RU"/>
        </w:rPr>
        <w:br/>
        <w:t xml:space="preserve">по направлению деятельности. Также создана возможность для развития </w:t>
      </w:r>
      <w:r w:rsidRPr="00413FE0">
        <w:rPr>
          <w:rFonts w:eastAsia="Times New Roman" w:cs="Times New Roman"/>
          <w:szCs w:val="28"/>
          <w:lang w:eastAsia="ru-RU"/>
        </w:rPr>
        <w:lastRenderedPageBreak/>
        <w:t>медицинского туризма в автономном округе – получение высококвалифицированной медицинской помощи на платной основе по типу «законченного цикла» медицинской помощи в рамках одного учреждения.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Деловой центр регионального значения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Сложившийся комплекс промышленных, транспортных, строительных и прочих компаний, а также создание научно-промышленного многоотраслевого кластера позволят городу Сургуту стать региональным лидером в деловой сфере.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Умный человекоцентричный город</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Ориентация на нужды населения и бизнеса с применением цифровых технологий позволит городу Сургуту стать одним из региональных лидеров цифровой трансформации, нацеленной в первую очередь на комфортное проживание и повышение уровня и качества жизни людей.</w:t>
      </w:r>
    </w:p>
    <w:p w:rsidR="00744F23" w:rsidRPr="00413FE0" w:rsidRDefault="00744F23" w:rsidP="00744F23">
      <w:pPr>
        <w:spacing w:line="240" w:lineRule="auto"/>
        <w:ind w:firstLine="0"/>
        <w:rPr>
          <w:rFonts w:eastAsia="Times New Roman" w:cs="Times New Roman"/>
          <w:szCs w:val="28"/>
          <w:lang w:eastAsia="ru-RU"/>
        </w:rPr>
      </w:pPr>
    </w:p>
    <w:p w:rsidR="00744F23" w:rsidRPr="00413FE0" w:rsidRDefault="00744F23" w:rsidP="00744F23">
      <w:pPr>
        <w:spacing w:line="240" w:lineRule="auto"/>
        <w:ind w:firstLine="0"/>
        <w:rPr>
          <w:rFonts w:eastAsia="Times New Roman" w:cs="Times New Roman"/>
          <w:szCs w:val="28"/>
          <w:lang w:eastAsia="ru-RU"/>
        </w:rPr>
      </w:pPr>
    </w:p>
    <w:p w:rsidR="00744F23" w:rsidRPr="00413FE0" w:rsidRDefault="00744F23" w:rsidP="00744F23">
      <w:pPr>
        <w:spacing w:line="240" w:lineRule="auto"/>
        <w:ind w:firstLine="0"/>
        <w:rPr>
          <w:rFonts w:eastAsia="Times New Roman" w:cs="Times New Roman"/>
          <w:szCs w:val="28"/>
          <w:lang w:eastAsia="ru-RU"/>
        </w:rPr>
      </w:pPr>
    </w:p>
    <w:p w:rsidR="00744F23" w:rsidRPr="00413FE0" w:rsidRDefault="00744F23" w:rsidP="00744F23">
      <w:pPr>
        <w:spacing w:line="240" w:lineRule="auto"/>
        <w:ind w:firstLine="0"/>
        <w:rPr>
          <w:rFonts w:eastAsia="Times New Roman" w:cs="Times New Roman"/>
          <w:szCs w:val="28"/>
          <w:lang w:eastAsia="ru-RU"/>
        </w:rPr>
      </w:pPr>
      <w:r w:rsidRPr="00413FE0">
        <w:rPr>
          <w:rFonts w:eastAsia="Calibri" w:cs="Times New Roman"/>
          <w:noProof/>
          <w:szCs w:val="28"/>
          <w:lang w:eastAsia="ru-RU"/>
        </w:rPr>
        <w:lastRenderedPageBreak/>
        <w:drawing>
          <wp:inline distT="0" distB="0" distL="0" distR="0" wp14:anchorId="08DA3DD6" wp14:editId="3782F783">
            <wp:extent cx="5896424" cy="8097079"/>
            <wp:effectExtent l="0" t="0" r="9525" b="0"/>
            <wp:docPr id="9" name="Рисунок 9" descr="E:\Users\sofroni_ag\Desktop\Изменения в  Стратегию 2025\июль 2025\Рисунки\Трансформация_конкр_преимущ_в_центры_превосхИТО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sers\sofroni_ag\Desktop\Изменения в  Стратегию 2025\июль 2025\Рисунки\Трансформация_конкр_преимущ_в_центры_превосхИТОГ.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5990" cy="8137680"/>
                    </a:xfrm>
                    <a:prstGeom prst="rect">
                      <a:avLst/>
                    </a:prstGeom>
                    <a:noFill/>
                    <a:ln>
                      <a:noFill/>
                    </a:ln>
                  </pic:spPr>
                </pic:pic>
              </a:graphicData>
            </a:graphic>
          </wp:inline>
        </w:drawing>
      </w:r>
    </w:p>
    <w:p w:rsidR="00744F23" w:rsidRPr="00413FE0" w:rsidRDefault="00744F23" w:rsidP="003B2673">
      <w:pPr>
        <w:spacing w:line="240" w:lineRule="auto"/>
        <w:ind w:firstLine="0"/>
        <w:jc w:val="center"/>
        <w:rPr>
          <w:rFonts w:eastAsia="Times New Roman" w:cs="Times New Roman"/>
          <w:szCs w:val="28"/>
          <w:lang w:eastAsia="ru-RU"/>
        </w:r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Рисунок 1. Трансформация конкурентных преимуществ города Сургута </w:t>
      </w: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в Центры превосходства</w:t>
      </w:r>
    </w:p>
    <w:p w:rsidR="00744F23" w:rsidRPr="00413FE0" w:rsidRDefault="00744F23" w:rsidP="003B2673">
      <w:pPr>
        <w:spacing w:line="240" w:lineRule="auto"/>
        <w:ind w:firstLine="0"/>
        <w:jc w:val="center"/>
        <w:rPr>
          <w:rFonts w:eastAsia="Times New Roman" w:cs="Times New Roman"/>
          <w:szCs w:val="28"/>
          <w:lang w:eastAsia="ru-RU"/>
        </w:r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lastRenderedPageBreak/>
        <w:t>Раздел I</w:t>
      </w:r>
      <w:r w:rsidRPr="00413FE0">
        <w:rPr>
          <w:rFonts w:eastAsia="Times New Roman" w:cs="Times New Roman"/>
          <w:szCs w:val="28"/>
          <w:lang w:val="en-US" w:eastAsia="ru-RU"/>
        </w:rPr>
        <w:t>I</w:t>
      </w:r>
      <w:r w:rsidRPr="00413FE0">
        <w:rPr>
          <w:rFonts w:eastAsia="Times New Roman" w:cs="Times New Roman"/>
          <w:szCs w:val="28"/>
          <w:lang w:eastAsia="ru-RU"/>
        </w:rPr>
        <w:t>I.</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 xml:space="preserve">МИССИЯ ГОРОДА, СТРАТЕГИЧЕСКОЕ ВИДЕНИЕ </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И ОБРАЗ БУДУЩЕГО СОЦИАЛЬНО-ЭКОНОМИЧЕСКОГО РАЗВИТИЯ ГОРОДА</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rPr>
          <w:rFonts w:eastAsia="Times New Roman" w:cs="Times New Roman"/>
          <w:b/>
          <w:szCs w:val="28"/>
          <w:lang w:eastAsia="ru-RU"/>
        </w:rPr>
      </w:pPr>
      <w:r w:rsidRPr="00413FE0">
        <w:rPr>
          <w:rFonts w:eastAsia="Times New Roman" w:cs="Times New Roman"/>
          <w:szCs w:val="28"/>
          <w:lang w:eastAsia="ru-RU"/>
        </w:rPr>
        <w:t xml:space="preserve">Глава 9. </w:t>
      </w:r>
      <w:r w:rsidRPr="00413FE0">
        <w:rPr>
          <w:rFonts w:eastAsia="Times New Roman" w:cs="Times New Roman"/>
          <w:b/>
          <w:szCs w:val="28"/>
          <w:lang w:eastAsia="ru-RU"/>
        </w:rPr>
        <w:t>Миссия города, стратегическое видение и образ будущего города Сургута до 2050 года</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Миссия, стратегическое видение и образ будущего города Сургута </w:t>
      </w:r>
      <w:r w:rsidRPr="00413FE0">
        <w:rPr>
          <w:rFonts w:eastAsia="Times New Roman" w:cs="Times New Roman"/>
          <w:szCs w:val="28"/>
          <w:lang w:eastAsia="ru-RU"/>
        </w:rPr>
        <w:br/>
        <w:t xml:space="preserve">до 2050 года базируется на видении Ханты-Мансийского автономного </w:t>
      </w:r>
      <w:r w:rsidRPr="00413FE0">
        <w:rPr>
          <w:rFonts w:eastAsia="Times New Roman" w:cs="Times New Roman"/>
          <w:szCs w:val="28"/>
          <w:lang w:eastAsia="ru-RU"/>
        </w:rPr>
        <w:br/>
        <w:t xml:space="preserve">округа – Югры как открытого, стабильного, экономически самодостаточного, известного в стране и мире региона с мощной, диверсифицированной </w:t>
      </w:r>
      <w:r w:rsidRPr="00413FE0">
        <w:rPr>
          <w:rFonts w:eastAsia="Times New Roman" w:cs="Times New Roman"/>
          <w:szCs w:val="28"/>
          <w:lang w:eastAsia="ru-RU"/>
        </w:rPr>
        <w:br/>
        <w:t>и органично интегрированной в технологии четвертой промышленной революции креативной, инновационной экономикой, вносящей существенный вклад в решение национальных задач и целей, мощный драйвер развития страны, уникальный центр притяжения талантов, неординарных, целеустремленных и волевых людей с предпринимательским характером, центр самопознания, воспитания и самореализации.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Город Сургут является крупным узлом в системе расселения региона </w:t>
      </w:r>
      <w:r w:rsidRPr="00413FE0">
        <w:rPr>
          <w:rFonts w:eastAsia="Times New Roman" w:cs="Times New Roman"/>
          <w:szCs w:val="28"/>
          <w:lang w:eastAsia="ru-RU"/>
        </w:rPr>
        <w:br/>
        <w:t>и центром крупной городской агломерации Сургут – Нефтеюганск.</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структуре матрицы ролей муниципальных образований </w:t>
      </w:r>
      <w:r w:rsidRPr="00413FE0">
        <w:rPr>
          <w:rFonts w:eastAsia="Times New Roman" w:cs="Times New Roman"/>
          <w:szCs w:val="28"/>
          <w:lang w:eastAsia="ru-RU"/>
        </w:rPr>
        <w:br/>
        <w:t>в пространственном развитии и их потребностей в ключевых ресурсах, включая административные механизмы, финансирование и кадровое обеспечение Стратегией 2050 городу Сургуту отводится следующая роль в реализации стратегических целей и ключевых приоритетов развития Ханты-Мансийского автономного округа – Югры: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в отношении диверсификации экономики: создание межрегионального инновационного центра в добывающей промышленности, ориентированного в том числе на B2B и обслуживание потребностей населения соседних регионов;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в отношении развития человеческого потенциала: снижение нагрузки на социальную инфраструктуру, формирование комфортной городской среды, создание НТЦ мирового уровня;</w:t>
      </w:r>
    </w:p>
    <w:p w:rsidR="008E2D67" w:rsidRPr="00413FE0" w:rsidRDefault="008E2D67" w:rsidP="008E2D67">
      <w:pPr>
        <w:autoSpaceDE w:val="0"/>
        <w:autoSpaceDN w:val="0"/>
        <w:adjustRightInd w:val="0"/>
        <w:spacing w:line="240" w:lineRule="auto"/>
        <w:contextualSpacing/>
        <w:rPr>
          <w:rFonts w:eastAsia="Calibri" w:cs="Times New Roman"/>
          <w:szCs w:val="28"/>
        </w:rPr>
      </w:pPr>
      <w:r w:rsidRPr="00413FE0">
        <w:rPr>
          <w:rFonts w:eastAsia="Calibri" w:cs="Times New Roman"/>
          <w:szCs w:val="28"/>
        </w:rPr>
        <w:t xml:space="preserve">- в отношении сокращения пространственного неравенства: включение </w:t>
      </w:r>
      <w:r w:rsidRPr="00413FE0">
        <w:rPr>
          <w:rFonts w:eastAsia="Calibri" w:cs="Times New Roman"/>
          <w:szCs w:val="28"/>
        </w:rPr>
        <w:br/>
        <w:t>в систему опорных населенных пунктов, выполняя функцию ядра городской агломерации, в том числе бизнес-центра, концентрация образовательной миграции;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в отношении реализации межрегионального транзитного потенциала: формирование межрегионального бизнес-центра, развитие мультимодального транспортного узла.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Таким образом, с учетом особенностей и сложившихся тенденций развития города Сургута образ будущего на период до 2050 года определен как инновационный центр с диверсифицированной экономикой, центр </w:t>
      </w:r>
      <w:r w:rsidRPr="00413FE0">
        <w:rPr>
          <w:rFonts w:eastAsia="Times New Roman" w:cs="Times New Roman"/>
          <w:szCs w:val="28"/>
          <w:lang w:eastAsia="ru-RU"/>
        </w:rPr>
        <w:lastRenderedPageBreak/>
        <w:t>крупной городской агломерации, молодой и активный город с высоким уровнем качества жизни и духовно-нравственными ценностями.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Миссия города Сургута: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Сургут – крупнейший мультиотраслевой центр высокотехнологичной экономики Севера России с человекоцентричным подходом.</w:t>
      </w:r>
    </w:p>
    <w:p w:rsidR="003B2673" w:rsidRPr="00413FE0" w:rsidRDefault="003B2673" w:rsidP="003B2673">
      <w:pPr>
        <w:spacing w:line="240" w:lineRule="auto"/>
        <w:rPr>
          <w:rFonts w:eastAsia="Times New Roman" w:cs="Times New Roman"/>
          <w:szCs w:val="28"/>
          <w:lang w:eastAsia="ru-RU"/>
        </w:rPr>
      </w:pPr>
    </w:p>
    <w:p w:rsidR="00BD32CA" w:rsidRPr="00413FE0" w:rsidRDefault="00BD32CA" w:rsidP="00BD32CA">
      <w:pPr>
        <w:autoSpaceDE w:val="0"/>
        <w:autoSpaceDN w:val="0"/>
        <w:adjustRightInd w:val="0"/>
        <w:spacing w:line="240" w:lineRule="auto"/>
        <w:ind w:firstLine="0"/>
        <w:contextualSpacing/>
        <w:jc w:val="center"/>
        <w:rPr>
          <w:rFonts w:eastAsia="Calibri" w:cs="Times New Roman"/>
          <w:b/>
          <w:szCs w:val="28"/>
        </w:rPr>
      </w:pPr>
      <w:r w:rsidRPr="00413FE0">
        <w:rPr>
          <w:rFonts w:eastAsia="Calibri" w:cs="Times New Roman"/>
          <w:szCs w:val="28"/>
        </w:rPr>
        <w:t>Глава 10.</w:t>
      </w:r>
      <w:r w:rsidRPr="00413FE0">
        <w:rPr>
          <w:rFonts w:eastAsia="Calibri" w:cs="Times New Roman"/>
          <w:b/>
          <w:szCs w:val="28"/>
        </w:rPr>
        <w:t xml:space="preserve"> Модель долгосрочного стратегического развития Сургута</w:t>
      </w:r>
    </w:p>
    <w:p w:rsidR="00BD32CA" w:rsidRPr="00413FE0" w:rsidRDefault="00BD32CA" w:rsidP="00BD32CA">
      <w:pPr>
        <w:autoSpaceDE w:val="0"/>
        <w:autoSpaceDN w:val="0"/>
        <w:adjustRightInd w:val="0"/>
        <w:spacing w:line="240" w:lineRule="auto"/>
        <w:ind w:firstLine="0"/>
        <w:contextualSpacing/>
        <w:rPr>
          <w:rFonts w:eastAsia="Calibri" w:cs="Times New Roman"/>
          <w:szCs w:val="28"/>
        </w:rPr>
      </w:pPr>
    </w:p>
    <w:p w:rsidR="00BD32CA" w:rsidRPr="00413FE0" w:rsidRDefault="00BD32CA" w:rsidP="00BD32CA">
      <w:pPr>
        <w:autoSpaceDE w:val="0"/>
        <w:autoSpaceDN w:val="0"/>
        <w:adjustRightInd w:val="0"/>
        <w:spacing w:line="240" w:lineRule="auto"/>
        <w:ind w:firstLine="708"/>
        <w:contextualSpacing/>
        <w:rPr>
          <w:rFonts w:eastAsia="Calibri" w:cs="Times New Roman"/>
          <w:szCs w:val="28"/>
        </w:rPr>
      </w:pPr>
      <w:r w:rsidRPr="00413FE0">
        <w:rPr>
          <w:rFonts w:eastAsia="Calibri" w:cs="Times New Roman"/>
          <w:szCs w:val="28"/>
        </w:rPr>
        <w:t xml:space="preserve">Достижение образа будущего и миссии структурировано в модель долгосрочного стратегического развития города Сургута и представлено </w:t>
      </w:r>
      <w:r w:rsidRPr="00413FE0">
        <w:rPr>
          <w:rFonts w:eastAsia="Calibri" w:cs="Times New Roman"/>
          <w:szCs w:val="28"/>
        </w:rPr>
        <w:br/>
        <w:t>на рисунке 2.</w:t>
      </w:r>
    </w:p>
    <w:p w:rsidR="00BD32CA" w:rsidRPr="00413FE0" w:rsidRDefault="00BD32CA" w:rsidP="00BD32CA">
      <w:pPr>
        <w:autoSpaceDE w:val="0"/>
        <w:autoSpaceDN w:val="0"/>
        <w:adjustRightInd w:val="0"/>
        <w:spacing w:line="240" w:lineRule="auto"/>
        <w:ind w:firstLine="708"/>
        <w:contextualSpacing/>
        <w:rPr>
          <w:rFonts w:eastAsia="Calibri" w:cs="Times New Roman"/>
          <w:szCs w:val="28"/>
        </w:rPr>
      </w:pPr>
      <w:r w:rsidRPr="00413FE0">
        <w:rPr>
          <w:rFonts w:eastAsia="Calibri" w:cs="Times New Roman"/>
          <w:szCs w:val="28"/>
        </w:rPr>
        <w:t>Целеполагание, прогнозирование, планирование и программирование сконцентрированы на развитии по семи направлениям и двадцати четырем векторам.</w:t>
      </w:r>
    </w:p>
    <w:p w:rsidR="00BD32CA" w:rsidRPr="00413FE0" w:rsidRDefault="00BD32CA" w:rsidP="00BD32CA">
      <w:pPr>
        <w:autoSpaceDE w:val="0"/>
        <w:autoSpaceDN w:val="0"/>
        <w:adjustRightInd w:val="0"/>
        <w:spacing w:line="240" w:lineRule="auto"/>
        <w:ind w:firstLine="708"/>
        <w:contextualSpacing/>
        <w:rPr>
          <w:rFonts w:eastAsia="Calibri" w:cs="Times New Roman"/>
          <w:szCs w:val="28"/>
        </w:rPr>
      </w:pPr>
    </w:p>
    <w:p w:rsidR="00BD32CA" w:rsidRPr="00413FE0" w:rsidRDefault="00BD32CA" w:rsidP="00BD32CA">
      <w:pPr>
        <w:autoSpaceDE w:val="0"/>
        <w:autoSpaceDN w:val="0"/>
        <w:adjustRightInd w:val="0"/>
        <w:spacing w:line="240" w:lineRule="auto"/>
        <w:ind w:firstLine="0"/>
        <w:contextualSpacing/>
        <w:rPr>
          <w:rFonts w:eastAsia="Calibri" w:cs="Times New Roman"/>
          <w:szCs w:val="28"/>
        </w:rPr>
      </w:pPr>
      <w:r w:rsidRPr="00413FE0">
        <w:rPr>
          <w:rFonts w:eastAsia="Calibri" w:cs="Times New Roman"/>
          <w:noProof/>
          <w:szCs w:val="28"/>
          <w:lang w:eastAsia="ru-RU"/>
        </w:rPr>
        <w:drawing>
          <wp:inline distT="0" distB="0" distL="0" distR="0" wp14:anchorId="736ECEB2" wp14:editId="7CFC8676">
            <wp:extent cx="6120130" cy="5950226"/>
            <wp:effectExtent l="0" t="0" r="0" b="0"/>
            <wp:docPr id="3" name="Рисунок 3" descr="E:\Users\sofroni_ag\Desktop\Изменения в  Стратегию 2025\июль 2025\Рисунки\Модель долгосрочного развития Сургут-2050ИТОГ+прав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sers\sofroni_ag\Desktop\Изменения в  Стратегию 2025\июль 2025\Рисунки\Модель долгосрочного развития Сургут-2050ИТОГ+правки.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1654" cy="5951708"/>
                    </a:xfrm>
                    <a:prstGeom prst="rect">
                      <a:avLst/>
                    </a:prstGeom>
                    <a:noFill/>
                    <a:ln>
                      <a:noFill/>
                    </a:ln>
                  </pic:spPr>
                </pic:pic>
              </a:graphicData>
            </a:graphic>
          </wp:inline>
        </w:drawing>
      </w:r>
    </w:p>
    <w:p w:rsidR="00BD32CA" w:rsidRPr="00413FE0" w:rsidRDefault="00BD32CA" w:rsidP="00BD32CA">
      <w:pPr>
        <w:autoSpaceDE w:val="0"/>
        <w:autoSpaceDN w:val="0"/>
        <w:adjustRightInd w:val="0"/>
        <w:spacing w:line="240" w:lineRule="auto"/>
        <w:ind w:firstLine="0"/>
        <w:contextualSpacing/>
        <w:jc w:val="center"/>
        <w:rPr>
          <w:rFonts w:eastAsia="Calibri" w:cs="Times New Roman"/>
          <w:szCs w:val="28"/>
        </w:rPr>
      </w:pPr>
      <w:r w:rsidRPr="00413FE0">
        <w:rPr>
          <w:rFonts w:eastAsia="Calibri" w:cs="Times New Roman"/>
          <w:szCs w:val="28"/>
        </w:rPr>
        <w:lastRenderedPageBreak/>
        <w:t>Рисунок 2. Модель долгосрочного развития – Сургут 2050</w:t>
      </w:r>
    </w:p>
    <w:p w:rsidR="00BD32CA" w:rsidRPr="00413FE0" w:rsidRDefault="00BD32CA" w:rsidP="00BD32CA">
      <w:pPr>
        <w:autoSpaceDE w:val="0"/>
        <w:autoSpaceDN w:val="0"/>
        <w:adjustRightInd w:val="0"/>
        <w:spacing w:line="240" w:lineRule="auto"/>
        <w:ind w:firstLine="0"/>
        <w:contextualSpacing/>
        <w:rPr>
          <w:rFonts w:eastAsia="Calibri" w:cs="Times New Roman"/>
          <w:szCs w:val="28"/>
        </w:rPr>
      </w:pPr>
    </w:p>
    <w:p w:rsidR="00BD32CA" w:rsidRPr="00413FE0" w:rsidRDefault="00BD32CA" w:rsidP="00BD32CA">
      <w:pPr>
        <w:autoSpaceDE w:val="0"/>
        <w:autoSpaceDN w:val="0"/>
        <w:adjustRightInd w:val="0"/>
        <w:spacing w:line="240" w:lineRule="auto"/>
        <w:ind w:firstLine="708"/>
        <w:contextualSpacing/>
        <w:rPr>
          <w:rFonts w:eastAsia="Calibri" w:cs="Times New Roman"/>
          <w:szCs w:val="28"/>
        </w:rPr>
      </w:pPr>
      <w:r w:rsidRPr="00413FE0">
        <w:rPr>
          <w:rFonts w:eastAsia="Calibri" w:cs="Times New Roman"/>
          <w:szCs w:val="28"/>
        </w:rPr>
        <w:t>В Стратегии Сургута 2050 обеспечивается преемственность и развитие положений Стратегии Сургута 2030 по направлениям и векторам развития.</w:t>
      </w:r>
    </w:p>
    <w:p w:rsidR="00BD32CA" w:rsidRPr="00413FE0" w:rsidRDefault="00BD32CA" w:rsidP="00BD32CA">
      <w:pPr>
        <w:autoSpaceDE w:val="0"/>
        <w:autoSpaceDN w:val="0"/>
        <w:adjustRightInd w:val="0"/>
        <w:spacing w:line="240" w:lineRule="auto"/>
        <w:ind w:firstLine="708"/>
        <w:contextualSpacing/>
        <w:rPr>
          <w:rFonts w:eastAsia="Calibri" w:cs="Times New Roman"/>
          <w:szCs w:val="28"/>
        </w:rPr>
      </w:pPr>
    </w:p>
    <w:tbl>
      <w:tblPr>
        <w:tblStyle w:val="af4"/>
        <w:tblW w:w="0" w:type="auto"/>
        <w:tblLook w:val="04A0" w:firstRow="1" w:lastRow="0" w:firstColumn="1" w:lastColumn="0" w:noHBand="0" w:noVBand="1"/>
      </w:tblPr>
      <w:tblGrid>
        <w:gridCol w:w="4390"/>
        <w:gridCol w:w="4954"/>
      </w:tblGrid>
      <w:tr w:rsidR="00BD32CA" w:rsidRPr="00413FE0" w:rsidTr="00C16A1F">
        <w:tc>
          <w:tcPr>
            <w:tcW w:w="4390"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Стратегия Сургута 2030</w:t>
            </w:r>
          </w:p>
        </w:tc>
        <w:tc>
          <w:tcPr>
            <w:tcW w:w="4954"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Стратегия Сургута 2050</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b/>
                <w:szCs w:val="28"/>
              </w:rPr>
            </w:pPr>
            <w:r w:rsidRPr="00413FE0">
              <w:rPr>
                <w:rFonts w:eastAsia="Calibri" w:cs="Times New Roman"/>
                <w:b/>
                <w:szCs w:val="28"/>
              </w:rPr>
              <w:t>Направление «Деловая среда»</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 xml:space="preserve">Направление </w:t>
            </w:r>
          </w:p>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«Инновационная экономика»</w:t>
            </w:r>
          </w:p>
        </w:tc>
      </w:tr>
      <w:tr w:rsidR="00BD32CA" w:rsidRPr="00413FE0" w:rsidTr="00C16A1F">
        <w:tc>
          <w:tcPr>
            <w:tcW w:w="4390" w:type="dxa"/>
            <w:vMerge w:val="restart"/>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 xml:space="preserve">Вектор </w:t>
            </w:r>
          </w:p>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«Инвестиционно-инновационный потенциал»</w:t>
            </w:r>
          </w:p>
        </w:tc>
        <w:tc>
          <w:tcPr>
            <w:tcW w:w="4954"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«Научно-промышленный мультиотраслевой кластер»</w:t>
            </w:r>
          </w:p>
        </w:tc>
      </w:tr>
      <w:tr w:rsidR="00BD32CA" w:rsidRPr="00413FE0" w:rsidTr="00C16A1F">
        <w:tc>
          <w:tcPr>
            <w:tcW w:w="4390" w:type="dxa"/>
            <w:vMerge/>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«Транспорт и логистика»</w:t>
            </w:r>
          </w:p>
        </w:tc>
      </w:tr>
      <w:tr w:rsidR="00BD32CA" w:rsidRPr="00413FE0" w:rsidTr="00C16A1F">
        <w:tc>
          <w:tcPr>
            <w:tcW w:w="4390"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«Предпринимательство»</w:t>
            </w:r>
          </w:p>
        </w:tc>
        <w:tc>
          <w:tcPr>
            <w:tcW w:w="4954"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 xml:space="preserve">Вектор </w:t>
            </w:r>
          </w:p>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«Предпринимательство и туризм»</w:t>
            </w:r>
          </w:p>
        </w:tc>
      </w:tr>
      <w:tr w:rsidR="00BD32CA" w:rsidRPr="00413FE0" w:rsidTr="00C16A1F">
        <w:tc>
          <w:tcPr>
            <w:tcW w:w="4390"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«Креативная экономика»</w:t>
            </w:r>
          </w:p>
        </w:tc>
      </w:tr>
      <w:tr w:rsidR="00BD32CA" w:rsidRPr="00413FE0" w:rsidTr="00C16A1F">
        <w:tc>
          <w:tcPr>
            <w:tcW w:w="4390"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 xml:space="preserve">Направление </w:t>
            </w:r>
          </w:p>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«Цифровой муниципалитет»</w:t>
            </w:r>
          </w:p>
        </w:tc>
      </w:tr>
      <w:tr w:rsidR="00BD32CA" w:rsidRPr="00413FE0" w:rsidTr="00C16A1F">
        <w:tc>
          <w:tcPr>
            <w:tcW w:w="4390"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«Цифровизация»</w:t>
            </w:r>
          </w:p>
        </w:tc>
      </w:tr>
      <w:tr w:rsidR="00BD32CA" w:rsidRPr="00413FE0" w:rsidTr="00C16A1F">
        <w:tc>
          <w:tcPr>
            <w:tcW w:w="4390"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«Цифровая трансформация муниципального управления»</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b/>
                <w:szCs w:val="28"/>
              </w:rPr>
            </w:pPr>
            <w:r w:rsidRPr="00413FE0">
              <w:rPr>
                <w:rFonts w:eastAsia="Calibri" w:cs="Times New Roman"/>
                <w:b/>
                <w:szCs w:val="28"/>
              </w:rPr>
              <w:t>Направление</w:t>
            </w:r>
          </w:p>
          <w:p w:rsidR="00BD32CA" w:rsidRPr="00413FE0" w:rsidRDefault="00BD32CA" w:rsidP="00C16A1F">
            <w:pPr>
              <w:autoSpaceDE w:val="0"/>
              <w:autoSpaceDN w:val="0"/>
              <w:adjustRightInd w:val="0"/>
              <w:spacing w:line="240" w:lineRule="auto"/>
              <w:ind w:firstLine="0"/>
              <w:contextualSpacing/>
              <w:rPr>
                <w:rFonts w:eastAsia="Calibri" w:cs="Times New Roman"/>
                <w:b/>
                <w:szCs w:val="28"/>
              </w:rPr>
            </w:pPr>
            <w:r w:rsidRPr="00413FE0">
              <w:rPr>
                <w:rFonts w:eastAsia="Calibri" w:cs="Times New Roman"/>
                <w:b/>
                <w:szCs w:val="28"/>
              </w:rPr>
              <w:t xml:space="preserve"> «Социальная среда»</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Направление «Человеческий капитал»</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«Образование, воспитание, молодежная политика»</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«Образование»</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«Культура»</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«Культура»</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w:t>
            </w:r>
          </w:p>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«Физическая культура и спорт»</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 xml:space="preserve">Вектор </w:t>
            </w:r>
          </w:p>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«Физическая культура и спорт»</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«Социальная поддержка»</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«Социальная поддержка отдельных категорий граждан»</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«Общественное здоровье»</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b/>
                <w:szCs w:val="28"/>
              </w:rPr>
            </w:pPr>
            <w:r w:rsidRPr="00413FE0">
              <w:rPr>
                <w:rFonts w:eastAsia="Calibri" w:cs="Times New Roman"/>
                <w:b/>
                <w:szCs w:val="28"/>
              </w:rPr>
              <w:t>Направление «Городская среда»</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Направление «Жизнеобеспечение»</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«ЖКХ»</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 xml:space="preserve">Вектор </w:t>
            </w:r>
          </w:p>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«Инженерная инфраструктура»</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«Транспортная система»</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 xml:space="preserve">Вектор </w:t>
            </w:r>
          </w:p>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«Транспортная инфраструктура»</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«Благоустройство и охрана окружающей среды»</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«Жилищный фонд»</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«Экология»</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«Инклюзивность»</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Направление «Комфортная среда»</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 xml:space="preserve">Вектор </w:t>
            </w:r>
          </w:p>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«Территориальное развитие»</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«Общественные территории»</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«Идентичность и код города»</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«Жилищное строительство»</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 xml:space="preserve">Направление </w:t>
            </w:r>
          </w:p>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«Гармоничное общество»</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«Полиэтнический город»</w:t>
            </w:r>
          </w:p>
        </w:tc>
      </w:tr>
      <w:tr w:rsidR="00BD32CA" w:rsidRPr="00413FE0" w:rsidTr="00C16A1F">
        <w:tc>
          <w:tcPr>
            <w:tcW w:w="4390"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«Безопасность»</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«Безопасность»</w:t>
            </w:r>
          </w:p>
        </w:tc>
      </w:tr>
      <w:tr w:rsidR="00BD32CA" w:rsidRPr="00413FE0" w:rsidTr="00C16A1F">
        <w:tc>
          <w:tcPr>
            <w:tcW w:w="4390" w:type="dxa"/>
            <w:vMerge w:val="restart"/>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b/>
                <w:szCs w:val="28"/>
              </w:rPr>
            </w:pPr>
            <w:r w:rsidRPr="00413FE0">
              <w:rPr>
                <w:rFonts w:eastAsia="Calibri" w:cs="Times New Roman"/>
                <w:b/>
                <w:szCs w:val="28"/>
              </w:rPr>
              <w:t xml:space="preserve">Направление «Институциональная среда» (гражданское общество </w:t>
            </w:r>
            <w:r w:rsidRPr="00413FE0">
              <w:rPr>
                <w:rFonts w:eastAsia="Calibri" w:cs="Times New Roman"/>
                <w:b/>
                <w:szCs w:val="28"/>
              </w:rPr>
              <w:br/>
              <w:t>и власть)</w:t>
            </w:r>
          </w:p>
          <w:p w:rsidR="00BD32CA" w:rsidRPr="00413FE0" w:rsidRDefault="00BD32CA" w:rsidP="00C16A1F">
            <w:pPr>
              <w:autoSpaceDE w:val="0"/>
              <w:autoSpaceDN w:val="0"/>
              <w:adjustRightInd w:val="0"/>
              <w:spacing w:line="240" w:lineRule="auto"/>
              <w:ind w:firstLine="0"/>
              <w:contextualSpacing/>
              <w:rPr>
                <w:rFonts w:eastAsia="Calibri" w:cs="Times New Roman"/>
                <w:b/>
                <w:szCs w:val="28"/>
              </w:rPr>
            </w:pPr>
            <w:r w:rsidRPr="00413FE0">
              <w:rPr>
                <w:rFonts w:eastAsia="Calibri" w:cs="Times New Roman"/>
                <w:szCs w:val="28"/>
              </w:rPr>
              <w:t>не делится по векторам</w:t>
            </w: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Направление «Гражданское общество»</w:t>
            </w:r>
          </w:p>
        </w:tc>
      </w:tr>
      <w:tr w:rsidR="00BD32CA" w:rsidRPr="00413FE0" w:rsidTr="00C16A1F">
        <w:tc>
          <w:tcPr>
            <w:tcW w:w="4390" w:type="dxa"/>
            <w:vMerge/>
            <w:shd w:val="clear" w:color="auto" w:fill="FFFFFF" w:themeFill="background1"/>
          </w:tcPr>
          <w:p w:rsidR="00BD32CA" w:rsidRPr="00413FE0" w:rsidRDefault="00BD32CA" w:rsidP="00C16A1F">
            <w:pPr>
              <w:autoSpaceDE w:val="0"/>
              <w:autoSpaceDN w:val="0"/>
              <w:adjustRightInd w:val="0"/>
              <w:spacing w:line="240" w:lineRule="auto"/>
              <w:contextualSpacing/>
              <w:rPr>
                <w:rFonts w:eastAsia="Calibri" w:cs="Times New Roman"/>
                <w:szCs w:val="28"/>
              </w:rPr>
            </w:pPr>
          </w:p>
        </w:tc>
        <w:tc>
          <w:tcPr>
            <w:tcW w:w="4954" w:type="dxa"/>
            <w:shd w:val="clear" w:color="auto" w:fill="FFFFFF" w:themeFill="background1"/>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 xml:space="preserve">Вектор «Общественное участие </w:t>
            </w:r>
            <w:r w:rsidRPr="00413FE0">
              <w:rPr>
                <w:rFonts w:eastAsia="Calibri" w:cs="Times New Roman"/>
                <w:szCs w:val="28"/>
              </w:rPr>
              <w:br/>
              <w:t>и самоуправление»</w:t>
            </w:r>
          </w:p>
        </w:tc>
      </w:tr>
      <w:tr w:rsidR="00BD32CA" w:rsidRPr="00413FE0" w:rsidTr="00C16A1F">
        <w:tc>
          <w:tcPr>
            <w:tcW w:w="4390" w:type="dxa"/>
            <w:vMerge/>
          </w:tcPr>
          <w:p w:rsidR="00BD32CA" w:rsidRPr="00413FE0" w:rsidRDefault="00BD32CA" w:rsidP="00C16A1F">
            <w:pPr>
              <w:autoSpaceDE w:val="0"/>
              <w:autoSpaceDN w:val="0"/>
              <w:adjustRightInd w:val="0"/>
              <w:spacing w:line="240" w:lineRule="auto"/>
              <w:contextualSpacing/>
              <w:rPr>
                <w:rFonts w:eastAsia="Calibri" w:cs="Times New Roman"/>
                <w:szCs w:val="28"/>
              </w:rPr>
            </w:pPr>
          </w:p>
        </w:tc>
        <w:tc>
          <w:tcPr>
            <w:tcW w:w="4954"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«Городское управление»</w:t>
            </w:r>
          </w:p>
        </w:tc>
      </w:tr>
      <w:tr w:rsidR="00BD32CA" w:rsidRPr="00413FE0" w:rsidTr="00C16A1F">
        <w:tc>
          <w:tcPr>
            <w:tcW w:w="4390" w:type="dxa"/>
            <w:vMerge/>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 xml:space="preserve">Вектор </w:t>
            </w:r>
          </w:p>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«Волонтерство и благотворительность»</w:t>
            </w:r>
          </w:p>
        </w:tc>
      </w:tr>
      <w:tr w:rsidR="00BD32CA" w:rsidRPr="00413FE0" w:rsidTr="00C16A1F">
        <w:tc>
          <w:tcPr>
            <w:tcW w:w="4390" w:type="dxa"/>
            <w:vMerge/>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p>
        </w:tc>
        <w:tc>
          <w:tcPr>
            <w:tcW w:w="4954" w:type="dxa"/>
          </w:tcPr>
          <w:p w:rsidR="00BD32CA" w:rsidRPr="00413FE0" w:rsidRDefault="00BD32CA" w:rsidP="00C16A1F">
            <w:pPr>
              <w:autoSpaceDE w:val="0"/>
              <w:autoSpaceDN w:val="0"/>
              <w:adjustRightInd w:val="0"/>
              <w:spacing w:line="240" w:lineRule="auto"/>
              <w:ind w:firstLine="0"/>
              <w:contextualSpacing/>
              <w:rPr>
                <w:rFonts w:eastAsia="Calibri" w:cs="Times New Roman"/>
                <w:szCs w:val="28"/>
              </w:rPr>
            </w:pPr>
            <w:r w:rsidRPr="00413FE0">
              <w:rPr>
                <w:rFonts w:eastAsia="Calibri" w:cs="Times New Roman"/>
                <w:szCs w:val="28"/>
              </w:rPr>
              <w:t>Вектор «Молодёжная политика»</w:t>
            </w:r>
          </w:p>
        </w:tc>
      </w:tr>
    </w:tbl>
    <w:p w:rsidR="00BD32CA" w:rsidRPr="00413FE0" w:rsidRDefault="00BD32CA" w:rsidP="00BD32CA">
      <w:pPr>
        <w:autoSpaceDE w:val="0"/>
        <w:autoSpaceDN w:val="0"/>
        <w:adjustRightInd w:val="0"/>
        <w:spacing w:line="240" w:lineRule="auto"/>
        <w:contextualSpacing/>
        <w:rPr>
          <w:rFonts w:eastAsia="Calibri" w:cs="Times New Roman"/>
          <w:szCs w:val="28"/>
        </w:rPr>
      </w:pPr>
    </w:p>
    <w:p w:rsidR="00BD32CA" w:rsidRPr="00413FE0" w:rsidRDefault="00BD32CA" w:rsidP="00BD32CA">
      <w:pPr>
        <w:autoSpaceDE w:val="0"/>
        <w:autoSpaceDN w:val="0"/>
        <w:adjustRightInd w:val="0"/>
        <w:spacing w:line="240" w:lineRule="auto"/>
        <w:contextualSpacing/>
        <w:rPr>
          <w:rFonts w:eastAsia="Calibri" w:cs="Times New Roman"/>
          <w:szCs w:val="28"/>
        </w:rPr>
      </w:pPr>
      <w:r w:rsidRPr="00413FE0">
        <w:rPr>
          <w:rFonts w:eastAsia="Calibri" w:cs="Times New Roman"/>
          <w:szCs w:val="28"/>
        </w:rPr>
        <w:t>Образ будущего Сургута 2050 в разрезе каждого направления развития:</w:t>
      </w:r>
    </w:p>
    <w:p w:rsidR="00BD32CA" w:rsidRPr="00413FE0" w:rsidRDefault="00BD32CA" w:rsidP="00BD32CA">
      <w:pPr>
        <w:autoSpaceDE w:val="0"/>
        <w:autoSpaceDN w:val="0"/>
        <w:adjustRightInd w:val="0"/>
        <w:spacing w:line="240" w:lineRule="auto"/>
        <w:contextualSpacing/>
        <w:rPr>
          <w:rFonts w:eastAsia="Calibri" w:cs="Times New Roman"/>
          <w:szCs w:val="28"/>
        </w:rPr>
      </w:pPr>
    </w:p>
    <w:p w:rsidR="00BD32CA" w:rsidRPr="00413FE0" w:rsidRDefault="00BD32CA" w:rsidP="00BD32CA">
      <w:pPr>
        <w:autoSpaceDE w:val="0"/>
        <w:autoSpaceDN w:val="0"/>
        <w:adjustRightInd w:val="0"/>
        <w:spacing w:line="240" w:lineRule="auto"/>
        <w:contextualSpacing/>
        <w:rPr>
          <w:rFonts w:eastAsia="Calibri" w:cs="Times New Roman"/>
          <w:szCs w:val="28"/>
        </w:rPr>
      </w:pPr>
      <w:r w:rsidRPr="00413FE0">
        <w:rPr>
          <w:rFonts w:eastAsia="Calibri" w:cs="Times New Roman"/>
          <w:szCs w:val="28"/>
        </w:rPr>
        <w:t>Инновационная экономика</w:t>
      </w:r>
    </w:p>
    <w:p w:rsidR="00BD32CA" w:rsidRPr="00413FE0" w:rsidRDefault="00BD32CA" w:rsidP="00BD32CA">
      <w:pPr>
        <w:pStyle w:val="s1"/>
        <w:shd w:val="clear" w:color="auto" w:fill="FFFFFF"/>
        <w:spacing w:before="0" w:beforeAutospacing="0" w:after="0" w:afterAutospacing="0"/>
        <w:ind w:firstLine="708"/>
        <w:jc w:val="both"/>
        <w:rPr>
          <w:sz w:val="28"/>
          <w:szCs w:val="28"/>
        </w:rPr>
      </w:pPr>
      <w:r w:rsidRPr="00413FE0">
        <w:rPr>
          <w:sz w:val="28"/>
          <w:szCs w:val="28"/>
        </w:rPr>
        <w:t xml:space="preserve">В части инновационной промышленности </w:t>
      </w:r>
      <w:r w:rsidRPr="00413FE0">
        <w:t>–</w:t>
      </w:r>
      <w:r w:rsidRPr="00413FE0">
        <w:rPr>
          <w:sz w:val="28"/>
          <w:szCs w:val="28"/>
        </w:rPr>
        <w:t xml:space="preserve"> научно-промышленный мультиотраслевой кластер национального уровня, в первую очередь в части нефтегазовой отрасли, а также прочих энергозатратных отраслей и сегментов, таких как машиностроение, нефтехимия, фармацевтика, с наличием передового научного центра национального уровня в сфере нефтегазовой и смежных отраслей, биомедицины и роботизированной медицины.</w:t>
      </w:r>
    </w:p>
    <w:p w:rsidR="00BD32CA" w:rsidRPr="00413FE0" w:rsidRDefault="00BD32CA" w:rsidP="00BD32CA">
      <w:pPr>
        <w:pStyle w:val="s1"/>
        <w:shd w:val="clear" w:color="auto" w:fill="FFFFFF"/>
        <w:spacing w:before="0" w:beforeAutospacing="0" w:after="0" w:afterAutospacing="0"/>
        <w:ind w:firstLine="708"/>
        <w:jc w:val="both"/>
        <w:rPr>
          <w:sz w:val="28"/>
          <w:szCs w:val="28"/>
        </w:rPr>
      </w:pPr>
      <w:r w:rsidRPr="00413FE0">
        <w:rPr>
          <w:sz w:val="28"/>
          <w:szCs w:val="28"/>
        </w:rPr>
        <w:t xml:space="preserve">В части транспорта и логистики </w:t>
      </w:r>
      <w:r w:rsidRPr="00413FE0">
        <w:t>–</w:t>
      </w:r>
      <w:r w:rsidRPr="00413FE0">
        <w:rPr>
          <w:sz w:val="28"/>
          <w:szCs w:val="28"/>
        </w:rPr>
        <w:t xml:space="preserve"> транспортно-логистический кластер межрегионального значения, расположенный на пересечении федеральных </w:t>
      </w:r>
      <w:r w:rsidRPr="00413FE0">
        <w:rPr>
          <w:sz w:val="28"/>
          <w:szCs w:val="28"/>
        </w:rPr>
        <w:br/>
        <w:t>и международных транспортных коридоров «Северный Урал» и «Сибирский меридиан».</w:t>
      </w:r>
    </w:p>
    <w:p w:rsidR="00BD32CA" w:rsidRPr="00413FE0" w:rsidRDefault="00BD32CA" w:rsidP="00BD32CA">
      <w:pPr>
        <w:pStyle w:val="s1"/>
        <w:shd w:val="clear" w:color="auto" w:fill="FFFFFF"/>
        <w:spacing w:before="0" w:beforeAutospacing="0" w:after="0" w:afterAutospacing="0"/>
        <w:ind w:firstLine="708"/>
        <w:jc w:val="both"/>
        <w:rPr>
          <w:sz w:val="28"/>
          <w:szCs w:val="28"/>
        </w:rPr>
      </w:pPr>
      <w:r w:rsidRPr="00413FE0">
        <w:rPr>
          <w:sz w:val="28"/>
          <w:szCs w:val="28"/>
        </w:rPr>
        <w:t xml:space="preserve">В части предпринимательства и туризма </w:t>
      </w:r>
      <w:r w:rsidRPr="00413FE0">
        <w:t>–</w:t>
      </w:r>
      <w:r w:rsidRPr="00413FE0">
        <w:rPr>
          <w:sz w:val="28"/>
          <w:szCs w:val="28"/>
        </w:rPr>
        <w:t xml:space="preserve"> экономический центр региона, клиентоцентричный город, ориентированный на максимальную поддержку малого бизнеса, территория максимального благоприятствования инвестиционной деятельности и развития делового, лечебно-оздоровительного туризма и туризма «выходного дня».</w:t>
      </w:r>
    </w:p>
    <w:p w:rsidR="00BD32CA" w:rsidRPr="00413FE0" w:rsidRDefault="00BD32CA" w:rsidP="00BD32CA">
      <w:pPr>
        <w:pStyle w:val="s1"/>
        <w:shd w:val="clear" w:color="auto" w:fill="FFFFFF"/>
        <w:spacing w:before="0" w:beforeAutospacing="0" w:after="0" w:afterAutospacing="0"/>
        <w:ind w:firstLine="708"/>
        <w:jc w:val="both"/>
        <w:rPr>
          <w:sz w:val="28"/>
          <w:szCs w:val="28"/>
        </w:rPr>
      </w:pPr>
      <w:r w:rsidRPr="00413FE0">
        <w:rPr>
          <w:sz w:val="28"/>
          <w:szCs w:val="28"/>
        </w:rPr>
        <w:t xml:space="preserve">В части креативной экономики </w:t>
      </w:r>
      <w:r w:rsidRPr="00413FE0">
        <w:t>–</w:t>
      </w:r>
      <w:r w:rsidRPr="00413FE0">
        <w:rPr>
          <w:sz w:val="28"/>
          <w:szCs w:val="28"/>
        </w:rPr>
        <w:t xml:space="preserve"> город людей с активной жизненной позицией, творчески реализующие себя в креативных индустриях.</w:t>
      </w:r>
    </w:p>
    <w:p w:rsidR="00BD32CA" w:rsidRPr="00413FE0" w:rsidRDefault="00BD32CA" w:rsidP="00BD32CA">
      <w:pPr>
        <w:autoSpaceDE w:val="0"/>
        <w:autoSpaceDN w:val="0"/>
        <w:adjustRightInd w:val="0"/>
        <w:spacing w:line="240" w:lineRule="auto"/>
        <w:contextualSpacing/>
        <w:rPr>
          <w:rFonts w:eastAsia="Calibri" w:cs="Times New Roman"/>
          <w:szCs w:val="28"/>
        </w:rPr>
      </w:pPr>
    </w:p>
    <w:p w:rsidR="00BD32CA" w:rsidRPr="00413FE0" w:rsidRDefault="00BD32CA" w:rsidP="00BD32CA">
      <w:pPr>
        <w:autoSpaceDE w:val="0"/>
        <w:autoSpaceDN w:val="0"/>
        <w:adjustRightInd w:val="0"/>
        <w:spacing w:line="240" w:lineRule="auto"/>
        <w:contextualSpacing/>
        <w:rPr>
          <w:rFonts w:eastAsia="Calibri" w:cs="Times New Roman"/>
          <w:szCs w:val="28"/>
        </w:rPr>
      </w:pPr>
      <w:r w:rsidRPr="00413FE0">
        <w:rPr>
          <w:rFonts w:eastAsia="Calibri" w:cs="Times New Roman"/>
          <w:szCs w:val="28"/>
        </w:rPr>
        <w:t>Цифровой муниципалитет</w:t>
      </w:r>
    </w:p>
    <w:p w:rsidR="00BD32CA" w:rsidRPr="00413FE0" w:rsidRDefault="00BD32CA" w:rsidP="00BD32CA">
      <w:pPr>
        <w:pStyle w:val="s1"/>
        <w:shd w:val="clear" w:color="auto" w:fill="FFFFFF"/>
        <w:spacing w:before="0" w:beforeAutospacing="0" w:after="0" w:afterAutospacing="0"/>
        <w:ind w:firstLine="708"/>
        <w:jc w:val="both"/>
        <w:rPr>
          <w:sz w:val="28"/>
          <w:szCs w:val="28"/>
        </w:rPr>
      </w:pPr>
      <w:r w:rsidRPr="00413FE0">
        <w:rPr>
          <w:sz w:val="28"/>
          <w:szCs w:val="28"/>
        </w:rPr>
        <w:t xml:space="preserve">В части цифровизации </w:t>
      </w:r>
      <w:r w:rsidRPr="00413FE0">
        <w:t>–</w:t>
      </w:r>
      <w:r w:rsidRPr="00413FE0">
        <w:rPr>
          <w:sz w:val="28"/>
          <w:szCs w:val="28"/>
        </w:rPr>
        <w:t xml:space="preserve"> город с трансформированной цифровой системой на базе импортозамещения.</w:t>
      </w:r>
    </w:p>
    <w:p w:rsidR="00BD32CA" w:rsidRPr="00413FE0" w:rsidRDefault="00BD32CA" w:rsidP="00BD32CA">
      <w:pPr>
        <w:autoSpaceDE w:val="0"/>
        <w:autoSpaceDN w:val="0"/>
        <w:adjustRightInd w:val="0"/>
        <w:spacing w:line="240" w:lineRule="auto"/>
        <w:contextualSpacing/>
        <w:rPr>
          <w:szCs w:val="28"/>
          <w:shd w:val="clear" w:color="auto" w:fill="FFFFFF"/>
        </w:rPr>
      </w:pPr>
      <w:r w:rsidRPr="00413FE0">
        <w:rPr>
          <w:rFonts w:eastAsia="Calibri" w:cs="Times New Roman"/>
          <w:szCs w:val="28"/>
        </w:rPr>
        <w:t xml:space="preserve">В части цифровой трансформации муниципального управления – город </w:t>
      </w:r>
      <w:r w:rsidRPr="00413FE0">
        <w:rPr>
          <w:szCs w:val="28"/>
          <w:shd w:val="clear" w:color="auto" w:fill="FFFFFF"/>
        </w:rPr>
        <w:t>с высоким уровнем использования цифровых технологий в работе органов муниципальной власти и позитивным имиджем муниципального служащего.</w:t>
      </w:r>
    </w:p>
    <w:p w:rsidR="00BD32CA" w:rsidRPr="00413FE0" w:rsidRDefault="00BD32CA" w:rsidP="00BD32CA">
      <w:pPr>
        <w:autoSpaceDE w:val="0"/>
        <w:autoSpaceDN w:val="0"/>
        <w:adjustRightInd w:val="0"/>
        <w:spacing w:line="240" w:lineRule="auto"/>
        <w:contextualSpacing/>
        <w:rPr>
          <w:rFonts w:eastAsia="Calibri" w:cs="Times New Roman"/>
          <w:szCs w:val="28"/>
        </w:rPr>
      </w:pPr>
    </w:p>
    <w:p w:rsidR="00BD32CA" w:rsidRPr="00413FE0" w:rsidRDefault="00BD32CA" w:rsidP="00BD32CA">
      <w:pPr>
        <w:autoSpaceDE w:val="0"/>
        <w:autoSpaceDN w:val="0"/>
        <w:adjustRightInd w:val="0"/>
        <w:spacing w:line="240" w:lineRule="auto"/>
        <w:contextualSpacing/>
        <w:rPr>
          <w:rFonts w:eastAsia="Calibri" w:cs="Times New Roman"/>
          <w:szCs w:val="28"/>
        </w:rPr>
      </w:pPr>
      <w:r w:rsidRPr="00413FE0">
        <w:rPr>
          <w:rFonts w:eastAsia="Calibri" w:cs="Times New Roman"/>
          <w:szCs w:val="28"/>
        </w:rPr>
        <w:t>Человеческий капитал</w:t>
      </w:r>
    </w:p>
    <w:p w:rsidR="00BD32CA" w:rsidRPr="00413FE0" w:rsidRDefault="00BD32CA" w:rsidP="00BD32CA">
      <w:pPr>
        <w:pStyle w:val="s1"/>
        <w:shd w:val="clear" w:color="auto" w:fill="FFFFFF"/>
        <w:spacing w:before="0" w:beforeAutospacing="0" w:after="0" w:afterAutospacing="0"/>
        <w:ind w:firstLine="708"/>
        <w:jc w:val="both"/>
        <w:rPr>
          <w:sz w:val="28"/>
          <w:szCs w:val="28"/>
        </w:rPr>
      </w:pPr>
      <w:r w:rsidRPr="00413FE0">
        <w:rPr>
          <w:sz w:val="28"/>
          <w:szCs w:val="28"/>
        </w:rPr>
        <w:t xml:space="preserve">В части образования </w:t>
      </w:r>
      <w:r w:rsidRPr="00413FE0">
        <w:t>–</w:t>
      </w:r>
      <w:r w:rsidRPr="00413FE0">
        <w:rPr>
          <w:sz w:val="28"/>
          <w:szCs w:val="28"/>
        </w:rPr>
        <w:t xml:space="preserve"> город, обеспеченный доступным и качественным образованием и уделяющий внимание поддержке и развитию способностей </w:t>
      </w:r>
      <w:r w:rsidRPr="00413FE0">
        <w:rPr>
          <w:sz w:val="28"/>
          <w:szCs w:val="28"/>
        </w:rPr>
        <w:br/>
        <w:t>и талантов жителей города.</w:t>
      </w:r>
    </w:p>
    <w:p w:rsidR="00BD32CA" w:rsidRPr="00413FE0" w:rsidRDefault="00BD32CA" w:rsidP="00BD32CA">
      <w:pPr>
        <w:pStyle w:val="s1"/>
        <w:shd w:val="clear" w:color="auto" w:fill="FFFFFF"/>
        <w:spacing w:before="0" w:beforeAutospacing="0" w:after="0" w:afterAutospacing="0"/>
        <w:ind w:firstLine="708"/>
        <w:jc w:val="both"/>
        <w:rPr>
          <w:sz w:val="28"/>
          <w:szCs w:val="28"/>
        </w:rPr>
      </w:pPr>
      <w:r w:rsidRPr="00413FE0">
        <w:rPr>
          <w:sz w:val="28"/>
          <w:szCs w:val="28"/>
        </w:rPr>
        <w:lastRenderedPageBreak/>
        <w:t xml:space="preserve">В части культуры </w:t>
      </w:r>
      <w:r w:rsidRPr="00413FE0">
        <w:t>–</w:t>
      </w:r>
      <w:r w:rsidRPr="00413FE0">
        <w:rPr>
          <w:sz w:val="28"/>
          <w:szCs w:val="28"/>
        </w:rPr>
        <w:t xml:space="preserve"> город с современной культурной средой с доступом жителей к культурным ценностям и услугам.</w:t>
      </w:r>
    </w:p>
    <w:p w:rsidR="00BD32CA" w:rsidRPr="00413FE0" w:rsidRDefault="00BD32CA" w:rsidP="00BD32CA">
      <w:pPr>
        <w:pStyle w:val="s1"/>
        <w:shd w:val="clear" w:color="auto" w:fill="FFFFFF"/>
        <w:spacing w:before="0" w:beforeAutospacing="0" w:after="0" w:afterAutospacing="0"/>
        <w:ind w:firstLine="708"/>
        <w:jc w:val="both"/>
        <w:rPr>
          <w:sz w:val="28"/>
          <w:szCs w:val="28"/>
        </w:rPr>
      </w:pPr>
      <w:r w:rsidRPr="00413FE0">
        <w:rPr>
          <w:sz w:val="28"/>
          <w:szCs w:val="28"/>
        </w:rPr>
        <w:t xml:space="preserve">В части физической культуры и спорта </w:t>
      </w:r>
      <w:r w:rsidRPr="00413FE0">
        <w:t>–</w:t>
      </w:r>
      <w:r w:rsidRPr="00413FE0">
        <w:rPr>
          <w:sz w:val="28"/>
          <w:szCs w:val="28"/>
        </w:rPr>
        <w:t xml:space="preserve"> город с единым спортивным пространством с обеспечением оптимальных условий для физического </w:t>
      </w:r>
      <w:r w:rsidRPr="00413FE0">
        <w:rPr>
          <w:sz w:val="28"/>
          <w:szCs w:val="28"/>
        </w:rPr>
        <w:br/>
        <w:t>и духовного совершенствования граждан, равными возможностями для занятий физической культурой и спортом независимо от доходов и благосостояния, а также системой подготовки спортивного резерва.</w:t>
      </w:r>
    </w:p>
    <w:p w:rsidR="00BD32CA" w:rsidRPr="00413FE0" w:rsidRDefault="00BD32CA" w:rsidP="00BD32CA">
      <w:pPr>
        <w:pStyle w:val="s1"/>
        <w:shd w:val="clear" w:color="auto" w:fill="FFFFFF"/>
        <w:spacing w:before="0" w:beforeAutospacing="0" w:after="0" w:afterAutospacing="0"/>
        <w:ind w:firstLine="708"/>
        <w:jc w:val="both"/>
        <w:rPr>
          <w:sz w:val="28"/>
          <w:szCs w:val="28"/>
        </w:rPr>
      </w:pPr>
      <w:r w:rsidRPr="00413FE0">
        <w:rPr>
          <w:sz w:val="28"/>
          <w:szCs w:val="28"/>
          <w:shd w:val="clear" w:color="auto" w:fill="FFFFFF"/>
        </w:rPr>
        <w:t xml:space="preserve">В части социальной поддержки отдельных категорий граждан </w:t>
      </w:r>
      <w:r w:rsidRPr="00413FE0">
        <w:t>–</w:t>
      </w:r>
      <w:r w:rsidRPr="00413FE0">
        <w:rPr>
          <w:sz w:val="28"/>
          <w:szCs w:val="28"/>
          <w:shd w:val="clear" w:color="auto" w:fill="FFFFFF"/>
        </w:rPr>
        <w:t xml:space="preserve"> город социального благополучия и защищенности</w:t>
      </w:r>
    </w:p>
    <w:p w:rsidR="00BD32CA" w:rsidRPr="00413FE0" w:rsidRDefault="00BD32CA" w:rsidP="00BD32CA">
      <w:pPr>
        <w:pStyle w:val="s1"/>
        <w:shd w:val="clear" w:color="auto" w:fill="FFFFFF"/>
        <w:spacing w:before="0" w:beforeAutospacing="0" w:after="0" w:afterAutospacing="0"/>
        <w:ind w:firstLine="708"/>
        <w:jc w:val="both"/>
        <w:rPr>
          <w:sz w:val="28"/>
          <w:szCs w:val="28"/>
        </w:rPr>
      </w:pPr>
      <w:r w:rsidRPr="00413FE0">
        <w:rPr>
          <w:sz w:val="28"/>
          <w:szCs w:val="28"/>
        </w:rPr>
        <w:t xml:space="preserve">В части общественного здоровья </w:t>
      </w:r>
      <w:r w:rsidRPr="00413FE0">
        <w:t>–</w:t>
      </w:r>
      <w:r w:rsidRPr="00413FE0">
        <w:rPr>
          <w:sz w:val="28"/>
          <w:szCs w:val="28"/>
        </w:rPr>
        <w:t xml:space="preserve"> город, в котором созданы условия жителям для ведения здорового образа жизни.</w:t>
      </w:r>
    </w:p>
    <w:p w:rsidR="00BD32CA" w:rsidRPr="00413FE0" w:rsidRDefault="00BD32CA" w:rsidP="00BD32CA">
      <w:pPr>
        <w:autoSpaceDE w:val="0"/>
        <w:autoSpaceDN w:val="0"/>
        <w:adjustRightInd w:val="0"/>
        <w:spacing w:line="240" w:lineRule="auto"/>
        <w:contextualSpacing/>
        <w:rPr>
          <w:rFonts w:eastAsia="Calibri" w:cs="Times New Roman"/>
          <w:szCs w:val="28"/>
        </w:rPr>
      </w:pPr>
    </w:p>
    <w:p w:rsidR="00BD32CA" w:rsidRPr="00413FE0" w:rsidRDefault="00BD32CA" w:rsidP="00BD32CA">
      <w:pPr>
        <w:autoSpaceDE w:val="0"/>
        <w:autoSpaceDN w:val="0"/>
        <w:adjustRightInd w:val="0"/>
        <w:spacing w:line="240" w:lineRule="auto"/>
        <w:contextualSpacing/>
        <w:rPr>
          <w:rFonts w:eastAsia="Calibri" w:cs="Times New Roman"/>
          <w:szCs w:val="28"/>
        </w:rPr>
      </w:pPr>
      <w:r w:rsidRPr="00413FE0">
        <w:rPr>
          <w:rFonts w:eastAsia="Calibri" w:cs="Times New Roman"/>
          <w:szCs w:val="28"/>
        </w:rPr>
        <w:t>Жизнеобеспечение</w:t>
      </w:r>
    </w:p>
    <w:p w:rsidR="00BD32CA" w:rsidRPr="00413FE0" w:rsidRDefault="00BD32CA" w:rsidP="00BD32CA">
      <w:pPr>
        <w:autoSpaceDE w:val="0"/>
        <w:autoSpaceDN w:val="0"/>
        <w:adjustRightInd w:val="0"/>
        <w:spacing w:line="240" w:lineRule="auto"/>
        <w:contextualSpacing/>
        <w:rPr>
          <w:rFonts w:eastAsia="Calibri" w:cs="Times New Roman"/>
          <w:szCs w:val="28"/>
        </w:rPr>
      </w:pPr>
      <w:r w:rsidRPr="00413FE0">
        <w:rPr>
          <w:rFonts w:eastAsia="Calibri" w:cs="Times New Roman"/>
          <w:szCs w:val="28"/>
        </w:rPr>
        <w:t xml:space="preserve">В части инженерной инфраструктуры – город с надежной </w:t>
      </w:r>
      <w:r w:rsidRPr="00413FE0">
        <w:rPr>
          <w:rFonts w:eastAsia="Calibri" w:cs="Times New Roman"/>
          <w:szCs w:val="28"/>
        </w:rPr>
        <w:br/>
        <w:t>и энергоэффективной инженерной инфраструктурой.</w:t>
      </w:r>
    </w:p>
    <w:p w:rsidR="00BD32CA" w:rsidRPr="00413FE0" w:rsidRDefault="00BD32CA" w:rsidP="00BD32CA">
      <w:pPr>
        <w:autoSpaceDE w:val="0"/>
        <w:autoSpaceDN w:val="0"/>
        <w:adjustRightInd w:val="0"/>
        <w:spacing w:line="240" w:lineRule="auto"/>
        <w:contextualSpacing/>
        <w:rPr>
          <w:szCs w:val="28"/>
          <w:shd w:val="clear" w:color="auto" w:fill="FFFFFF"/>
        </w:rPr>
      </w:pPr>
      <w:r w:rsidRPr="00413FE0">
        <w:rPr>
          <w:rFonts w:eastAsia="Calibri" w:cs="Times New Roman"/>
          <w:szCs w:val="28"/>
        </w:rPr>
        <w:t>В части транспортной инфраструктуры – город со сбалансированной транспортной системой,</w:t>
      </w:r>
      <w:r w:rsidRPr="00413FE0">
        <w:rPr>
          <w:szCs w:val="28"/>
          <w:shd w:val="clear" w:color="auto" w:fill="FFFFFF"/>
        </w:rPr>
        <w:t xml:space="preserve"> развитие города как «умного города», включая интеллектуальную транспортную систему.</w:t>
      </w:r>
    </w:p>
    <w:p w:rsidR="00BD32CA" w:rsidRPr="00413FE0" w:rsidRDefault="00BD32CA" w:rsidP="00BD32CA">
      <w:pPr>
        <w:autoSpaceDE w:val="0"/>
        <w:autoSpaceDN w:val="0"/>
        <w:adjustRightInd w:val="0"/>
        <w:spacing w:line="240" w:lineRule="auto"/>
        <w:contextualSpacing/>
        <w:rPr>
          <w:szCs w:val="28"/>
          <w:shd w:val="clear" w:color="auto" w:fill="FFFFFF"/>
        </w:rPr>
      </w:pPr>
      <w:r w:rsidRPr="00413FE0">
        <w:rPr>
          <w:rFonts w:eastAsia="Calibri" w:cs="Times New Roman"/>
          <w:szCs w:val="28"/>
        </w:rPr>
        <w:t xml:space="preserve">В части жилищного фонда – город с комфортным жильем, обеспеченным благоустроенными дворовыми </w:t>
      </w:r>
      <w:r w:rsidRPr="00413FE0">
        <w:t>территориями и проездами;</w:t>
      </w:r>
    </w:p>
    <w:p w:rsidR="00BD32CA" w:rsidRPr="00413FE0" w:rsidRDefault="00BD32CA" w:rsidP="00BD32CA">
      <w:pPr>
        <w:autoSpaceDE w:val="0"/>
        <w:autoSpaceDN w:val="0"/>
        <w:adjustRightInd w:val="0"/>
        <w:spacing w:line="240" w:lineRule="auto"/>
        <w:contextualSpacing/>
        <w:rPr>
          <w:szCs w:val="28"/>
          <w:shd w:val="clear" w:color="auto" w:fill="FFFFFF"/>
        </w:rPr>
      </w:pPr>
      <w:r w:rsidRPr="00413FE0">
        <w:rPr>
          <w:szCs w:val="28"/>
          <w:shd w:val="clear" w:color="auto" w:fill="FFFFFF"/>
        </w:rPr>
        <w:t xml:space="preserve">В части экологии </w:t>
      </w:r>
      <w:r w:rsidRPr="00413FE0">
        <w:t>–</w:t>
      </w:r>
      <w:r w:rsidRPr="00413FE0">
        <w:rPr>
          <w:szCs w:val="28"/>
          <w:shd w:val="clear" w:color="auto" w:fill="FFFFFF"/>
        </w:rPr>
        <w:t xml:space="preserve"> город с экологической повесткой и благоприятной городской средой, с прозрачной и эффективной системой обращения с отходами.</w:t>
      </w:r>
    </w:p>
    <w:p w:rsidR="00BD32CA" w:rsidRPr="00413FE0" w:rsidRDefault="00BD32CA" w:rsidP="00BD32CA">
      <w:pPr>
        <w:autoSpaceDE w:val="0"/>
        <w:autoSpaceDN w:val="0"/>
        <w:adjustRightInd w:val="0"/>
        <w:spacing w:line="240" w:lineRule="auto"/>
        <w:contextualSpacing/>
        <w:rPr>
          <w:szCs w:val="28"/>
          <w:shd w:val="clear" w:color="auto" w:fill="FFFFFF"/>
        </w:rPr>
      </w:pPr>
      <w:r w:rsidRPr="00413FE0">
        <w:rPr>
          <w:szCs w:val="28"/>
          <w:shd w:val="clear" w:color="auto" w:fill="FFFFFF"/>
        </w:rPr>
        <w:t xml:space="preserve">В части инклюзивности </w:t>
      </w:r>
      <w:r w:rsidRPr="00413FE0">
        <w:t>–</w:t>
      </w:r>
      <w:r w:rsidRPr="00413FE0">
        <w:rPr>
          <w:szCs w:val="28"/>
          <w:shd w:val="clear" w:color="auto" w:fill="FFFFFF"/>
        </w:rPr>
        <w:t xml:space="preserve"> город с комфортной и доступной для всех средой проживания.</w:t>
      </w:r>
    </w:p>
    <w:p w:rsidR="00BD32CA" w:rsidRPr="00413FE0" w:rsidRDefault="00BD32CA" w:rsidP="00BD32CA">
      <w:pPr>
        <w:autoSpaceDE w:val="0"/>
        <w:autoSpaceDN w:val="0"/>
        <w:adjustRightInd w:val="0"/>
        <w:spacing w:line="240" w:lineRule="auto"/>
        <w:contextualSpacing/>
        <w:rPr>
          <w:rFonts w:eastAsia="Calibri" w:cs="Times New Roman"/>
          <w:szCs w:val="28"/>
        </w:rPr>
      </w:pPr>
    </w:p>
    <w:p w:rsidR="00BD32CA" w:rsidRPr="00413FE0" w:rsidRDefault="00BD32CA" w:rsidP="00BD32CA">
      <w:pPr>
        <w:autoSpaceDE w:val="0"/>
        <w:autoSpaceDN w:val="0"/>
        <w:adjustRightInd w:val="0"/>
        <w:spacing w:line="240" w:lineRule="auto"/>
        <w:contextualSpacing/>
        <w:rPr>
          <w:rFonts w:eastAsia="Calibri" w:cs="Times New Roman"/>
          <w:szCs w:val="28"/>
        </w:rPr>
      </w:pPr>
      <w:r w:rsidRPr="00413FE0">
        <w:rPr>
          <w:rFonts w:eastAsia="Calibri" w:cs="Times New Roman"/>
          <w:szCs w:val="28"/>
        </w:rPr>
        <w:t>Комфортная среда</w:t>
      </w:r>
    </w:p>
    <w:p w:rsidR="00BD32CA" w:rsidRPr="00413FE0" w:rsidRDefault="00BD32CA" w:rsidP="00BD32CA">
      <w:pPr>
        <w:autoSpaceDE w:val="0"/>
        <w:autoSpaceDN w:val="0"/>
        <w:adjustRightInd w:val="0"/>
        <w:spacing w:line="240" w:lineRule="auto"/>
        <w:contextualSpacing/>
        <w:rPr>
          <w:szCs w:val="28"/>
          <w:shd w:val="clear" w:color="auto" w:fill="FFFFFF"/>
        </w:rPr>
      </w:pPr>
      <w:r w:rsidRPr="00413FE0">
        <w:rPr>
          <w:szCs w:val="28"/>
          <w:shd w:val="clear" w:color="auto" w:fill="FFFFFF"/>
        </w:rPr>
        <w:t xml:space="preserve">В части благоустройства территорий </w:t>
      </w:r>
      <w:r w:rsidRPr="00413FE0">
        <w:t>–</w:t>
      </w:r>
      <w:r w:rsidRPr="00413FE0">
        <w:rPr>
          <w:szCs w:val="28"/>
          <w:shd w:val="clear" w:color="auto" w:fill="FFFFFF"/>
        </w:rPr>
        <w:t xml:space="preserve"> город с благоустроенными общественными пространствами</w:t>
      </w:r>
      <w:r w:rsidRPr="00413FE0">
        <w:rPr>
          <w:sz w:val="21"/>
          <w:szCs w:val="21"/>
          <w:shd w:val="clear" w:color="auto" w:fill="FFFFFF"/>
        </w:rPr>
        <w:t xml:space="preserve"> </w:t>
      </w:r>
      <w:r w:rsidRPr="00413FE0">
        <w:rPr>
          <w:szCs w:val="28"/>
          <w:shd w:val="clear" w:color="auto" w:fill="FFFFFF"/>
        </w:rPr>
        <w:t>с индивидуальным подходом к каждой зоне и озелененными территориями.</w:t>
      </w:r>
    </w:p>
    <w:p w:rsidR="00BD32CA" w:rsidRPr="00413FE0" w:rsidRDefault="00BD32CA" w:rsidP="00BD32CA">
      <w:pPr>
        <w:autoSpaceDE w:val="0"/>
        <w:autoSpaceDN w:val="0"/>
        <w:adjustRightInd w:val="0"/>
        <w:spacing w:line="240" w:lineRule="auto"/>
        <w:contextualSpacing/>
        <w:rPr>
          <w:szCs w:val="28"/>
          <w:shd w:val="clear" w:color="auto" w:fill="FFFFFF"/>
        </w:rPr>
      </w:pPr>
      <w:r w:rsidRPr="00413FE0">
        <w:rPr>
          <w:szCs w:val="28"/>
          <w:shd w:val="clear" w:color="auto" w:fill="FFFFFF"/>
        </w:rPr>
        <w:t xml:space="preserve">В части идентичности и кода города </w:t>
      </w:r>
      <w:r w:rsidRPr="00413FE0">
        <w:t>–</w:t>
      </w:r>
      <w:r w:rsidRPr="00413FE0">
        <w:rPr>
          <w:szCs w:val="28"/>
          <w:shd w:val="clear" w:color="auto" w:fill="FFFFFF"/>
        </w:rPr>
        <w:t xml:space="preserve"> создание уникального образа города, преобразование монотонной и единообразной городской застройки, сложившейся на сегодняшний день, в яркую, запоминающуюся композицию с грамотно расставленными градостроительными акцентами и активным привлекательным центром.</w:t>
      </w:r>
    </w:p>
    <w:p w:rsidR="00BD32CA" w:rsidRPr="00413FE0" w:rsidRDefault="00BD32CA" w:rsidP="00BD32CA">
      <w:pPr>
        <w:autoSpaceDE w:val="0"/>
        <w:autoSpaceDN w:val="0"/>
        <w:adjustRightInd w:val="0"/>
        <w:spacing w:line="240" w:lineRule="auto"/>
        <w:contextualSpacing/>
        <w:rPr>
          <w:rFonts w:eastAsia="Calibri" w:cs="Times New Roman"/>
          <w:szCs w:val="28"/>
        </w:rPr>
      </w:pPr>
      <w:r w:rsidRPr="00413FE0">
        <w:rPr>
          <w:szCs w:val="28"/>
          <w:shd w:val="clear" w:color="auto" w:fill="FFFFFF"/>
        </w:rPr>
        <w:t>В части жилищного строительства – город с комфортной и безопасной средой для жизни</w:t>
      </w:r>
      <w:r w:rsidRPr="00413FE0">
        <w:rPr>
          <w:rFonts w:eastAsia="Calibri" w:cs="Times New Roman"/>
          <w:szCs w:val="28"/>
        </w:rPr>
        <w:t xml:space="preserve">. </w:t>
      </w:r>
    </w:p>
    <w:p w:rsidR="00BD32CA" w:rsidRPr="00413FE0" w:rsidRDefault="00BD32CA" w:rsidP="00BD32CA">
      <w:pPr>
        <w:autoSpaceDE w:val="0"/>
        <w:autoSpaceDN w:val="0"/>
        <w:adjustRightInd w:val="0"/>
        <w:spacing w:line="240" w:lineRule="auto"/>
        <w:contextualSpacing/>
        <w:rPr>
          <w:rFonts w:eastAsia="Calibri" w:cs="Times New Roman"/>
          <w:szCs w:val="28"/>
        </w:rPr>
      </w:pPr>
    </w:p>
    <w:p w:rsidR="00BD32CA" w:rsidRPr="00413FE0" w:rsidRDefault="00BD32CA" w:rsidP="00BD32CA">
      <w:pPr>
        <w:autoSpaceDE w:val="0"/>
        <w:autoSpaceDN w:val="0"/>
        <w:adjustRightInd w:val="0"/>
        <w:spacing w:line="240" w:lineRule="auto"/>
        <w:contextualSpacing/>
        <w:rPr>
          <w:rFonts w:eastAsia="Calibri" w:cs="Times New Roman"/>
          <w:szCs w:val="28"/>
        </w:rPr>
      </w:pPr>
      <w:r w:rsidRPr="00413FE0">
        <w:rPr>
          <w:rFonts w:eastAsia="Calibri" w:cs="Times New Roman"/>
          <w:szCs w:val="28"/>
        </w:rPr>
        <w:t>Гармоничное общество</w:t>
      </w:r>
    </w:p>
    <w:p w:rsidR="00BD32CA" w:rsidRPr="00413FE0" w:rsidRDefault="00BD32CA" w:rsidP="00BD32CA">
      <w:pPr>
        <w:autoSpaceDE w:val="0"/>
        <w:autoSpaceDN w:val="0"/>
        <w:adjustRightInd w:val="0"/>
        <w:spacing w:line="240" w:lineRule="auto"/>
        <w:contextualSpacing/>
        <w:rPr>
          <w:szCs w:val="28"/>
          <w:shd w:val="clear" w:color="auto" w:fill="FFFFFF"/>
        </w:rPr>
      </w:pPr>
      <w:r w:rsidRPr="00413FE0">
        <w:rPr>
          <w:rFonts w:eastAsia="Calibri" w:cs="Times New Roman"/>
          <w:szCs w:val="28"/>
        </w:rPr>
        <w:t xml:space="preserve">В части полиэтнического города </w:t>
      </w:r>
      <w:r w:rsidRPr="00413FE0">
        <w:t>–</w:t>
      </w:r>
      <w:r w:rsidRPr="00413FE0">
        <w:rPr>
          <w:rFonts w:eastAsia="Calibri" w:cs="Times New Roman"/>
          <w:szCs w:val="28"/>
        </w:rPr>
        <w:t xml:space="preserve"> </w:t>
      </w:r>
      <w:r w:rsidRPr="00413FE0">
        <w:rPr>
          <w:szCs w:val="28"/>
          <w:shd w:val="clear" w:color="auto" w:fill="FFFFFF"/>
        </w:rPr>
        <w:t xml:space="preserve">город с низким уровнем конфликтогенности и гармоничными отношениями на межнациональной </w:t>
      </w:r>
      <w:r w:rsidRPr="00413FE0">
        <w:rPr>
          <w:szCs w:val="28"/>
          <w:shd w:val="clear" w:color="auto" w:fill="FFFFFF"/>
        </w:rPr>
        <w:br/>
        <w:t>и межконфессиональной почве.</w:t>
      </w:r>
    </w:p>
    <w:p w:rsidR="00BD32CA" w:rsidRPr="00413FE0" w:rsidRDefault="00BD32CA" w:rsidP="00BD32CA">
      <w:pPr>
        <w:autoSpaceDE w:val="0"/>
        <w:autoSpaceDN w:val="0"/>
        <w:adjustRightInd w:val="0"/>
        <w:spacing w:line="240" w:lineRule="auto"/>
        <w:contextualSpacing/>
        <w:rPr>
          <w:rFonts w:eastAsia="Calibri" w:cs="Times New Roman"/>
          <w:szCs w:val="28"/>
        </w:rPr>
      </w:pPr>
      <w:r w:rsidRPr="00413FE0">
        <w:rPr>
          <w:szCs w:val="28"/>
          <w:shd w:val="clear" w:color="auto" w:fill="FFFFFF"/>
        </w:rPr>
        <w:t>В части безопасности - город высокого уровня общественной безопасности.</w:t>
      </w:r>
    </w:p>
    <w:p w:rsidR="00BD32CA" w:rsidRPr="00413FE0" w:rsidRDefault="00BD32CA" w:rsidP="00BD32CA">
      <w:pPr>
        <w:autoSpaceDE w:val="0"/>
        <w:autoSpaceDN w:val="0"/>
        <w:adjustRightInd w:val="0"/>
        <w:spacing w:line="240" w:lineRule="auto"/>
        <w:contextualSpacing/>
        <w:rPr>
          <w:rFonts w:eastAsia="Calibri" w:cs="Times New Roman"/>
          <w:szCs w:val="28"/>
        </w:rPr>
      </w:pPr>
    </w:p>
    <w:p w:rsidR="00BD32CA" w:rsidRPr="00413FE0" w:rsidRDefault="00BD32CA" w:rsidP="00BD32CA">
      <w:pPr>
        <w:autoSpaceDE w:val="0"/>
        <w:autoSpaceDN w:val="0"/>
        <w:adjustRightInd w:val="0"/>
        <w:spacing w:line="240" w:lineRule="auto"/>
        <w:contextualSpacing/>
        <w:rPr>
          <w:rFonts w:eastAsia="Calibri" w:cs="Times New Roman"/>
          <w:szCs w:val="28"/>
        </w:rPr>
      </w:pPr>
      <w:r w:rsidRPr="00413FE0">
        <w:rPr>
          <w:rFonts w:eastAsia="Calibri" w:cs="Times New Roman"/>
          <w:szCs w:val="28"/>
        </w:rPr>
        <w:t>Гражданское общество</w:t>
      </w:r>
    </w:p>
    <w:p w:rsidR="00BD32CA" w:rsidRPr="00413FE0" w:rsidRDefault="00BD32CA" w:rsidP="00BD32CA">
      <w:pPr>
        <w:autoSpaceDE w:val="0"/>
        <w:autoSpaceDN w:val="0"/>
        <w:adjustRightInd w:val="0"/>
        <w:spacing w:line="240" w:lineRule="auto"/>
        <w:contextualSpacing/>
        <w:rPr>
          <w:szCs w:val="28"/>
          <w:shd w:val="clear" w:color="auto" w:fill="FFFFFF"/>
        </w:rPr>
      </w:pPr>
      <w:r w:rsidRPr="00413FE0">
        <w:rPr>
          <w:szCs w:val="28"/>
          <w:shd w:val="clear" w:color="auto" w:fill="FFFFFF"/>
        </w:rPr>
        <w:t xml:space="preserve">В части общественного участия и самоуправления </w:t>
      </w:r>
      <w:r w:rsidRPr="00413FE0">
        <w:t>–</w:t>
      </w:r>
      <w:r w:rsidRPr="00413FE0">
        <w:rPr>
          <w:szCs w:val="28"/>
          <w:shd w:val="clear" w:color="auto" w:fill="FFFFFF"/>
        </w:rPr>
        <w:t xml:space="preserve"> город с высокой ролью общественного участия жителей в развитии города.</w:t>
      </w:r>
    </w:p>
    <w:p w:rsidR="00BD32CA" w:rsidRPr="00413FE0" w:rsidRDefault="00BD32CA" w:rsidP="00BD32CA">
      <w:pPr>
        <w:autoSpaceDE w:val="0"/>
        <w:autoSpaceDN w:val="0"/>
        <w:adjustRightInd w:val="0"/>
        <w:spacing w:line="240" w:lineRule="auto"/>
        <w:contextualSpacing/>
        <w:rPr>
          <w:szCs w:val="28"/>
          <w:shd w:val="clear" w:color="auto" w:fill="FFFFFF"/>
        </w:rPr>
      </w:pPr>
      <w:r w:rsidRPr="00413FE0">
        <w:rPr>
          <w:szCs w:val="28"/>
          <w:shd w:val="clear" w:color="auto" w:fill="FFFFFF"/>
        </w:rPr>
        <w:t>В части городского управления – город с высоким уровнем эффективности работы муниципальной власти, клиентоцентричным подходом в муниципальном управлении.</w:t>
      </w:r>
    </w:p>
    <w:p w:rsidR="00BD32CA" w:rsidRPr="00413FE0" w:rsidRDefault="00BD32CA" w:rsidP="00BD32CA">
      <w:pPr>
        <w:autoSpaceDE w:val="0"/>
        <w:autoSpaceDN w:val="0"/>
        <w:adjustRightInd w:val="0"/>
        <w:spacing w:line="240" w:lineRule="auto"/>
        <w:contextualSpacing/>
        <w:rPr>
          <w:szCs w:val="28"/>
          <w:shd w:val="clear" w:color="auto" w:fill="FFFFFF"/>
        </w:rPr>
      </w:pPr>
      <w:r w:rsidRPr="00413FE0">
        <w:rPr>
          <w:szCs w:val="28"/>
          <w:shd w:val="clear" w:color="auto" w:fill="FFFFFF"/>
        </w:rPr>
        <w:t xml:space="preserve">В части волонтерства и благотворительности </w:t>
      </w:r>
      <w:r w:rsidRPr="00413FE0">
        <w:t>–</w:t>
      </w:r>
      <w:r w:rsidRPr="00413FE0">
        <w:rPr>
          <w:szCs w:val="28"/>
          <w:shd w:val="clear" w:color="auto" w:fill="FFFFFF"/>
        </w:rPr>
        <w:t xml:space="preserve"> город, в котором граждане активны и инициативны по отношению друг к другу и среде вокруг себя.</w:t>
      </w:r>
    </w:p>
    <w:p w:rsidR="00D552B1" w:rsidRPr="00413FE0" w:rsidRDefault="00D552B1" w:rsidP="00D552B1">
      <w:pPr>
        <w:autoSpaceDE w:val="0"/>
        <w:autoSpaceDN w:val="0"/>
        <w:adjustRightInd w:val="0"/>
        <w:spacing w:line="240" w:lineRule="auto"/>
        <w:contextualSpacing/>
        <w:rPr>
          <w:rFonts w:eastAsia="Calibri" w:cs="Times New Roman"/>
          <w:szCs w:val="28"/>
        </w:rPr>
      </w:pPr>
      <w:r w:rsidRPr="00413FE0">
        <w:rPr>
          <w:szCs w:val="28"/>
        </w:rPr>
        <w:t>В части молодежной политики - молодежный город, являющийся центром притяжения молодежи, создающий условия для творчества и досуга, возможность самореализации в любом возрасте.</w:t>
      </w:r>
    </w:p>
    <w:p w:rsidR="003B2673" w:rsidRPr="00413FE0" w:rsidRDefault="003B2673" w:rsidP="003B2673">
      <w:pPr>
        <w:spacing w:line="240" w:lineRule="auto"/>
        <w:ind w:firstLine="0"/>
        <w:rPr>
          <w:rFonts w:eastAsia="Times New Roman" w:cs="Times New Roman"/>
          <w:szCs w:val="28"/>
          <w:lang w:eastAsia="ru-RU"/>
        </w:rPr>
      </w:pPr>
    </w:p>
    <w:p w:rsidR="00A07ABD" w:rsidRPr="00413FE0" w:rsidRDefault="00A07ABD" w:rsidP="00A07ABD">
      <w:pPr>
        <w:spacing w:line="240" w:lineRule="auto"/>
        <w:ind w:firstLine="0"/>
        <w:jc w:val="center"/>
        <w:rPr>
          <w:rFonts w:eastAsia="Times New Roman" w:cs="Times New Roman"/>
          <w:szCs w:val="28"/>
          <w:lang w:eastAsia="ru-RU"/>
        </w:rPr>
      </w:pPr>
      <w:r w:rsidRPr="00413FE0">
        <w:rPr>
          <w:rFonts w:eastAsia="Times New Roman" w:cs="Times New Roman"/>
          <w:b/>
          <w:szCs w:val="28"/>
          <w:lang w:eastAsia="ru-RU"/>
        </w:rPr>
        <w:t>Раздел I</w:t>
      </w:r>
      <w:r w:rsidRPr="00413FE0">
        <w:rPr>
          <w:rFonts w:eastAsia="Times New Roman" w:cs="Times New Roman"/>
          <w:b/>
          <w:szCs w:val="28"/>
          <w:lang w:val="en-US" w:eastAsia="ru-RU"/>
        </w:rPr>
        <w:t>V</w:t>
      </w:r>
      <w:r w:rsidRPr="00413FE0">
        <w:rPr>
          <w:rFonts w:eastAsia="Times New Roman" w:cs="Times New Roman"/>
          <w:b/>
          <w:szCs w:val="28"/>
          <w:lang w:eastAsia="ru-RU"/>
        </w:rPr>
        <w:t>.</w:t>
      </w:r>
    </w:p>
    <w:p w:rsidR="00A07ABD" w:rsidRPr="00413FE0" w:rsidRDefault="00A07ABD" w:rsidP="00A07ABD">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ГЕНЕРАЛЬНАЯ ЦЕЛЬ, ЦЕЛИ НАПРАВЛЕНИЙ,</w:t>
      </w:r>
    </w:p>
    <w:p w:rsidR="00A07ABD" w:rsidRPr="00413FE0" w:rsidRDefault="00A07ABD" w:rsidP="00A07ABD">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ЦЕЛИ И ЗАДАЧИ ВЕКТОРОВ СОЦИАЛЬНО-ЭКОНОМИЧЕСКОГО РАЗВИТИЯ ГОРОДА</w:t>
      </w:r>
    </w:p>
    <w:p w:rsidR="00A07ABD" w:rsidRPr="00413FE0" w:rsidRDefault="00A07ABD" w:rsidP="00A07ABD">
      <w:pPr>
        <w:spacing w:line="240" w:lineRule="auto"/>
        <w:rPr>
          <w:rFonts w:eastAsia="Calibri" w:cs="Times New Roman"/>
          <w:szCs w:val="28"/>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11. </w:t>
      </w:r>
      <w:r w:rsidRPr="00413FE0">
        <w:rPr>
          <w:rFonts w:eastAsia="Times New Roman" w:cs="Times New Roman"/>
          <w:b/>
          <w:szCs w:val="28"/>
          <w:lang w:eastAsia="ru-RU"/>
        </w:rPr>
        <w:t>Генеральная цель Стратегии Сургута 2050</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Город комфортной среды и духовно-нравственных ценностей за счет активной кооперации населения, власти, науки и предпринимательства </w:t>
      </w:r>
      <w:r w:rsidRPr="00413FE0">
        <w:rPr>
          <w:rFonts w:eastAsia="Times New Roman" w:cs="Times New Roman"/>
          <w:szCs w:val="28"/>
          <w:lang w:eastAsia="ru-RU"/>
        </w:rPr>
        <w:br/>
        <w:t>для устойчивого развития социальной сферы, инновационной и креативной экономик.</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Приоритеты социально-экономического и пространственного развития Сургута 2050:</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усиление человеческого капитала и ценности крепкой семьи, обеспечение высокого уровня здоровья и благополучия населения;</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надежная и эффективная инфраструктура;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повышение устойчивости экономики, развитие сферы инноваций;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сохранение и развитие экологического каркаса.</w:t>
      </w:r>
    </w:p>
    <w:p w:rsidR="00A07ABD" w:rsidRPr="00413FE0" w:rsidRDefault="00A07ABD" w:rsidP="00A07ABD">
      <w:pPr>
        <w:autoSpaceDE w:val="0"/>
        <w:autoSpaceDN w:val="0"/>
        <w:adjustRightInd w:val="0"/>
        <w:spacing w:line="240" w:lineRule="auto"/>
        <w:ind w:firstLine="0"/>
        <w:contextualSpacing/>
        <w:rPr>
          <w:rFonts w:eastAsia="Calibri" w:cs="Times New Roman"/>
          <w:szCs w:val="28"/>
        </w:rPr>
      </w:pPr>
    </w:p>
    <w:p w:rsidR="00A07ABD" w:rsidRPr="00413FE0" w:rsidRDefault="00A07ABD" w:rsidP="00A07ABD">
      <w:pPr>
        <w:autoSpaceDE w:val="0"/>
        <w:autoSpaceDN w:val="0"/>
        <w:adjustRightInd w:val="0"/>
        <w:spacing w:line="240" w:lineRule="auto"/>
        <w:ind w:firstLine="708"/>
        <w:contextualSpacing/>
        <w:rPr>
          <w:rFonts w:eastAsia="Times New Roman" w:cs="Times New Roman"/>
          <w:b/>
          <w:szCs w:val="28"/>
          <w:lang w:eastAsia="ru-RU"/>
        </w:rPr>
      </w:pPr>
      <w:r w:rsidRPr="00413FE0">
        <w:rPr>
          <w:rFonts w:eastAsia="Times New Roman" w:cs="Times New Roman"/>
          <w:szCs w:val="28"/>
          <w:lang w:eastAsia="ru-RU"/>
        </w:rPr>
        <w:t>Глава 12.</w:t>
      </w:r>
      <w:r w:rsidRPr="00413FE0">
        <w:rPr>
          <w:rFonts w:eastAsia="Times New Roman" w:cs="Times New Roman"/>
          <w:b/>
          <w:szCs w:val="28"/>
          <w:lang w:eastAsia="ru-RU"/>
        </w:rPr>
        <w:t xml:space="preserve"> Направление «Инновационная экономика»</w:t>
      </w:r>
    </w:p>
    <w:p w:rsidR="00A07ABD" w:rsidRPr="00413FE0" w:rsidRDefault="00A07ABD" w:rsidP="00A07ABD">
      <w:pPr>
        <w:autoSpaceDE w:val="0"/>
        <w:autoSpaceDN w:val="0"/>
        <w:adjustRightInd w:val="0"/>
        <w:spacing w:line="240" w:lineRule="auto"/>
        <w:ind w:firstLine="708"/>
        <w:contextualSpacing/>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Город Сургут обладает комплексом предпосылок для формирования </w:t>
      </w:r>
      <w:r w:rsidRPr="00413FE0">
        <w:rPr>
          <w:rFonts w:eastAsia="Times New Roman" w:cs="Times New Roman"/>
          <w:szCs w:val="28"/>
          <w:lang w:eastAsia="ru-RU"/>
        </w:rPr>
        <w:br/>
        <w:t>и развития инновационной экономики, основанной на потоке инноваций, постоянном технологическом совершенствовании, на производстве и экспорте высокотехнологичной продукции с высокой добавленной стоимостью и самих технологий.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Цель направления развития – совершенствование инвестиционного </w:t>
      </w:r>
      <w:r w:rsidRPr="00413FE0">
        <w:rPr>
          <w:rFonts w:eastAsia="Times New Roman" w:cs="Times New Roman"/>
          <w:szCs w:val="28"/>
          <w:lang w:eastAsia="ru-RU"/>
        </w:rPr>
        <w:br/>
        <w:t xml:space="preserve">и предпринимательского климата, создание условий, в том числе инфраструктурных, для формирования в городе экономики, основанной </w:t>
      </w:r>
      <w:r w:rsidRPr="00413FE0">
        <w:rPr>
          <w:rFonts w:eastAsia="Times New Roman" w:cs="Times New Roman"/>
          <w:szCs w:val="28"/>
          <w:lang w:eastAsia="ru-RU"/>
        </w:rPr>
        <w:br/>
      </w:r>
      <w:r w:rsidRPr="00413FE0">
        <w:rPr>
          <w:rFonts w:eastAsia="Times New Roman" w:cs="Times New Roman"/>
          <w:szCs w:val="28"/>
          <w:lang w:eastAsia="ru-RU"/>
        </w:rPr>
        <w:lastRenderedPageBreak/>
        <w:t xml:space="preserve">на новых знаниях, трансформация Сургута в город с диверсифицированной </w:t>
      </w:r>
      <w:r w:rsidRPr="00413FE0">
        <w:rPr>
          <w:rFonts w:eastAsia="Times New Roman" w:cs="Times New Roman"/>
          <w:szCs w:val="28"/>
          <w:lang w:eastAsia="ru-RU"/>
        </w:rPr>
        <w:br/>
        <w:t>и высокотехнологичной экономикой.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Направление «Инновационная экономика» включает векторы развития: </w:t>
      </w:r>
    </w:p>
    <w:p w:rsidR="00A07ABD" w:rsidRPr="00413FE0" w:rsidRDefault="00A07ABD" w:rsidP="00A07ABD">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«Научно-промышленный мультиотраслевой кластер», «Транспорт </w:t>
      </w:r>
      <w:r w:rsidRPr="00413FE0">
        <w:rPr>
          <w:rFonts w:eastAsia="Times New Roman" w:cs="Times New Roman"/>
          <w:szCs w:val="28"/>
          <w:lang w:eastAsia="ru-RU"/>
        </w:rPr>
        <w:br/>
        <w:t>и логистика «Предпринимательство и туризм», «Креативная экономика.</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12.1. Вектор «Научно-промышленный мультиотраслевой кластер»</w:t>
      </w:r>
    </w:p>
    <w:p w:rsidR="00A07ABD" w:rsidRPr="00413FE0" w:rsidRDefault="00A07ABD" w:rsidP="00A07ABD">
      <w:pPr>
        <w:spacing w:line="240" w:lineRule="auto"/>
      </w:pPr>
      <w:r w:rsidRPr="00413FE0">
        <w:t>Сургут – динамично развивающийся город активных людей, деловой, промышленный, энергетический, научно-образовательный центр Ханты-Мансийского автономного округа – Югры.</w:t>
      </w:r>
    </w:p>
    <w:p w:rsidR="00A07ABD" w:rsidRPr="00413FE0" w:rsidRDefault="00A07ABD" w:rsidP="00A07ABD">
      <w:pPr>
        <w:spacing w:line="240" w:lineRule="auto"/>
      </w:pPr>
      <w:r w:rsidRPr="00413FE0">
        <w:rPr>
          <w:rFonts w:eastAsia="Calibri"/>
        </w:rPr>
        <w:t xml:space="preserve">Сложившийся на территории города производственный комплекс, ориентированный на нефтегазовый сектор, наличие крупнейших тепловых электростаций (Сургутская ГРЭС-1, Сургутская ГРЭС-2), выгодное экономико-географическое положение на пересечении формируемых транспортных коридоров, достигнутое превосходство в медицинской отрасли, комплекс учреждений профессионального образования, </w:t>
      </w:r>
      <w:r w:rsidRPr="00413FE0">
        <w:t xml:space="preserve">размещение </w:t>
      </w:r>
      <w:r w:rsidRPr="00413FE0">
        <w:br/>
        <w:t xml:space="preserve">на территории Сургута НТЦ, </w:t>
      </w:r>
      <w:r w:rsidRPr="00413FE0">
        <w:rPr>
          <w:rFonts w:eastAsia="Calibri"/>
        </w:rPr>
        <w:t xml:space="preserve">тренд на импортозамещение и переход </w:t>
      </w:r>
      <w:r w:rsidRPr="00413FE0">
        <w:rPr>
          <w:rFonts w:eastAsia="Calibri"/>
        </w:rPr>
        <w:br/>
        <w:t xml:space="preserve">на отечественные оборудование и технологии, </w:t>
      </w:r>
      <w:r w:rsidRPr="00413FE0">
        <w:t xml:space="preserve">структурные модернизация </w:t>
      </w:r>
      <w:r w:rsidRPr="00413FE0">
        <w:br/>
        <w:t xml:space="preserve">и цифровизация </w:t>
      </w:r>
      <w:r w:rsidRPr="00413FE0">
        <w:rPr>
          <w:rFonts w:eastAsia="Calibri"/>
        </w:rPr>
        <w:t>позволяют с</w:t>
      </w:r>
      <w:r w:rsidRPr="00413FE0">
        <w:t>оздать научно-промышленный мультиотраслевой кластер национального уровня в части нефтегазовой и энергозатратных отраслей.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Основным фактором развития научно-промышленного кластера является создание НТЦ.</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Постановлением Правительства Российской Федерации от 02.08.2023 </w:t>
      </w:r>
      <w:r w:rsidRPr="00413FE0">
        <w:rPr>
          <w:rFonts w:eastAsia="Times New Roman" w:cs="Times New Roman"/>
          <w:szCs w:val="28"/>
          <w:lang w:eastAsia="ru-RU"/>
        </w:rPr>
        <w:br/>
        <w:t>№ 1255 «О создании инновационного научно-технологического центра «ЮНИТИ-ПАРК» определены направления научно-технологической деятельности НТЦ:</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разработка технологий в области энергетической безопасности;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здоровьесбережение и качество жизни населения;</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передовые инженерные технологии и новые материалы, адаптированные к условиям Севера и Арктики.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Цель вектора – становление города Сургута как научно-промышленного мультиотраслевого кластера национального уровня в части нефтегазовой </w:t>
      </w:r>
      <w:r w:rsidRPr="00413FE0">
        <w:rPr>
          <w:rFonts w:eastAsia="Times New Roman" w:cs="Times New Roman"/>
          <w:szCs w:val="28"/>
          <w:lang w:eastAsia="ru-RU"/>
        </w:rPr>
        <w:br/>
        <w:t>и энергозатратных отраслей.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Задачи вектора: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содействие внедрению инновационных разработок НТЦ </w:t>
      </w:r>
      <w:r w:rsidRPr="00413FE0">
        <w:rPr>
          <w:rFonts w:eastAsia="Times New Roman" w:cs="Times New Roman"/>
          <w:szCs w:val="28"/>
          <w:lang w:eastAsia="ru-RU"/>
        </w:rPr>
        <w:br/>
        <w:t>по профильным направлениям экономики;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содействие взаимодействию всех участников научно-промышленного кластера с образовательным центром и организациями Сургута;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создание условий для развития инжиниринговых компаний </w:t>
      </w:r>
      <w:r w:rsidRPr="00413FE0">
        <w:rPr>
          <w:rFonts w:eastAsia="Times New Roman" w:cs="Times New Roman"/>
          <w:szCs w:val="28"/>
          <w:lang w:eastAsia="ru-RU"/>
        </w:rPr>
        <w:br/>
        <w:t xml:space="preserve">в нефтегазовой и смежных сферах;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создание условий для взаимодействия научных, инжиниринговых </w:t>
      </w:r>
      <w:r w:rsidRPr="00413FE0">
        <w:rPr>
          <w:rFonts w:eastAsia="Times New Roman" w:cs="Times New Roman"/>
          <w:szCs w:val="28"/>
          <w:lang w:eastAsia="ru-RU"/>
        </w:rPr>
        <w:br/>
        <w:t>и производственных организаций и компаний;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lastRenderedPageBreak/>
        <w:t>- создание условий для развития сопутствующих нефтегазовой отрасли сегментов промышленности (металлообработка, машиностроение).</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Цель вектора будет достигаться реализацией:</w:t>
      </w:r>
    </w:p>
    <w:p w:rsidR="00A07ABD" w:rsidRPr="00413FE0" w:rsidRDefault="00A07ABD" w:rsidP="00A07ABD">
      <w:pPr>
        <w:tabs>
          <w:tab w:val="left" w:pos="709"/>
        </w:tabs>
        <w:spacing w:line="240" w:lineRule="auto"/>
        <w:textAlignment w:val="baseline"/>
        <w:rPr>
          <w:rFonts w:eastAsia="Times New Roman" w:cs="Times New Roman"/>
          <w:szCs w:val="28"/>
          <w:bdr w:val="none" w:sz="0" w:space="0" w:color="auto" w:frame="1"/>
          <w:lang w:eastAsia="ru-RU"/>
        </w:rPr>
      </w:pPr>
      <w:r w:rsidRPr="00413FE0">
        <w:rPr>
          <w:rFonts w:eastAsia="Times New Roman" w:cs="Times New Roman"/>
          <w:szCs w:val="28"/>
          <w:bdr w:val="none" w:sz="0" w:space="0" w:color="auto" w:frame="1"/>
          <w:lang w:eastAsia="ru-RU"/>
        </w:rPr>
        <w:t xml:space="preserve">- национальных проектов «Новые технологии сбережения здоровья», «Беспилотные авиационные системы», «Новые атомные и энергетические технологии», «Новые материалы и химия», «Средства производства </w:t>
      </w:r>
      <w:r w:rsidRPr="00413FE0">
        <w:rPr>
          <w:rFonts w:eastAsia="Times New Roman" w:cs="Times New Roman"/>
          <w:szCs w:val="28"/>
          <w:bdr w:val="none" w:sz="0" w:space="0" w:color="auto" w:frame="1"/>
          <w:lang w:eastAsia="ru-RU"/>
        </w:rPr>
        <w:br/>
        <w:t xml:space="preserve">и автоматизации», «Технологическое обеспечение биоэкономики»;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государственных программ Российской Федерации «Научно-технологическое развитие Российской Федерации», «Экономическое развитие </w:t>
      </w:r>
      <w:r w:rsidRPr="00413FE0">
        <w:rPr>
          <w:rFonts w:eastAsia="Times New Roman" w:cs="Times New Roman"/>
          <w:szCs w:val="28"/>
          <w:lang w:eastAsia="ru-RU"/>
        </w:rPr>
        <w:br/>
        <w:t xml:space="preserve">и инновационная экономика», «Развитие промышленности и повышение </w:t>
      </w:r>
      <w:r w:rsidRPr="00413FE0">
        <w:rPr>
          <w:rFonts w:eastAsia="Times New Roman" w:cs="Times New Roman"/>
          <w:szCs w:val="28"/>
          <w:lang w:eastAsia="ru-RU"/>
        </w:rPr>
        <w:br/>
        <w:t>ее конкурентоспособности»;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государственных программ Ханты-Мансийского автономного округа – Югры «Научно-технологическое развитие», «Развитие промышленности </w:t>
      </w:r>
      <w:r w:rsidRPr="00413FE0">
        <w:rPr>
          <w:rFonts w:eastAsia="Times New Roman" w:cs="Times New Roman"/>
          <w:szCs w:val="28"/>
          <w:lang w:eastAsia="ru-RU"/>
        </w:rPr>
        <w:br/>
        <w:t>и туризма», «Развитие экономического потенциала»;</w:t>
      </w:r>
    </w:p>
    <w:p w:rsidR="00A07ABD" w:rsidRPr="00413FE0" w:rsidRDefault="00A07ABD" w:rsidP="00A07ABD">
      <w:pPr>
        <w:spacing w:line="240" w:lineRule="auto"/>
      </w:pPr>
      <w:r w:rsidRPr="00413FE0">
        <w:t>- муниципальной программы, направленной на формирование научно-промышленного мультиотраслевого кластера;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флагманских проектов «Научно-технологический кластер национального значения», «Ревитализация производственных зон» (приложения 3, 4 к Стратегии социально-экономического развития города Сургута до 2036 года с целевыми ориентирами до 2050 года);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инициатив и инвестиционных проектов.</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12.2. Вектор «Транспорт и логистика»</w:t>
      </w:r>
    </w:p>
    <w:p w:rsidR="00A07ABD" w:rsidRPr="00413FE0" w:rsidRDefault="00A07ABD" w:rsidP="00A07ABD">
      <w:pPr>
        <w:spacing w:line="240" w:lineRule="auto"/>
      </w:pPr>
      <w:r w:rsidRPr="00413FE0">
        <w:t xml:space="preserve">Город Сургут является стратегическим транспортным узлом, обслуживающим транзитные грузовые и пассажирские потоки, в связи с чем </w:t>
      </w:r>
      <w:r w:rsidRPr="00413FE0">
        <w:br/>
        <w:t>на территории города и на прилегающих территориях, продолжается формирование основных транспортных коридоров федерального</w:t>
      </w:r>
      <w:r w:rsidRPr="00413FE0">
        <w:br/>
        <w:t xml:space="preserve">и регионального уровня, увеличивается объем транзитных перевозок железнодорожным и автомобильным транспортом. </w:t>
      </w:r>
    </w:p>
    <w:p w:rsidR="00A07ABD" w:rsidRPr="00413FE0" w:rsidRDefault="00A07ABD" w:rsidP="00A07ABD">
      <w:pPr>
        <w:spacing w:line="240" w:lineRule="auto"/>
      </w:pPr>
      <w:r w:rsidRPr="00413FE0">
        <w:t xml:space="preserve">Таким образом, приоритетным направлением развития территории города является создание крупных транспортно-логистических комплексов межрегионального значения, а также развитие внутреннего речного сообщения, организация модели транспортно-пересадочных узлов </w:t>
      </w:r>
      <w:r w:rsidR="00342E76" w:rsidRPr="00413FE0">
        <w:br/>
      </w:r>
      <w:r w:rsidRPr="00413FE0">
        <w:t xml:space="preserve">и интеграция магистрального пассажирского транспорта в внутригородскую маршрутную сеть. </w:t>
      </w:r>
    </w:p>
    <w:p w:rsidR="00A07ABD" w:rsidRPr="00413FE0" w:rsidRDefault="00A07ABD" w:rsidP="00A07ABD">
      <w:pPr>
        <w:spacing w:line="240" w:lineRule="auto"/>
      </w:pPr>
      <w:r w:rsidRPr="00413FE0">
        <w:t>В связи с развитием широтного транспортного коридора появится новое направление пассажирских перевозок – транзитное с Запада на Восток и обратно.</w:t>
      </w:r>
    </w:p>
    <w:p w:rsidR="00A07ABD" w:rsidRPr="00413FE0" w:rsidRDefault="00A07ABD" w:rsidP="00A07ABD">
      <w:pPr>
        <w:spacing w:line="240" w:lineRule="auto"/>
      </w:pPr>
      <w:r w:rsidRPr="00413FE0">
        <w:rPr>
          <w:rFonts w:eastAsia="Times New Roman" w:cs="Times New Roman"/>
          <w:szCs w:val="28"/>
          <w:lang w:eastAsia="ru-RU"/>
        </w:rPr>
        <w:t xml:space="preserve">Цели вектора – </w:t>
      </w:r>
      <w:r w:rsidRPr="00413FE0">
        <w:t xml:space="preserve">модернизация транспортной системы и создание крупных логистических комплексов межрегионального значения.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Задачи вектора: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развитие транспортных коридоров (синхронизация объектов транспортной инфраструктурой местного значения с объектами федерального </w:t>
      </w:r>
      <w:r w:rsidRPr="00413FE0">
        <w:rPr>
          <w:rFonts w:eastAsia="Times New Roman" w:cs="Times New Roman"/>
          <w:szCs w:val="28"/>
          <w:lang w:eastAsia="ru-RU"/>
        </w:rPr>
        <w:br/>
        <w:t>и регионального значения);</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lastRenderedPageBreak/>
        <w:t>- создание условий для строительства транспортно-логистических центров (складской и административной инфраструктуры, сортировочные пункты) и интеграция в транспортную систему города;</w:t>
      </w:r>
    </w:p>
    <w:p w:rsidR="00A07ABD" w:rsidRPr="00413FE0" w:rsidRDefault="00A07ABD" w:rsidP="00A07ABD">
      <w:pPr>
        <w:spacing w:line="240" w:lineRule="auto"/>
      </w:pPr>
      <w:r w:rsidRPr="00413FE0">
        <w:t>- интеграция городского пассажирского транспорта с внешним пассажирским транспортом посредством развития инфраструктуры транспортно-пересадочных узлов на базе аэропорта, железнодорожного, автомобильного вокзалов (развитие пригородных маршрутов пассажирских перевозок, строительство инфраструктуры, расширение функционала интеллектуальной транспортной системы);</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развитие инфраструктуры речного пассажирского сообщения (строительство здания вокзала и привокзальной инфраструктуры, реконструкция причалов).</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Цели вектора будут достигаться реализацией: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национального проекта «Эффективная транспортная система»;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государственных программ Российской Федерации «Экономическое развитие и инновационная экономика», «Развитие транспортной системы»;</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государственной программы Ханты-Мансийского автономного округа – Югры «Современная транспортная система»;</w:t>
      </w:r>
    </w:p>
    <w:p w:rsidR="00A07ABD" w:rsidRPr="00413FE0" w:rsidRDefault="00A07ABD" w:rsidP="00A07ABD">
      <w:pPr>
        <w:spacing w:line="240" w:lineRule="auto"/>
      </w:pPr>
      <w:r w:rsidRPr="00413FE0">
        <w:rPr>
          <w:rFonts w:eastAsia="Times New Roman" w:cs="Times New Roman"/>
          <w:szCs w:val="28"/>
          <w:lang w:eastAsia="ru-RU"/>
        </w:rPr>
        <w:t xml:space="preserve">- </w:t>
      </w:r>
      <w:r w:rsidRPr="00413FE0">
        <w:t xml:space="preserve">муниципальных программ, направленных на синхронизацию объектов транспортной инфраструктурой местного значения с объектами федерального </w:t>
      </w:r>
      <w:r w:rsidRPr="00413FE0">
        <w:br/>
        <w:t>и регионального значения и формирования логистического комплекса;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флагманского проекта «Сургут – транспортно-логистический хаб» (приложение 5 к Стратегии социально-экономического развития города Сургута до 2036 года с целевыми ориентирами до 2050 года);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инициатив и инвестиционных проектов.</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12.3. Вектор «Предпринимательство и туризм»</w:t>
      </w:r>
    </w:p>
    <w:p w:rsidR="00A07ABD" w:rsidRPr="00413FE0" w:rsidRDefault="00A07ABD" w:rsidP="00A07ABD">
      <w:pPr>
        <w:spacing w:line="240" w:lineRule="auto"/>
      </w:pPr>
      <w:r w:rsidRPr="00413FE0">
        <w:t xml:space="preserve">Малое и среднее предпринимательство – один из важнейших элементов стабильной рыночной экономики, гарант устойчивого развития города. </w:t>
      </w:r>
      <w:r w:rsidRPr="00413FE0">
        <w:br/>
        <w:t xml:space="preserve">Сургут является лидером в автономном округе как по поступлениям налогов от субъектов </w:t>
      </w:r>
      <w:r w:rsidRPr="00413FE0">
        <w:rPr>
          <w:rFonts w:eastAsia="Times New Roman" w:cs="Times New Roman"/>
          <w:szCs w:val="28"/>
          <w:lang w:eastAsia="ru-RU"/>
        </w:rPr>
        <w:t>малого и среднего предпринимательства</w:t>
      </w:r>
      <w:r w:rsidRPr="00413FE0">
        <w:t xml:space="preserve">, так и по численности занятых в малом и среднем бизнесе. В данном секторе занято более 45% экономически активного населения города. </w:t>
      </w:r>
    </w:p>
    <w:p w:rsidR="00A07ABD" w:rsidRPr="00413FE0" w:rsidRDefault="00A07ABD" w:rsidP="00A07ABD">
      <w:pPr>
        <w:spacing w:line="240" w:lineRule="auto"/>
      </w:pPr>
      <w:r w:rsidRPr="00413FE0">
        <w:t xml:space="preserve">Потенциал развития </w:t>
      </w:r>
      <w:r w:rsidRPr="00413FE0">
        <w:rPr>
          <w:rFonts w:eastAsia="Times New Roman" w:cs="Times New Roman"/>
          <w:szCs w:val="28"/>
          <w:lang w:eastAsia="ru-RU"/>
        </w:rPr>
        <w:t>малого и среднего предпринимательства</w:t>
      </w:r>
      <w:r w:rsidRPr="00413FE0">
        <w:rPr>
          <w:rFonts w:eastAsia="Times New Roman" w:cs="Times New Roman"/>
          <w:szCs w:val="28"/>
          <w:lang w:eastAsia="ru-RU"/>
        </w:rPr>
        <w:br/>
      </w:r>
      <w:r w:rsidRPr="00413FE0">
        <w:t>как драйвера диверсификации экономики во многом связан с эффектами</w:t>
      </w:r>
      <w:r w:rsidRPr="00413FE0">
        <w:br/>
        <w:t xml:space="preserve">от создания научно-промышленного мультиотраслевого кластера, транспортно-логистического комплекса и развития сектора креативных индустрий, что позволит качественно изменить структуру трудоспособного населения в сторону значительно большей доли высококвалифицированных профессионалов, </w:t>
      </w:r>
      <w:r w:rsidRPr="00413FE0">
        <w:br/>
        <w:t>как рабочих, так и инженерных и научных специальностей.</w:t>
      </w:r>
    </w:p>
    <w:p w:rsidR="00A07ABD" w:rsidRPr="00413FE0" w:rsidRDefault="00A07ABD" w:rsidP="00A07ABD">
      <w:pPr>
        <w:spacing w:line="240" w:lineRule="auto"/>
      </w:pPr>
      <w:r w:rsidRPr="00413FE0">
        <w:t>Туристский сектор Сургута сегодня находится на начальном этапе развития и ориентирован на туристов выходного дня, приезжающих</w:t>
      </w:r>
      <w:r w:rsidRPr="00413FE0">
        <w:br/>
        <w:t>из соседних муниципальных образований с культурно-бытовыми</w:t>
      </w:r>
      <w:r w:rsidRPr="00413FE0">
        <w:br/>
      </w:r>
      <w:r w:rsidRPr="00413FE0">
        <w:lastRenderedPageBreak/>
        <w:t xml:space="preserve">и развлекательными целями, и промышленных туристов, посещающих производственные предприятия города. </w:t>
      </w:r>
    </w:p>
    <w:p w:rsidR="00A07ABD" w:rsidRPr="00413FE0" w:rsidRDefault="00A07ABD" w:rsidP="00A07ABD">
      <w:pPr>
        <w:spacing w:line="240" w:lineRule="auto"/>
      </w:pPr>
      <w:r w:rsidRPr="00413FE0">
        <w:t>Развитие туристической индустрии Сургута определяет ускорение темпов роста экономики (прежде всего малого бизнеса), ее диверсификацию, создание новых рабочих мест, увеличение доходов бюджета. Развитию сферы туризма будет способствовать формирование бренда туристического продукта.</w:t>
      </w:r>
    </w:p>
    <w:p w:rsidR="00A07ABD" w:rsidRPr="00413FE0" w:rsidRDefault="00A07ABD" w:rsidP="00A07ABD">
      <w:pPr>
        <w:spacing w:line="240" w:lineRule="auto"/>
      </w:pPr>
      <w:r w:rsidRPr="00413FE0">
        <w:t xml:space="preserve">Тренды развития экономики муниципального образования, а также центральные функции в крупной городской агломерации определяют приоритетные направления развития въездного и внутреннего туризма </w:t>
      </w:r>
      <w:r w:rsidRPr="00413FE0">
        <w:br/>
        <w:t>на территории города: деловой, медицинский, развлекательный.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В части развития предпринимательства.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Цель вектора – содействие развитию клиентоцентричного города, ориентированного на максимальную поддержку предпринимательства.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Задачи вектора: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создание условий для диверсификации экономики за счет развития малого бизнеса;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поддержка местных товаропроизводителей и производителей услуг, </w:t>
      </w:r>
      <w:r w:rsidRPr="00413FE0">
        <w:rPr>
          <w:rFonts w:eastAsia="Times New Roman" w:cs="Times New Roman"/>
          <w:szCs w:val="28"/>
          <w:lang w:eastAsia="ru-RU"/>
        </w:rPr>
        <w:br/>
        <w:t>в первую очередь предприятий малого бизнеса;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поддержка социальных предпринимателей;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создание условий для появления новых высокотехнологичных компаний малого бизнеса.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В части развития туризма.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Цель вектора – становление Сургута как регионального центра делового, развлекательного, медицинского туризма с развитыми рекреационными пространствами, привлекающего туристов событийными мероприятиями </w:t>
      </w:r>
      <w:r w:rsidRPr="00413FE0">
        <w:rPr>
          <w:rFonts w:eastAsia="Times New Roman" w:cs="Times New Roman"/>
          <w:szCs w:val="28"/>
          <w:lang w:eastAsia="ru-RU"/>
        </w:rPr>
        <w:br/>
        <w:t>и своими уникальными объектами культурного наследия, спортивной, торгово-развлекательной инфраструктуры, и выполняющего распределительные функции для туристического потока в крупной городской агломерации Сургут – Нефтеюганск.</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Задачи вектора: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создание условий для развития инфраструктуры делового, развлекательного (включая туризм «выходного дня»), медицинского видов туризма;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создание условий для формирования качественных, креативных </w:t>
      </w:r>
      <w:r w:rsidRPr="00413FE0">
        <w:rPr>
          <w:rFonts w:eastAsia="Times New Roman" w:cs="Times New Roman"/>
          <w:szCs w:val="28"/>
          <w:lang w:eastAsia="ru-RU"/>
        </w:rPr>
        <w:br/>
        <w:t xml:space="preserve">и конкурентоспособных туристских продуктов, что будет способствовать продвижению туристического бренда городского округа на региональном </w:t>
      </w:r>
      <w:r w:rsidRPr="00413FE0">
        <w:rPr>
          <w:rFonts w:eastAsia="Times New Roman" w:cs="Times New Roman"/>
          <w:szCs w:val="28"/>
          <w:lang w:eastAsia="ru-RU"/>
        </w:rPr>
        <w:br/>
        <w:t>и всероссийском уровнях;</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интеграция туристской отрасли города в региональную </w:t>
      </w:r>
      <w:r w:rsidRPr="00413FE0">
        <w:rPr>
          <w:rFonts w:eastAsia="Times New Roman" w:cs="Times New Roman"/>
          <w:szCs w:val="28"/>
          <w:lang w:eastAsia="ru-RU"/>
        </w:rPr>
        <w:br/>
        <w:t>и всероссийскую систему туристического рынка за счет повышения уровня межмуниципального и межрегионального сотрудничества в сфере туризма;</w:t>
      </w:r>
    </w:p>
    <w:p w:rsidR="00A07ABD" w:rsidRPr="00413FE0" w:rsidRDefault="00A07ABD" w:rsidP="00A07ABD">
      <w:pPr>
        <w:pStyle w:val="af8"/>
        <w:ind w:firstLine="720"/>
        <w:rPr>
          <w:color w:val="auto"/>
          <w:sz w:val="28"/>
          <w:szCs w:val="28"/>
        </w:rPr>
      </w:pPr>
      <w:r w:rsidRPr="00413FE0">
        <w:rPr>
          <w:color w:val="auto"/>
          <w:sz w:val="28"/>
          <w:szCs w:val="28"/>
        </w:rPr>
        <w:t xml:space="preserve">- определение туристического бренда, который создаст положительный образ города, улучшит его инвестиционную привлекательность и усилит </w:t>
      </w:r>
      <w:r w:rsidRPr="00413FE0">
        <w:rPr>
          <w:color w:val="auto"/>
          <w:sz w:val="28"/>
          <w:szCs w:val="28"/>
        </w:rPr>
        <w:br/>
        <w:t>его позиции в сфере развития различных видов туризма.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lastRenderedPageBreak/>
        <w:t>Цели вектора будут достигаться реализацией: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национальных проектов «Туризм и гостеприимство», «Эффективная </w:t>
      </w:r>
      <w:r w:rsidRPr="00413FE0">
        <w:rPr>
          <w:rFonts w:eastAsia="Times New Roman" w:cs="Times New Roman"/>
          <w:szCs w:val="28"/>
          <w:lang w:eastAsia="ru-RU"/>
        </w:rPr>
        <w:br/>
        <w:t>и конкурентная экономика»;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государственных программ Российской Федерации «Развитие туризма», «Экономическое развитие и инновационная экономика»;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государственных программ Ханты-Мансийского автономного округа – Югры «Развитие промышленности и туризма», «Развитие экономического потенциала»; </w:t>
      </w:r>
    </w:p>
    <w:p w:rsidR="00A07ABD" w:rsidRPr="00413FE0" w:rsidRDefault="00A07ABD" w:rsidP="00A07ABD">
      <w:pPr>
        <w:spacing w:line="240" w:lineRule="auto"/>
      </w:pPr>
      <w:r w:rsidRPr="00413FE0">
        <w:rPr>
          <w:rFonts w:eastAsia="Times New Roman" w:cs="Times New Roman"/>
          <w:szCs w:val="28"/>
          <w:lang w:eastAsia="ru-RU"/>
        </w:rPr>
        <w:t>-  </w:t>
      </w:r>
      <w:r w:rsidRPr="00413FE0">
        <w:t>муниципальных программ, направленных на развитие предпринимательства, агропромышленного комплекса и туризма;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флагманских проектов «Центр делового туризма», «Развитие немуниципального сектора по </w:t>
      </w:r>
      <w:r w:rsidRPr="00413FE0">
        <w:rPr>
          <w:szCs w:val="28"/>
        </w:rPr>
        <w:t>предоставлению услуг в социальной сфере</w:t>
      </w:r>
      <w:r w:rsidRPr="00413FE0">
        <w:rPr>
          <w:rFonts w:eastAsia="Times New Roman" w:cs="Times New Roman"/>
          <w:szCs w:val="28"/>
          <w:lang w:eastAsia="ru-RU"/>
        </w:rPr>
        <w:t>» (приложения 6, 9 к Стратегии социально-экономического развития города Сургута до 2036 года с целевыми ориентирами до 2050 года);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инициатив и инвестиционных проектов.</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12.4. Вектор «Креативная экономика»</w:t>
      </w:r>
    </w:p>
    <w:p w:rsidR="00A07ABD" w:rsidRPr="00413FE0" w:rsidRDefault="00A07ABD" w:rsidP="00A07ABD">
      <w:pPr>
        <w:widowControl w:val="0"/>
        <w:tabs>
          <w:tab w:val="left" w:pos="0"/>
        </w:tabs>
        <w:spacing w:line="240" w:lineRule="auto"/>
      </w:pPr>
      <w:r w:rsidRPr="00413FE0">
        <w:t xml:space="preserve">Для современной стадии экономического развития характерны высокое влияние глобализации, цифровизации, стремительное развитие технологий всех отраслей и активная автоматизация рутинных производственных процессов, в том числе, с использованием искусственного интеллекта. В связи с этим возрастает значимость креативной экономики, поскольку в ее основе, на базе современной технологической платформы, лежит творческий потенциал человека.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В настоящий время экономика Ханты-Мансийского автономного округа-Югры в целом, и Сургута, в частности, отличается низкой степенью диверсификации, вклад креативных индустрий в валовый региональный продукт автономного округа составляет не более 1%.</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Дальнейшее развитие креативных индустрий необходимо Сургуту </w:t>
      </w:r>
      <w:r w:rsidRPr="00413FE0">
        <w:rPr>
          <w:rFonts w:eastAsia="Times New Roman" w:cs="Times New Roman"/>
          <w:szCs w:val="28"/>
          <w:lang w:eastAsia="ru-RU"/>
        </w:rPr>
        <w:br/>
        <w:t xml:space="preserve">в целях обеспечения высоких темпов роста несырьевых отраслей </w:t>
      </w:r>
      <w:r w:rsidRPr="00413FE0">
        <w:rPr>
          <w:rFonts w:eastAsia="Times New Roman" w:cs="Times New Roman"/>
          <w:szCs w:val="28"/>
          <w:lang w:eastAsia="ru-RU"/>
        </w:rPr>
        <w:br/>
        <w:t xml:space="preserve">и диверсификации экономики, развития предпринимательского, культурного </w:t>
      </w:r>
      <w:r w:rsidRPr="00413FE0">
        <w:rPr>
          <w:rFonts w:eastAsia="Times New Roman" w:cs="Times New Roman"/>
          <w:szCs w:val="28"/>
          <w:lang w:eastAsia="ru-RU"/>
        </w:rPr>
        <w:br/>
        <w:t xml:space="preserve">и туристского потенциала, сохранения идентичности национальных </w:t>
      </w:r>
      <w:r w:rsidRPr="00413FE0">
        <w:rPr>
          <w:rFonts w:eastAsia="Times New Roman" w:cs="Times New Roman"/>
          <w:szCs w:val="28"/>
          <w:lang w:eastAsia="ru-RU"/>
        </w:rPr>
        <w:br/>
        <w:t>и культурных ценностей.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Цель вектора – создание и развитие экосистемы креативных (творческих) индустрий города, направленных на сохранение и наращивание человеческого капитала города и создание новых продуктов в несырьевых отраслях с высокой добавленной стоимостью.</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Задачи вектора: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формирование фокусных приоритетных направлений креативных (творческих) индустрий города, способных в краткосрочной перспективе обеспечить лидирующие позиции среди муниципальных образований Западной Сибири и Крайнего Севера по объему отгруженной продукции</w:t>
      </w:r>
      <w:r w:rsidRPr="00413FE0">
        <w:rPr>
          <w:rFonts w:eastAsia="Times New Roman" w:cs="Times New Roman"/>
          <w:szCs w:val="28"/>
          <w:lang w:eastAsia="ru-RU"/>
        </w:rPr>
        <w:br/>
        <w:t xml:space="preserve">и перспективных направлений креативных (творческих) индустрий города, развитие которых в долгосрочной перспективе обеспечит социальные, </w:t>
      </w:r>
      <w:r w:rsidRPr="00413FE0">
        <w:rPr>
          <w:rFonts w:eastAsia="Times New Roman" w:cs="Times New Roman"/>
          <w:szCs w:val="28"/>
          <w:lang w:eastAsia="ru-RU"/>
        </w:rPr>
        <w:lastRenderedPageBreak/>
        <w:t>экономические, средовые и демографические эффекты на социально-экономическое развитие;</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разработка и внедрение системы административных мер поддержки креативных индустрий по принципу «одного окна»;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создание условий (в том числе инфраструктурных) для формирования </w:t>
      </w:r>
      <w:r w:rsidRPr="00413FE0">
        <w:rPr>
          <w:rFonts w:eastAsia="Times New Roman" w:cs="Times New Roman"/>
          <w:szCs w:val="28"/>
          <w:lang w:eastAsia="ru-RU"/>
        </w:rPr>
        <w:br/>
        <w:t xml:space="preserve">в Сургуте экономики, основанной на новых знаниях для развития </w:t>
      </w:r>
      <w:r w:rsidRPr="00413FE0">
        <w:rPr>
          <w:rFonts w:eastAsia="Times New Roman" w:cs="Times New Roman"/>
          <w:szCs w:val="28"/>
          <w:lang w:eastAsia="ru-RU"/>
        </w:rPr>
        <w:br/>
        <w:t>и коммерциализации творческого потенциала населения через обучение креативным и предпринимательским навыкам;</w:t>
      </w:r>
    </w:p>
    <w:p w:rsidR="00A07ABD" w:rsidRPr="00413FE0" w:rsidRDefault="00A07ABD" w:rsidP="00A07ABD">
      <w:pPr>
        <w:pStyle w:val="af8"/>
        <w:ind w:firstLine="709"/>
        <w:rPr>
          <w:rFonts w:eastAsia="Times New Roman"/>
          <w:iCs/>
          <w:color w:val="auto"/>
          <w:sz w:val="28"/>
          <w:szCs w:val="28"/>
        </w:rPr>
      </w:pPr>
      <w:r w:rsidRPr="00413FE0">
        <w:rPr>
          <w:rFonts w:eastAsia="Times New Roman"/>
          <w:iCs/>
          <w:color w:val="auto"/>
          <w:sz w:val="28"/>
          <w:szCs w:val="28"/>
        </w:rPr>
        <w:t>- создание условий для расширения рынков присутствия местных компаний Сургута на местном (расширение влияния), региональном, российском и международном уровне через активизацию инновационной деятельности предприятий в области маркетинга и увеличение доли организаций, занимающихся маркетинговыми инновациями;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содействие в формировании единой системы образовательных институций в области креативных индустрий, развитие компетенций</w:t>
      </w:r>
      <w:r w:rsidRPr="00413FE0">
        <w:rPr>
          <w:rFonts w:eastAsia="Times New Roman" w:cs="Times New Roman"/>
          <w:szCs w:val="28"/>
          <w:lang w:eastAsia="ru-RU"/>
        </w:rPr>
        <w:br/>
        <w:t xml:space="preserve">и человеческого потенциала;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обеспечение взаимодействия субъектов креативных индустрий </w:t>
      </w:r>
      <w:r w:rsidRPr="00413FE0">
        <w:rPr>
          <w:rFonts w:eastAsia="Times New Roman" w:cs="Times New Roman"/>
          <w:szCs w:val="28"/>
          <w:lang w:eastAsia="ru-RU"/>
        </w:rPr>
        <w:br/>
        <w:t xml:space="preserve">с крупными предприятиями региона через интеграцию в городскую жизнедеятельность для создания новых продуктов, услуг, сервисов </w:t>
      </w:r>
      <w:r w:rsidRPr="00413FE0">
        <w:rPr>
          <w:rFonts w:eastAsia="Times New Roman" w:cs="Times New Roman"/>
          <w:szCs w:val="28"/>
          <w:lang w:eastAsia="ru-RU"/>
        </w:rPr>
        <w:br/>
        <w:t>с экспортным потенциалом.</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Цель вектора будет достигаться реализацией: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национального проекта «Эффективная и конкурентная экономика»;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государственных программ Ханты-Мансийского автономного </w:t>
      </w:r>
      <w:r w:rsidRPr="00413FE0">
        <w:rPr>
          <w:rFonts w:eastAsia="Times New Roman" w:cs="Times New Roman"/>
          <w:szCs w:val="28"/>
          <w:lang w:eastAsia="ru-RU"/>
        </w:rPr>
        <w:br/>
        <w:t>округа – Югры «Развитие экономического потенциала», «Развитие гражданского общества»;</w:t>
      </w:r>
    </w:p>
    <w:p w:rsidR="00A07ABD" w:rsidRPr="00413FE0" w:rsidRDefault="00A07ABD" w:rsidP="00A07ABD">
      <w:pPr>
        <w:spacing w:line="240" w:lineRule="auto"/>
      </w:pPr>
      <w:r w:rsidRPr="00413FE0">
        <w:rPr>
          <w:rFonts w:eastAsia="Times New Roman" w:cs="Times New Roman"/>
          <w:szCs w:val="28"/>
          <w:lang w:eastAsia="ru-RU"/>
        </w:rPr>
        <w:t xml:space="preserve">- </w:t>
      </w:r>
      <w:r w:rsidRPr="00413FE0">
        <w:t>муниципальных программ, направленных на развитие креативных индустрий;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флагманского проекта «Кластер креативных индустрий» (приложение 7 к Стратегии социально-экономического развития города Сургута до 2036 года с целевыми ориентирами до 2050 года);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инициатив и инвестиционных проектов.</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autoSpaceDE w:val="0"/>
        <w:autoSpaceDN w:val="0"/>
        <w:adjustRightInd w:val="0"/>
        <w:spacing w:line="240" w:lineRule="auto"/>
        <w:contextualSpacing/>
        <w:rPr>
          <w:rFonts w:eastAsia="Calibri" w:cs="Times New Roman"/>
          <w:b/>
          <w:szCs w:val="28"/>
        </w:rPr>
      </w:pPr>
      <w:r w:rsidRPr="00413FE0">
        <w:rPr>
          <w:rFonts w:eastAsia="Calibri" w:cs="Times New Roman"/>
          <w:szCs w:val="28"/>
        </w:rPr>
        <w:t>Глава 13.</w:t>
      </w:r>
      <w:r w:rsidRPr="00413FE0">
        <w:rPr>
          <w:rFonts w:eastAsia="Calibri" w:cs="Times New Roman"/>
          <w:b/>
          <w:szCs w:val="28"/>
        </w:rPr>
        <w:t xml:space="preserve"> Направление «Цифровой муниципалитет»</w:t>
      </w:r>
    </w:p>
    <w:p w:rsidR="00A07ABD" w:rsidRPr="00413FE0" w:rsidRDefault="00A07ABD" w:rsidP="00A07ABD">
      <w:pPr>
        <w:spacing w:line="240" w:lineRule="auto"/>
        <w:rPr>
          <w:rFonts w:eastAsia="Calibri" w:cs="Times New Roman"/>
          <w:szCs w:val="28"/>
        </w:rPr>
      </w:pPr>
    </w:p>
    <w:p w:rsidR="00A07ABD" w:rsidRPr="00413FE0" w:rsidRDefault="00A07ABD" w:rsidP="00A07ABD">
      <w:pPr>
        <w:spacing w:line="240" w:lineRule="auto"/>
        <w:rPr>
          <w:rFonts w:eastAsia="Calibri" w:cs="Times New Roman"/>
          <w:szCs w:val="28"/>
        </w:rPr>
      </w:pPr>
      <w:r w:rsidRPr="00413FE0">
        <w:rPr>
          <w:rFonts w:eastAsia="Calibri" w:cs="Times New Roman"/>
          <w:szCs w:val="28"/>
        </w:rPr>
        <w:t xml:space="preserve">Цель направления развития – обеспечение эффективного управления городскими процессами, направленными на реализацию мероприятий </w:t>
      </w:r>
      <w:r w:rsidRPr="00413FE0">
        <w:rPr>
          <w:rFonts w:eastAsia="Calibri" w:cs="Times New Roman"/>
          <w:szCs w:val="28"/>
        </w:rPr>
        <w:br/>
        <w:t xml:space="preserve">по повышению уровня прозрачности и подотчетности органов муниципальной власти, а также на интеграцию населения в процесс принятия решений </w:t>
      </w:r>
      <w:r w:rsidRPr="00413FE0">
        <w:rPr>
          <w:rFonts w:eastAsia="Calibri" w:cs="Times New Roman"/>
          <w:szCs w:val="28"/>
        </w:rPr>
        <w:br/>
        <w:t>по вопросам местного значения с использованием цифровых технологий, способствующих улучшению качества жизни граждан, системы предоставления муниципальных услуг и оптимизации взаимодействия между органами местного самоуправления и другими государственными структурами.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lastRenderedPageBreak/>
        <w:t>Направление «Цифровой муниципалитет» включает векторы развития: «Цифровизация», «Цифровая трансформация муниципального управления».</w:t>
      </w:r>
    </w:p>
    <w:p w:rsidR="00A07ABD" w:rsidRPr="00413FE0" w:rsidRDefault="00A07ABD" w:rsidP="00A07ABD">
      <w:pPr>
        <w:autoSpaceDE w:val="0"/>
        <w:autoSpaceDN w:val="0"/>
        <w:adjustRightInd w:val="0"/>
        <w:spacing w:line="240" w:lineRule="auto"/>
        <w:contextualSpacing/>
        <w:rPr>
          <w:rFonts w:eastAsia="Calibri" w:cs="Times New Roman"/>
          <w:szCs w:val="28"/>
        </w:rPr>
      </w:pP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13.1. Вектор «Цифровизация»</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В настоящее время цифровизация сопутствует развитию всех направлений и векторов экономики, социальной сферы. Она позволяет повысить уровень комфорта жизни населения, конкурентоспособность бизнеса и креативность человека. Существующий уровень цифровизации города Сургута оценивается как достаточно высокий для России, однако, потенциал развития в сфере цифровизации достаточно высок.</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В современном тренде развития общества цифровизация приобретает первостепенное значение. Мероприятия вектора обеспечат комплексную глубокую цифровую трансформацию всех элементов и направлений деятельности города в целях создания умного города будущего.</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xml:space="preserve">Цель вектора – создание цифровой среды города на принципах импортозамещения и технологической независимости. </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Задачи вектора: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совершенствование и создание цифровых платформ муниципального управления с применением искусственного интеллекта на базе импортозамещения с целью развития экосистемы муниципального управления;</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xml:space="preserve">- содействие в развитии цифровых платформ на базе импортозамещения </w:t>
      </w:r>
      <w:r w:rsidRPr="00413FE0">
        <w:rPr>
          <w:rFonts w:eastAsia="Calibri" w:cs="Times New Roman"/>
          <w:szCs w:val="28"/>
        </w:rPr>
        <w:br/>
        <w:t>в экономике и социальной сфере;</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xml:space="preserve">- внедрение и содействие внедрению передовых технологий в IT сфере, </w:t>
      </w:r>
      <w:r w:rsidRPr="00413FE0">
        <w:rPr>
          <w:rFonts w:eastAsia="Calibri" w:cs="Times New Roman"/>
          <w:szCs w:val="28"/>
        </w:rPr>
        <w:br/>
        <w:t xml:space="preserve">в том числе технологий искусственного интеллекта; </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содействие развитию цифровой инфраструктуры.</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Times New Roman" w:cs="Times New Roman"/>
          <w:szCs w:val="28"/>
          <w:lang w:eastAsia="ru-RU"/>
        </w:rPr>
        <w:t>Цель</w:t>
      </w:r>
      <w:r w:rsidRPr="00413FE0">
        <w:rPr>
          <w:rFonts w:eastAsia="Calibri" w:cs="Times New Roman"/>
          <w:szCs w:val="28"/>
        </w:rPr>
        <w:t xml:space="preserve"> вектора будет достигаться реализацией:</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национальных проектов «Экономика данных и цифровая трансформация государства», «Беспилотные авиационные системы»;</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государственных программ Российской Федерации «Информационное общество»; «Национальная система пространственных данных»;</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муниципальных программ, направленных на развитие цифровизации;</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xml:space="preserve">- деятельностью отдельных организаций в сфере информационного обеспечения и получения образования по цифровым технологиям </w:t>
      </w:r>
      <w:r w:rsidRPr="00413FE0">
        <w:rPr>
          <w:rFonts w:eastAsia="Calibri" w:cs="Times New Roman"/>
          <w:szCs w:val="28"/>
        </w:rPr>
        <w:br/>
        <w:t>(Школа 21, иные организации);</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инициатив и инвестиционных проектов.</w:t>
      </w:r>
    </w:p>
    <w:p w:rsidR="00A07ABD" w:rsidRPr="00413FE0" w:rsidRDefault="00A07ABD" w:rsidP="00A07ABD">
      <w:pPr>
        <w:autoSpaceDE w:val="0"/>
        <w:autoSpaceDN w:val="0"/>
        <w:adjustRightInd w:val="0"/>
        <w:spacing w:line="240" w:lineRule="auto"/>
        <w:contextualSpacing/>
        <w:rPr>
          <w:rFonts w:eastAsia="Calibri" w:cs="Times New Roman"/>
          <w:szCs w:val="28"/>
        </w:rPr>
      </w:pPr>
    </w:p>
    <w:p w:rsidR="00A07ABD" w:rsidRPr="00413FE0" w:rsidRDefault="00A07ABD" w:rsidP="00A07ABD">
      <w:pPr>
        <w:autoSpaceDE w:val="0"/>
        <w:autoSpaceDN w:val="0"/>
        <w:adjustRightInd w:val="0"/>
        <w:spacing w:line="240" w:lineRule="auto"/>
        <w:contextualSpacing/>
        <w:rPr>
          <w:rFonts w:eastAsia="Calibri" w:cs="Times New Roman"/>
          <w:color w:val="FF0000"/>
          <w:szCs w:val="28"/>
        </w:rPr>
      </w:pPr>
      <w:r w:rsidRPr="00413FE0">
        <w:rPr>
          <w:rFonts w:eastAsia="Calibri" w:cs="Times New Roman"/>
          <w:szCs w:val="28"/>
        </w:rPr>
        <w:t xml:space="preserve">13.2. Вектор «Цифровая трансформация муниципального управления» </w:t>
      </w:r>
    </w:p>
    <w:p w:rsidR="00A07ABD" w:rsidRPr="00413FE0" w:rsidRDefault="00A07ABD" w:rsidP="00A07ABD">
      <w:pPr>
        <w:spacing w:line="240" w:lineRule="auto"/>
        <w:rPr>
          <w:rFonts w:cs="Times New Roman"/>
          <w:szCs w:val="28"/>
        </w:rPr>
      </w:pPr>
      <w:r w:rsidRPr="00413FE0">
        <w:rPr>
          <w:rFonts w:cs="Times New Roman"/>
          <w:szCs w:val="28"/>
        </w:rPr>
        <w:t xml:space="preserve">Одним из ключевых факторов успешного социально-экономического развития Сургута является качество муниципального управления, ее цифровая трансформация. </w:t>
      </w:r>
    </w:p>
    <w:p w:rsidR="00A07ABD" w:rsidRPr="00413FE0" w:rsidRDefault="00A07ABD" w:rsidP="00A07ABD">
      <w:pPr>
        <w:spacing w:line="240" w:lineRule="auto"/>
        <w:rPr>
          <w:rFonts w:cs="Times New Roman"/>
          <w:szCs w:val="28"/>
        </w:rPr>
      </w:pPr>
      <w:r w:rsidRPr="00413FE0">
        <w:rPr>
          <w:rFonts w:cs="Times New Roman"/>
          <w:szCs w:val="28"/>
        </w:rPr>
        <w:t xml:space="preserve">Применение современных технологий для решения поставленных задач </w:t>
      </w:r>
      <w:r w:rsidRPr="00413FE0">
        <w:rPr>
          <w:rFonts w:cs="Times New Roman"/>
          <w:szCs w:val="28"/>
        </w:rPr>
        <w:br/>
        <w:t xml:space="preserve">в сфере цифровой трансформации муниципального управления позволит достичь высокого уровня «цифровой зрелости» муниципальных органов. </w:t>
      </w:r>
      <w:r w:rsidRPr="00413FE0">
        <w:rPr>
          <w:rFonts w:cs="Times New Roman"/>
          <w:szCs w:val="28"/>
        </w:rPr>
        <w:lastRenderedPageBreak/>
        <w:t>Приоритетными направлениями развития являются формирование позитивного имиджа муниципального служащего и увеличение доверия граждан к цифровой трансформации города.</w:t>
      </w:r>
    </w:p>
    <w:p w:rsidR="00A07ABD" w:rsidRPr="00413FE0" w:rsidRDefault="00A07ABD" w:rsidP="00A07ABD">
      <w:pPr>
        <w:spacing w:line="240" w:lineRule="auto"/>
        <w:rPr>
          <w:rFonts w:cs="Times New Roman"/>
          <w:szCs w:val="28"/>
        </w:rPr>
      </w:pPr>
      <w:r w:rsidRPr="00413FE0">
        <w:rPr>
          <w:rFonts w:cs="Times New Roman"/>
          <w:szCs w:val="28"/>
        </w:rPr>
        <w:t xml:space="preserve">Цель вектора – формирование современной, эффективной </w:t>
      </w:r>
      <w:r w:rsidRPr="00413FE0">
        <w:rPr>
          <w:rFonts w:cs="Times New Roman"/>
          <w:szCs w:val="28"/>
        </w:rPr>
        <w:br/>
        <w:t>и ориентированной на интересы граждан системы муниципального управления города на основе внедрения цифровых технологий и развития кадрового потенциала.</w:t>
      </w:r>
    </w:p>
    <w:p w:rsidR="00A07ABD" w:rsidRPr="00413FE0" w:rsidRDefault="00A07ABD" w:rsidP="00A07ABD">
      <w:pPr>
        <w:spacing w:line="240" w:lineRule="auto"/>
        <w:rPr>
          <w:rFonts w:cs="Times New Roman"/>
          <w:szCs w:val="28"/>
        </w:rPr>
      </w:pPr>
      <w:r w:rsidRPr="00413FE0">
        <w:rPr>
          <w:rFonts w:cs="Times New Roman"/>
          <w:szCs w:val="28"/>
        </w:rPr>
        <w:t>Задачи вектора:</w:t>
      </w:r>
    </w:p>
    <w:p w:rsidR="00A07ABD" w:rsidRPr="00413FE0" w:rsidRDefault="00A07ABD" w:rsidP="00A07ABD">
      <w:pPr>
        <w:spacing w:line="240" w:lineRule="auto"/>
        <w:rPr>
          <w:rFonts w:cs="Times New Roman"/>
          <w:szCs w:val="28"/>
        </w:rPr>
      </w:pPr>
      <w:r w:rsidRPr="00413FE0">
        <w:rPr>
          <w:rFonts w:cs="Times New Roman"/>
          <w:szCs w:val="28"/>
        </w:rPr>
        <w:t>- внедрение современных цифровых технологий в работе муниципальной власти, в муниципальном секторе экономики для принятия управленческих решений;</w:t>
      </w:r>
    </w:p>
    <w:p w:rsidR="00A07ABD" w:rsidRPr="00413FE0" w:rsidRDefault="00A07ABD" w:rsidP="00A07ABD">
      <w:pPr>
        <w:spacing w:line="240" w:lineRule="auto"/>
        <w:rPr>
          <w:rFonts w:cs="Times New Roman"/>
          <w:szCs w:val="28"/>
        </w:rPr>
      </w:pPr>
      <w:r w:rsidRPr="00413FE0">
        <w:rPr>
          <w:rFonts w:cs="Times New Roman"/>
          <w:szCs w:val="28"/>
        </w:rPr>
        <w:t>- повышение профессиональной компетентности муниципальных служащих;</w:t>
      </w:r>
    </w:p>
    <w:p w:rsidR="00A07ABD" w:rsidRPr="00413FE0" w:rsidRDefault="00A07ABD" w:rsidP="00A07ABD">
      <w:pPr>
        <w:spacing w:line="240" w:lineRule="auto"/>
        <w:rPr>
          <w:rFonts w:cs="Times New Roman"/>
          <w:szCs w:val="28"/>
        </w:rPr>
      </w:pPr>
      <w:r w:rsidRPr="00413FE0">
        <w:rPr>
          <w:rFonts w:cs="Times New Roman"/>
          <w:szCs w:val="28"/>
        </w:rPr>
        <w:t>- формирование позитивного имиджа муниципального служащего города Сургута.</w:t>
      </w:r>
    </w:p>
    <w:p w:rsidR="00A07ABD" w:rsidRPr="00413FE0" w:rsidRDefault="00A07ABD" w:rsidP="00A07ABD">
      <w:pPr>
        <w:spacing w:line="240" w:lineRule="auto"/>
        <w:rPr>
          <w:rFonts w:cs="Times New Roman"/>
          <w:szCs w:val="28"/>
        </w:rPr>
      </w:pPr>
      <w:r w:rsidRPr="00413FE0">
        <w:rPr>
          <w:rFonts w:cs="Times New Roman"/>
          <w:szCs w:val="28"/>
        </w:rPr>
        <w:t>Цель вектора будет достигаться реализацией:</w:t>
      </w:r>
    </w:p>
    <w:p w:rsidR="00A07ABD" w:rsidRPr="00413FE0" w:rsidRDefault="00A07ABD" w:rsidP="00A07ABD">
      <w:pPr>
        <w:autoSpaceDE w:val="0"/>
        <w:autoSpaceDN w:val="0"/>
        <w:adjustRightInd w:val="0"/>
        <w:spacing w:line="240" w:lineRule="auto"/>
        <w:contextualSpacing/>
        <w:rPr>
          <w:rFonts w:cs="Times New Roman"/>
          <w:szCs w:val="28"/>
        </w:rPr>
      </w:pPr>
      <w:r w:rsidRPr="00413FE0">
        <w:rPr>
          <w:rFonts w:cs="Times New Roman"/>
          <w:szCs w:val="28"/>
        </w:rPr>
        <w:t>- национальных проектов «Экономика данных и цифровая трансформация государства», «Кадры»;</w:t>
      </w:r>
    </w:p>
    <w:p w:rsidR="00A07ABD" w:rsidRPr="00413FE0" w:rsidRDefault="00A07ABD" w:rsidP="00A07ABD">
      <w:pPr>
        <w:autoSpaceDE w:val="0"/>
        <w:autoSpaceDN w:val="0"/>
        <w:adjustRightInd w:val="0"/>
        <w:spacing w:line="240" w:lineRule="auto"/>
        <w:contextualSpacing/>
        <w:rPr>
          <w:rFonts w:cs="Times New Roman"/>
          <w:szCs w:val="28"/>
        </w:rPr>
      </w:pPr>
      <w:r w:rsidRPr="00413FE0">
        <w:rPr>
          <w:rFonts w:cs="Times New Roman"/>
          <w:szCs w:val="28"/>
        </w:rPr>
        <w:t xml:space="preserve">- государственных программ Ханты-Мансийского автономного округа – Югры «Цифровое развитие Ханты-Мансийского автономного округа – Югры», «Развитие государственной гражданской и муниципальной службы»; </w:t>
      </w:r>
    </w:p>
    <w:p w:rsidR="00A07ABD" w:rsidRPr="00413FE0" w:rsidRDefault="00A07ABD" w:rsidP="00A07ABD">
      <w:pPr>
        <w:autoSpaceDE w:val="0"/>
        <w:autoSpaceDN w:val="0"/>
        <w:adjustRightInd w:val="0"/>
        <w:spacing w:line="240" w:lineRule="auto"/>
        <w:contextualSpacing/>
        <w:rPr>
          <w:rFonts w:cs="Times New Roman"/>
          <w:szCs w:val="28"/>
        </w:rPr>
      </w:pPr>
      <w:r w:rsidRPr="00413FE0">
        <w:rPr>
          <w:rFonts w:cs="Times New Roman"/>
          <w:szCs w:val="28"/>
        </w:rPr>
        <w:t xml:space="preserve">-муниципальных программ, направленных на развитие электронного муниципалитета, муниципальной службы; </w:t>
      </w:r>
    </w:p>
    <w:p w:rsidR="00A07ABD" w:rsidRPr="00413FE0" w:rsidRDefault="00A07ABD" w:rsidP="00A07ABD">
      <w:pPr>
        <w:autoSpaceDE w:val="0"/>
        <w:autoSpaceDN w:val="0"/>
        <w:adjustRightInd w:val="0"/>
        <w:spacing w:line="240" w:lineRule="auto"/>
        <w:contextualSpacing/>
        <w:rPr>
          <w:rFonts w:cs="Times New Roman"/>
          <w:szCs w:val="28"/>
        </w:rPr>
      </w:pPr>
      <w:r w:rsidRPr="00413FE0">
        <w:rPr>
          <w:rFonts w:cs="Times New Roman"/>
          <w:szCs w:val="28"/>
        </w:rPr>
        <w:t>- инициатив.</w:t>
      </w:r>
    </w:p>
    <w:p w:rsidR="00A07ABD" w:rsidRPr="00413FE0" w:rsidRDefault="00A07ABD" w:rsidP="00A07ABD">
      <w:pPr>
        <w:autoSpaceDE w:val="0"/>
        <w:autoSpaceDN w:val="0"/>
        <w:adjustRightInd w:val="0"/>
        <w:spacing w:line="240" w:lineRule="auto"/>
        <w:contextualSpacing/>
        <w:rPr>
          <w:rFonts w:eastAsia="Calibri" w:cs="Times New Roman"/>
          <w:szCs w:val="28"/>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Глава 14.</w:t>
      </w:r>
      <w:r w:rsidRPr="00413FE0">
        <w:rPr>
          <w:rFonts w:eastAsia="Times New Roman" w:cs="Times New Roman"/>
          <w:b/>
          <w:szCs w:val="28"/>
          <w:lang w:eastAsia="ru-RU"/>
        </w:rPr>
        <w:t xml:space="preserve"> Направление «Человеческий капитал»</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Высококачественный человеческий капитал (интеллект, здоровье, знания, крепкая семья) является ключевым фактором экономического роста </w:t>
      </w:r>
      <w:r w:rsidRPr="00413FE0">
        <w:rPr>
          <w:rFonts w:eastAsia="Times New Roman" w:cs="Times New Roman"/>
          <w:szCs w:val="28"/>
          <w:lang w:eastAsia="ru-RU"/>
        </w:rPr>
        <w:br/>
        <w:t>и, соответственно, повышения конкурентоспособности муниципального образования на региональном, национальном и глобальном уровнях.</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Глобальной задачей города Сургута в развитии человеческого капитала является увеличение в структуре населения доли высококвалифицированных специалистов (рабочих специальностей и с высшим образованием), в том числе талантливой молодежи.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Цель направления развития – усиление накопленного человеческого капитала и привлечение нового интеллектуального капитала. На процесс достижения цели оказывает влияние группа факторов социально-экономического состояния и развития, в том числе качество и доступность образования, состояние общественного здоровья, уровень развития сферы физической культуры и спорта, культуры, социальная поддержка отдельных категорий граждан.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lastRenderedPageBreak/>
        <w:t>Направление «Человеческий капитал» включает векторы развития: «Образование», «Культура», «Физическая культура и спорт», «Социальная поддержка</w:t>
      </w:r>
      <w:r w:rsidRPr="00413FE0">
        <w:t xml:space="preserve"> </w:t>
      </w:r>
      <w:r w:rsidRPr="00413FE0">
        <w:rPr>
          <w:rFonts w:eastAsia="Times New Roman" w:cs="Times New Roman"/>
          <w:szCs w:val="28"/>
          <w:lang w:eastAsia="ru-RU"/>
        </w:rPr>
        <w:t>отдельных категорий граждан», «Общественное здоровье».</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14.1. Вектор «Образование»</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Город Сургут – центр высшего и среднего профессионального образования Ханты-Мансийского автономного округа – Югры, на территории которого сконцентрированы организации высшего и среднего образования по подготовке специалистов различных направлений.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В последние годы в городе наблюдается тенденция повышения уровня </w:t>
      </w:r>
      <w:r w:rsidRPr="00413FE0">
        <w:rPr>
          <w:rFonts w:eastAsia="Times New Roman" w:cs="Times New Roman"/>
          <w:szCs w:val="28"/>
          <w:lang w:eastAsia="ru-RU"/>
        </w:rPr>
        <w:br/>
        <w:t>и качества образования, реализуются современные образовательные программы общего образования, среднего профессионального образования, высшего образования и дополнительные образовательные программы. Развитие инфраструктуры образования отстает от темпов активного роста населения и жилищного строительства.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Тенденции развития образования отвечают глобальным </w:t>
      </w:r>
      <w:r w:rsidRPr="00413FE0">
        <w:rPr>
          <w:rFonts w:eastAsia="Times New Roman" w:cs="Times New Roman"/>
          <w:szCs w:val="28"/>
          <w:lang w:eastAsia="ru-RU"/>
        </w:rPr>
        <w:br/>
        <w:t>и общероссийским трендам по выстраиванию системы непрерывного образования, ранней профориентации, воспитанию и развитию талантливых детей и молодежи.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Цели вектора – обеспечение доступного и качественного образования; выявление, поддержка и развитие способностей и талантов жителей города Сургута.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Задачи вектора: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обеспечение доступного и качественного непрерывного образования;</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достижение и поддержание нормативных показателей обеспеченности населения города объектами общего и дополнительного образования;</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привлечение инвестиций, направленных на развитие образования, </w:t>
      </w:r>
      <w:r w:rsidRPr="00413FE0">
        <w:rPr>
          <w:rFonts w:eastAsia="Times New Roman" w:cs="Times New Roman"/>
          <w:szCs w:val="28"/>
          <w:lang w:eastAsia="ru-RU"/>
        </w:rPr>
        <w:br/>
        <w:t>в том числе посредством муниципально-частного партнерства;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создание условий для выявления, поддержки и развития способностей </w:t>
      </w:r>
      <w:r w:rsidRPr="00413FE0">
        <w:rPr>
          <w:rFonts w:eastAsia="Times New Roman" w:cs="Times New Roman"/>
          <w:szCs w:val="28"/>
          <w:lang w:eastAsia="ru-RU"/>
        </w:rPr>
        <w:br/>
        <w:t>и талантов детей и молодежи;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обеспечение самоопределения и профессиональной ориентации обучающихся.</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Цели вектора будут достигаться реализацией:</w:t>
      </w:r>
    </w:p>
    <w:p w:rsidR="00A07ABD" w:rsidRPr="00413FE0" w:rsidRDefault="00A07ABD" w:rsidP="00A07ABD">
      <w:pPr>
        <w:spacing w:line="240" w:lineRule="auto"/>
        <w:rPr>
          <w:rFonts w:cs="Times New Roman"/>
          <w:szCs w:val="28"/>
        </w:rPr>
      </w:pPr>
      <w:r w:rsidRPr="00413FE0">
        <w:rPr>
          <w:rFonts w:eastAsia="Times New Roman" w:cs="Times New Roman"/>
          <w:szCs w:val="28"/>
          <w:lang w:eastAsia="ru-RU"/>
        </w:rPr>
        <w:t>- национальных проектов «Молодежь и дети», «Семья»;</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государственных программ Российской Федерации «Развитие образования», «Экономическое развитие и инновационная экономика», «Научно-технологическое развитие Российской Федерации»;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государственных программ Ханты-Мансийского автономного округа – Югры «Развитие образования», «Строительство», «Развитие экономического потенциала», </w:t>
      </w:r>
      <w:r w:rsidRPr="00413FE0">
        <w:rPr>
          <w:rFonts w:cs="Times New Roman"/>
          <w:szCs w:val="28"/>
        </w:rPr>
        <w:t>«Развитие гражданского общества»</w:t>
      </w:r>
      <w:r w:rsidRPr="00413FE0">
        <w:rPr>
          <w:rFonts w:eastAsia="Times New Roman" w:cs="Times New Roman"/>
          <w:szCs w:val="28"/>
          <w:lang w:eastAsia="ru-RU"/>
        </w:rPr>
        <w:t>;</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муниципальной программы, направленной на развитие образования;</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флагманских проектов «Развитие способностей и талантов детей </w:t>
      </w:r>
      <w:r w:rsidRPr="00413FE0">
        <w:rPr>
          <w:rFonts w:eastAsia="Times New Roman" w:cs="Times New Roman"/>
          <w:szCs w:val="28"/>
          <w:lang w:eastAsia="ru-RU"/>
        </w:rPr>
        <w:br/>
        <w:t xml:space="preserve">и молодежи», «Развитие немуниципального сектора по </w:t>
      </w:r>
      <w:r w:rsidRPr="00413FE0">
        <w:rPr>
          <w:szCs w:val="28"/>
        </w:rPr>
        <w:t xml:space="preserve">предоставлению услуг </w:t>
      </w:r>
      <w:r w:rsidRPr="00413FE0">
        <w:rPr>
          <w:szCs w:val="28"/>
        </w:rPr>
        <w:br/>
      </w:r>
      <w:r w:rsidRPr="00413FE0">
        <w:rPr>
          <w:szCs w:val="28"/>
        </w:rPr>
        <w:lastRenderedPageBreak/>
        <w:t>в социальной сфере</w:t>
      </w:r>
      <w:r w:rsidRPr="00413FE0">
        <w:rPr>
          <w:rFonts w:eastAsia="Times New Roman" w:cs="Times New Roman"/>
          <w:szCs w:val="28"/>
          <w:lang w:eastAsia="ru-RU"/>
        </w:rPr>
        <w:t>» (приложения 8, 9 к Стратегии социально-экономического развития города Сургута до 2036 года с целевыми ориентирами до 2050 года);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инициатив и инвестиционных проектов.</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14.2. Вектор «Культура»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Сфера культуры является сформировавшейся и при этом активно развивающей отраслью. Система объектов культуры муниципального образования представлена всеми типами и видами учреждений. Существующая система объектов, а также разнообразие проводимых культурно-массовых мероприятий определяют потенциал Сургута к его становлению ведущим культурным пространством Ханты-Мансийского автономного округа – Югры и Севера России.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Основной тенденцией развития сферы культуры будет повышение качества услуг путем модернизации имущественного комплекса учреждений </w:t>
      </w:r>
      <w:r w:rsidRPr="00413FE0">
        <w:rPr>
          <w:rFonts w:eastAsia="Times New Roman" w:cs="Times New Roman"/>
          <w:szCs w:val="28"/>
          <w:lang w:eastAsia="ru-RU"/>
        </w:rPr>
        <w:br/>
        <w:t>и организаций, а также путем строительства новых инфраструктурных объектов, соответствующих нормативным потребностям муниципального образования, современным требованиям и пожеланиям жителей.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В свете общемировых тенденций дальнейшее развитие сферы культуры </w:t>
      </w:r>
      <w:r w:rsidRPr="00413FE0">
        <w:rPr>
          <w:rFonts w:eastAsia="Times New Roman" w:cs="Times New Roman"/>
          <w:szCs w:val="28"/>
          <w:lang w:eastAsia="ru-RU"/>
        </w:rPr>
        <w:br/>
        <w:t xml:space="preserve">в городе будет осуществляться за счет инновационного развития учреждений, </w:t>
      </w:r>
      <w:r w:rsidRPr="00413FE0">
        <w:rPr>
          <w:rFonts w:eastAsia="Times New Roman" w:cs="Times New Roman"/>
          <w:szCs w:val="28"/>
          <w:lang w:eastAsia="ru-RU"/>
        </w:rPr>
        <w:br/>
        <w:t xml:space="preserve">а также за счет внедрения цифровых ресурсов. Для этого в Сургуте будет создана сеть универсальных объектов, наполненных новыми функциями </w:t>
      </w:r>
      <w:r w:rsidRPr="00413FE0">
        <w:rPr>
          <w:rFonts w:eastAsia="Times New Roman" w:cs="Times New Roman"/>
          <w:szCs w:val="28"/>
          <w:lang w:eastAsia="ru-RU"/>
        </w:rPr>
        <w:br/>
        <w:t xml:space="preserve">и виртуальными возможностями.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Цель вектора – создание современной культурной среды </w:t>
      </w:r>
      <w:r w:rsidR="00342E76" w:rsidRPr="00413FE0">
        <w:rPr>
          <w:rFonts w:eastAsia="Times New Roman" w:cs="Times New Roman"/>
          <w:szCs w:val="28"/>
          <w:lang w:eastAsia="ru-RU"/>
        </w:rPr>
        <w:br/>
      </w:r>
      <w:r w:rsidRPr="00413FE0">
        <w:rPr>
          <w:rFonts w:eastAsia="Times New Roman" w:cs="Times New Roman"/>
          <w:szCs w:val="28"/>
          <w:lang w:eastAsia="ru-RU"/>
        </w:rPr>
        <w:t xml:space="preserve">для обеспечения доступа жителей к культурным ценностям и услугам.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Задачи вектора: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повышение качества услуг в сфере культуры, модернизация имущественного комплекса учреждений;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разработка и внедрение новых форматов проведения культурно-массовых мероприятий для всех возрастных групп с учетом современных тенденций по сохранению и укреплению традиционных российских духовно-нравственных ценностей;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привлечение инвестиций, направленных на развитие культуры, </w:t>
      </w:r>
      <w:r w:rsidRPr="00413FE0">
        <w:rPr>
          <w:rFonts w:eastAsia="Times New Roman" w:cs="Times New Roman"/>
          <w:szCs w:val="28"/>
          <w:lang w:eastAsia="ru-RU"/>
        </w:rPr>
        <w:br/>
        <w:t>в том числе посредством муниципально-частного партнерства;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продвижение на региональном и всероссийском уровнях масштабных культурных проектов и событий;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расширение использования современных инновационных информационных и коммуникационных технологий в сфере культуры.</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Цель вектора будет достигаться реализацией: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национальных проектов «Семья», «Молодежь и дети»;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государственных программ Российской Федерации «Развитие культуры», «Экономическое развитие и инновационная экономика»;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государственных программ Ханты-Мансийского автономного </w:t>
      </w:r>
      <w:r w:rsidRPr="00413FE0">
        <w:rPr>
          <w:rFonts w:eastAsia="Times New Roman" w:cs="Times New Roman"/>
          <w:szCs w:val="28"/>
          <w:lang w:eastAsia="ru-RU"/>
        </w:rPr>
        <w:br/>
        <w:t xml:space="preserve">округа – Югры «Культурное пространство», «Развитие образования», </w:t>
      </w:r>
      <w:r w:rsidRPr="00413FE0">
        <w:rPr>
          <w:rFonts w:eastAsia="Times New Roman" w:cs="Times New Roman"/>
          <w:szCs w:val="28"/>
          <w:lang w:eastAsia="ru-RU"/>
        </w:rPr>
        <w:lastRenderedPageBreak/>
        <w:t xml:space="preserve">«Строительство», «Развитие экономического потенциала», </w:t>
      </w:r>
      <w:r w:rsidRPr="00413FE0">
        <w:rPr>
          <w:rFonts w:cs="Times New Roman"/>
          <w:szCs w:val="28"/>
        </w:rPr>
        <w:t>«Развитие гражданского общества»</w:t>
      </w:r>
      <w:r w:rsidRPr="00413FE0">
        <w:rPr>
          <w:rFonts w:eastAsia="Times New Roman" w:cs="Times New Roman"/>
          <w:szCs w:val="28"/>
          <w:lang w:eastAsia="ru-RU"/>
        </w:rPr>
        <w:t>;</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муниципальной программы, направленной на развитие сферы культуры; </w:t>
      </w:r>
    </w:p>
    <w:p w:rsidR="00A07ABD" w:rsidRPr="00413FE0" w:rsidRDefault="00A07ABD" w:rsidP="00A07ABD">
      <w:pPr>
        <w:spacing w:line="240" w:lineRule="auto"/>
        <w:ind w:firstLine="708"/>
        <w:rPr>
          <w:rFonts w:eastAsia="Times New Roman" w:cs="Times New Roman"/>
          <w:szCs w:val="28"/>
          <w:lang w:eastAsia="ru-RU"/>
        </w:rPr>
      </w:pPr>
      <w:r w:rsidRPr="00413FE0">
        <w:rPr>
          <w:rFonts w:eastAsia="Times New Roman" w:cs="Times New Roman"/>
          <w:szCs w:val="28"/>
          <w:lang w:eastAsia="ru-RU"/>
        </w:rPr>
        <w:t xml:space="preserve">- флагманских проектов «Развитие немуниципального сектора </w:t>
      </w:r>
      <w:r w:rsidRPr="00413FE0">
        <w:rPr>
          <w:rFonts w:eastAsia="Times New Roman" w:cs="Times New Roman"/>
          <w:szCs w:val="28"/>
          <w:lang w:eastAsia="ru-RU"/>
        </w:rPr>
        <w:br/>
        <w:t xml:space="preserve">по </w:t>
      </w:r>
      <w:r w:rsidRPr="00413FE0">
        <w:rPr>
          <w:szCs w:val="28"/>
        </w:rPr>
        <w:t>предоставлению услуг в социальной сфере</w:t>
      </w:r>
      <w:r w:rsidRPr="00413FE0">
        <w:rPr>
          <w:rFonts w:eastAsia="Times New Roman" w:cs="Times New Roman"/>
          <w:szCs w:val="28"/>
          <w:lang w:eastAsia="ru-RU"/>
        </w:rPr>
        <w:t>», «Сургут – культурное пространство Ханты-Мансийского автономного округа – Югры» (приложения 9, 10 к Стратегии социально-экономического развития города Сургута до 2036 года с целевыми ориентирами до 2050 года);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инициатив и инвестиционных проектов.</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14.3. Вектор «Физическая культура и спорт»</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Сложившаяся инфраструктура спортивных учреждений в значительной степени обеспечивает потребность горожан в занятиях физической культурой </w:t>
      </w:r>
      <w:r w:rsidRPr="00413FE0">
        <w:rPr>
          <w:rFonts w:eastAsia="Times New Roman" w:cs="Times New Roman"/>
          <w:szCs w:val="28"/>
          <w:lang w:eastAsia="ru-RU"/>
        </w:rPr>
        <w:br/>
        <w:t xml:space="preserve">и спортом, способствует развитию профессионального спорта </w:t>
      </w:r>
      <w:r w:rsidR="00342E76" w:rsidRPr="00413FE0">
        <w:rPr>
          <w:rFonts w:eastAsia="Times New Roman" w:cs="Times New Roman"/>
          <w:szCs w:val="28"/>
          <w:lang w:eastAsia="ru-RU"/>
        </w:rPr>
        <w:br/>
      </w:r>
      <w:r w:rsidRPr="00413FE0">
        <w:rPr>
          <w:rFonts w:eastAsia="Times New Roman" w:cs="Times New Roman"/>
          <w:szCs w:val="28"/>
          <w:lang w:eastAsia="ru-RU"/>
        </w:rPr>
        <w:t xml:space="preserve">и формированию спортивного резерва.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Природно-климатические особенности города, прогнозируемый рост численности постоянного населения, а также имеющийся у города потенциал </w:t>
      </w:r>
      <w:r w:rsidRPr="00413FE0">
        <w:rPr>
          <w:rFonts w:eastAsia="Times New Roman" w:cs="Times New Roman"/>
          <w:szCs w:val="28"/>
          <w:lang w:eastAsia="ru-RU"/>
        </w:rPr>
        <w:br/>
        <w:t>к ускоренному развитию сферы физической культуры и спорта определяют необходимость совершенствования инфраструктурного обеспечения развития спорта в Сургуте.</w:t>
      </w:r>
    </w:p>
    <w:p w:rsidR="00A07ABD" w:rsidRPr="00413FE0" w:rsidRDefault="00A07ABD" w:rsidP="00A07ABD">
      <w:pPr>
        <w:spacing w:line="240" w:lineRule="auto"/>
        <w:ind w:firstLine="708"/>
        <w:rPr>
          <w:rFonts w:eastAsia="Times New Roman" w:cs="Times New Roman"/>
          <w:szCs w:val="28"/>
          <w:lang w:eastAsia="ru-RU"/>
        </w:rPr>
      </w:pPr>
      <w:r w:rsidRPr="00413FE0">
        <w:rPr>
          <w:rFonts w:eastAsia="Times New Roman" w:cs="Times New Roman"/>
          <w:szCs w:val="28"/>
          <w:lang w:eastAsia="ru-RU"/>
        </w:rPr>
        <w:t>В перспективе, развитие сферы будет связано с созданием новых уникальных объектов спорта, и расширением сети общедоступных объектов физической культуры и спорта, что поспособствует повышению вовлеченности населения в массовый и любительский спорт, а также привлекательности и созданию условий для ведения здорового образа жизни.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Цели вектора – создание единого спортивного пространства, направленного на обеспечение оптимальных условий для физического </w:t>
      </w:r>
      <w:r w:rsidRPr="00413FE0">
        <w:rPr>
          <w:rFonts w:eastAsia="Times New Roman" w:cs="Times New Roman"/>
          <w:szCs w:val="28"/>
          <w:lang w:eastAsia="ru-RU"/>
        </w:rPr>
        <w:br/>
        <w:t xml:space="preserve">и духовного совершенствования граждан, равных возможностей для занятий физической культурой и спортом независимо от доходов и благосостояния, </w:t>
      </w:r>
      <w:r w:rsidRPr="00413FE0">
        <w:rPr>
          <w:rFonts w:eastAsia="Times New Roman" w:cs="Times New Roman"/>
          <w:szCs w:val="28"/>
          <w:lang w:eastAsia="ru-RU"/>
        </w:rPr>
        <w:br/>
        <w:t>а также совершенствование системы подготовки спортивного резерва.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Задачи вектора: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развитие спортивной инфраструктуры;</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привлечение инвестиций, направленных на развитие физической культуры и спорта, в том числе посредством муниципально-частного партнерства;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популяризация физической культуры как фактора здорового образа жизни;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содействие совершенствованию системы подготовки спортивного резерва.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Цели вектора будут достигаться реализацией: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национального проекта «Продолжительная и активная жизнь»;</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lastRenderedPageBreak/>
        <w:t>- государственных программ Российской Федерации «Развитие физической культуры и спорта», «Экономическое развитие и инновационная экономика»;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государственных программ Ханты-Мансийского автономного </w:t>
      </w:r>
      <w:r w:rsidRPr="00413FE0">
        <w:rPr>
          <w:rFonts w:eastAsia="Times New Roman" w:cs="Times New Roman"/>
          <w:szCs w:val="28"/>
          <w:lang w:eastAsia="ru-RU"/>
        </w:rPr>
        <w:br/>
        <w:t xml:space="preserve">округа – Югры «Развитие физической культуры и спорта», «Строительство», «Развитие образования», «Развитие экономического потенциала», </w:t>
      </w:r>
      <w:r w:rsidRPr="00413FE0">
        <w:rPr>
          <w:rFonts w:cs="Times New Roman"/>
          <w:szCs w:val="28"/>
        </w:rPr>
        <w:t>«Развитие гражданского общества»</w:t>
      </w:r>
      <w:r w:rsidRPr="00413FE0">
        <w:rPr>
          <w:rFonts w:eastAsia="Times New Roman" w:cs="Times New Roman"/>
          <w:szCs w:val="28"/>
          <w:lang w:eastAsia="ru-RU"/>
        </w:rPr>
        <w:t>;</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муниципальной программы, направленной на развитие физической культуры и спорта;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флагманских проектов «Развитие немуниципального сектора </w:t>
      </w:r>
      <w:r w:rsidRPr="00413FE0">
        <w:rPr>
          <w:rFonts w:eastAsia="Times New Roman" w:cs="Times New Roman"/>
          <w:szCs w:val="28"/>
          <w:lang w:eastAsia="ru-RU"/>
        </w:rPr>
        <w:br/>
        <w:t>по предоставлению услуг в социальной сфере», «#вАтмосфереСпорта» (приложения 9, 11 к Стратегии социально-экономического развития города Сургута до 2036 года с целевыми ориентирами до 2050 года);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инициатив и инвестиционных проектов.</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14.4. Вектор «Социальная поддержка</w:t>
      </w:r>
      <w:r w:rsidRPr="00413FE0">
        <w:t xml:space="preserve"> </w:t>
      </w:r>
      <w:r w:rsidRPr="00413FE0">
        <w:rPr>
          <w:rFonts w:eastAsia="Times New Roman" w:cs="Times New Roman"/>
          <w:szCs w:val="28"/>
          <w:lang w:eastAsia="ru-RU"/>
        </w:rPr>
        <w:t>отдельных категорий граждан»</w:t>
      </w:r>
    </w:p>
    <w:p w:rsidR="00A07ABD" w:rsidRPr="00413FE0" w:rsidRDefault="00A07ABD" w:rsidP="00A07ABD">
      <w:pPr>
        <w:spacing w:line="240" w:lineRule="auto"/>
      </w:pPr>
      <w:r w:rsidRPr="00413FE0">
        <w:t>Социальная защита населения является комплексом государственных мер, направленных на соблюдение прав человека на удовлетворение его социальных потребностей и реализуется через социальное обеспечение, социальное страхование и социальную помощь.</w:t>
      </w:r>
    </w:p>
    <w:p w:rsidR="00A07ABD" w:rsidRPr="00413FE0" w:rsidRDefault="00A07ABD" w:rsidP="00A07ABD">
      <w:pPr>
        <w:spacing w:line="240" w:lineRule="auto"/>
      </w:pPr>
      <w:r w:rsidRPr="00413FE0">
        <w:t xml:space="preserve">С целью выравнивания социального положения наиболее уязвимых </w:t>
      </w:r>
      <w:r w:rsidRPr="00413FE0">
        <w:br/>
        <w:t xml:space="preserve">и незащищенных категорий граждан в городе разработаны и приняты дополнительные меры социальной поддержки, которые реализуются за счет средств муниципального бюджета.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Вектор развития определен в соответствии с полномочиями муниципального образования по установлению дополнительных мер поддержки отдельных категорий граждан.</w:t>
      </w:r>
    </w:p>
    <w:p w:rsidR="00A07ABD" w:rsidRPr="00413FE0" w:rsidRDefault="00A07ABD" w:rsidP="00A07ABD">
      <w:pPr>
        <w:spacing w:line="240" w:lineRule="auto"/>
      </w:pPr>
      <w:r w:rsidRPr="00413FE0">
        <w:t>Цель вектора – выравнивание социального положения наиболее уязвимых и незащищенных категорий граждан.</w:t>
      </w:r>
    </w:p>
    <w:p w:rsidR="00A07ABD" w:rsidRPr="00413FE0" w:rsidRDefault="00A07ABD" w:rsidP="00A07ABD">
      <w:pPr>
        <w:spacing w:line="240" w:lineRule="auto"/>
      </w:pPr>
      <w:r w:rsidRPr="00413FE0">
        <w:t xml:space="preserve">Задачи вектора: </w:t>
      </w:r>
    </w:p>
    <w:p w:rsidR="00A07ABD" w:rsidRPr="00413FE0" w:rsidRDefault="00A07ABD" w:rsidP="00A07ABD">
      <w:pPr>
        <w:spacing w:line="240" w:lineRule="auto"/>
      </w:pPr>
      <w:r w:rsidRPr="00413FE0">
        <w:t>- оказание дополнительных мер социальной поддержки отдельным категориям граждан;</w:t>
      </w:r>
    </w:p>
    <w:p w:rsidR="00A07ABD" w:rsidRPr="00413FE0" w:rsidRDefault="00A07ABD" w:rsidP="00A07ABD">
      <w:pPr>
        <w:spacing w:line="240" w:lineRule="auto"/>
      </w:pPr>
      <w:r w:rsidRPr="00413FE0">
        <w:t>- снижение налоговой нагрузки на отдельные категории граждан.</w:t>
      </w:r>
    </w:p>
    <w:p w:rsidR="00A07ABD" w:rsidRPr="00413FE0" w:rsidRDefault="00A07ABD" w:rsidP="00A07ABD">
      <w:pPr>
        <w:spacing w:line="240" w:lineRule="auto"/>
      </w:pPr>
      <w:r w:rsidRPr="00413FE0">
        <w:t>Цель вектора будет достигаться реализацией отдельных решений Думы города.</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14.5. Вектор «Общественное здоровье»</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Город Сургут по качеству медицинского обслуживания занял третье место среди городов Российской Федерации после Москвы и Санкт-Петербурга.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Перспективы развития отрасли связаны с содействием в формировании научно-технологического кластера национального уровня в части отдельных направлений биомедицины и роботизированной медицины, содействие развитию регионального центра здравоохранения, реабилитации </w:t>
      </w:r>
      <w:r w:rsidRPr="00413FE0">
        <w:rPr>
          <w:rFonts w:eastAsia="Times New Roman" w:cs="Times New Roman"/>
          <w:szCs w:val="28"/>
          <w:lang w:eastAsia="ru-RU"/>
        </w:rPr>
        <w:br/>
      </w:r>
      <w:r w:rsidRPr="00413FE0">
        <w:rPr>
          <w:rFonts w:eastAsia="Times New Roman" w:cs="Times New Roman"/>
          <w:szCs w:val="28"/>
          <w:lang w:eastAsia="ru-RU"/>
        </w:rPr>
        <w:lastRenderedPageBreak/>
        <w:t xml:space="preserve">и оздоровления при условиях нормативной обеспеченности населения объектами здравоохранения. Учреждения здравоохранения, расположенные </w:t>
      </w:r>
      <w:r w:rsidRPr="00413FE0">
        <w:rPr>
          <w:rFonts w:eastAsia="Times New Roman" w:cs="Times New Roman"/>
          <w:szCs w:val="28"/>
          <w:lang w:eastAsia="ru-RU"/>
        </w:rPr>
        <w:br/>
        <w:t xml:space="preserve">на территории города оказывают высокотехнологичную помощь жителям </w:t>
      </w:r>
      <w:r w:rsidRPr="00413FE0">
        <w:rPr>
          <w:rFonts w:eastAsia="Times New Roman" w:cs="Times New Roman"/>
          <w:szCs w:val="28"/>
          <w:lang w:eastAsia="ru-RU"/>
        </w:rPr>
        <w:br/>
        <w:t xml:space="preserve">не только Сургута, Ханты-Мансийского автономного округа – Югры, </w:t>
      </w:r>
      <w:r w:rsidRPr="00413FE0">
        <w:rPr>
          <w:rFonts w:eastAsia="Times New Roman" w:cs="Times New Roman"/>
          <w:szCs w:val="28"/>
          <w:lang w:eastAsia="ru-RU"/>
        </w:rPr>
        <w:br/>
        <w:t>но и других регионов, и обладают высоким потенциалом развития медицинского туризма.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Вектор развития определен в соответствии с полномочиями муниципального образования в сфере охраны здоровья граждан.</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Цель вектора – укрепление общественного здоровья.</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Задачи вектора: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формирование у населения современного уровня знаний </w:t>
      </w:r>
      <w:r w:rsidRPr="00413FE0">
        <w:rPr>
          <w:rFonts w:eastAsia="Times New Roman" w:cs="Times New Roman"/>
          <w:szCs w:val="28"/>
          <w:lang w:eastAsia="ru-RU"/>
        </w:rPr>
        <w:br/>
        <w:t>о рациональном и полноценном питании;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формирование у населения мотивации к отказу от злоупотребления алкогольной продукцией и табачными изделиями, от немедицинского потребления наркотических средств и психотропных веществ;</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информирование населения о здоровом образе жизни;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повышение информированности населения о факторах риска развития заболеваний и мерах профилактики;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создание условий для занятий физической культурой и спортом.</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Цель вектора будет достигаться реализацией: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национального проекта «Продолжительная и активная жизнь»;</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государственных программ Ханты-Мансийского автономного </w:t>
      </w:r>
      <w:r w:rsidRPr="00413FE0">
        <w:rPr>
          <w:rFonts w:eastAsia="Times New Roman" w:cs="Times New Roman"/>
          <w:szCs w:val="28"/>
          <w:lang w:eastAsia="ru-RU"/>
        </w:rPr>
        <w:br/>
        <w:t>округа – Югры «Современное здравоохранение», «Развитие физической культуры и спорта»;</w:t>
      </w:r>
    </w:p>
    <w:p w:rsidR="00A07ABD" w:rsidRPr="00413FE0" w:rsidRDefault="00A07ABD" w:rsidP="00A07ABD">
      <w:pPr>
        <w:pStyle w:val="af5"/>
        <w:rPr>
          <w:sz w:val="28"/>
          <w:szCs w:val="28"/>
        </w:rPr>
      </w:pPr>
      <w:r w:rsidRPr="00413FE0">
        <w:rPr>
          <w:sz w:val="28"/>
          <w:szCs w:val="28"/>
        </w:rPr>
        <w:t>-  муниципальной программы, направленной на укрепление общественного здоровья;</w:t>
      </w:r>
    </w:p>
    <w:p w:rsidR="00A07ABD" w:rsidRPr="00413FE0" w:rsidRDefault="00A07ABD" w:rsidP="00A07ABD">
      <w:pPr>
        <w:pStyle w:val="af5"/>
        <w:rPr>
          <w:sz w:val="28"/>
          <w:szCs w:val="28"/>
        </w:rPr>
      </w:pPr>
      <w:r w:rsidRPr="00413FE0">
        <w:rPr>
          <w:sz w:val="28"/>
          <w:szCs w:val="28"/>
        </w:rPr>
        <w:t>- инициатив.</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autoSpaceDE w:val="0"/>
        <w:autoSpaceDN w:val="0"/>
        <w:adjustRightInd w:val="0"/>
        <w:spacing w:line="240" w:lineRule="auto"/>
        <w:contextualSpacing/>
        <w:rPr>
          <w:rFonts w:eastAsia="Calibri" w:cs="Times New Roman"/>
          <w:b/>
          <w:szCs w:val="28"/>
        </w:rPr>
      </w:pPr>
      <w:r w:rsidRPr="00413FE0">
        <w:rPr>
          <w:rFonts w:eastAsia="Calibri" w:cs="Times New Roman"/>
          <w:szCs w:val="28"/>
        </w:rPr>
        <w:t>Глава 14</w:t>
      </w:r>
      <w:r w:rsidRPr="00413FE0">
        <w:rPr>
          <w:rFonts w:eastAsia="Calibri" w:cs="Times New Roman"/>
          <w:szCs w:val="28"/>
          <w:vertAlign w:val="superscript"/>
        </w:rPr>
        <w:t>1</w:t>
      </w:r>
      <w:r w:rsidRPr="00413FE0">
        <w:rPr>
          <w:rFonts w:eastAsia="Calibri" w:cs="Times New Roman"/>
          <w:szCs w:val="28"/>
        </w:rPr>
        <w:t xml:space="preserve">. </w:t>
      </w:r>
      <w:r w:rsidRPr="00413FE0">
        <w:rPr>
          <w:rFonts w:eastAsia="Calibri" w:cs="Times New Roman"/>
          <w:b/>
          <w:szCs w:val="28"/>
        </w:rPr>
        <w:t>Направление «Жизнеобеспечение»</w:t>
      </w:r>
    </w:p>
    <w:p w:rsidR="00A07ABD" w:rsidRPr="00413FE0" w:rsidRDefault="00A07ABD" w:rsidP="00A07ABD">
      <w:pPr>
        <w:autoSpaceDE w:val="0"/>
        <w:autoSpaceDN w:val="0"/>
        <w:adjustRightInd w:val="0"/>
        <w:spacing w:line="240" w:lineRule="auto"/>
        <w:contextualSpacing/>
        <w:rPr>
          <w:rFonts w:eastAsia="Calibri" w:cs="Times New Roman"/>
          <w:szCs w:val="28"/>
        </w:rPr>
      </w:pPr>
    </w:p>
    <w:p w:rsidR="00A07ABD" w:rsidRPr="00413FE0" w:rsidRDefault="00A07ABD" w:rsidP="00A07ABD">
      <w:pPr>
        <w:autoSpaceDE w:val="0"/>
        <w:autoSpaceDN w:val="0"/>
        <w:adjustRightInd w:val="0"/>
        <w:spacing w:line="240" w:lineRule="auto"/>
        <w:ind w:firstLine="993"/>
        <w:contextualSpacing/>
        <w:rPr>
          <w:rFonts w:cs="Times New Roman"/>
          <w:szCs w:val="28"/>
        </w:rPr>
      </w:pPr>
      <w:r w:rsidRPr="00413FE0">
        <w:rPr>
          <w:rFonts w:cs="Times New Roman"/>
          <w:szCs w:val="28"/>
        </w:rPr>
        <w:t xml:space="preserve">Жизнеобеспечение города включает в себя комплекс взаимосвязанных мероприятий и систем, обеспечивающих нормальное функционирование городской среды с развитой сетью инженерной </w:t>
      </w:r>
      <w:r w:rsidR="00342E76" w:rsidRPr="00413FE0">
        <w:rPr>
          <w:rFonts w:cs="Times New Roman"/>
          <w:szCs w:val="28"/>
        </w:rPr>
        <w:br/>
      </w:r>
      <w:r w:rsidRPr="00413FE0">
        <w:rPr>
          <w:rFonts w:cs="Times New Roman"/>
          <w:szCs w:val="28"/>
        </w:rPr>
        <w:t>и транспортной инфраструктуры, благоприятную экологическую среду, удовлетворение основных потребностей населения и поддержание условий для комфортной и стабильной жизни, максимально широкого круга горожан.</w:t>
      </w:r>
    </w:p>
    <w:p w:rsidR="00A07ABD" w:rsidRPr="00413FE0" w:rsidRDefault="00A07ABD" w:rsidP="00A07ABD">
      <w:pPr>
        <w:autoSpaceDE w:val="0"/>
        <w:autoSpaceDN w:val="0"/>
        <w:adjustRightInd w:val="0"/>
        <w:spacing w:line="240" w:lineRule="auto"/>
        <w:ind w:firstLine="993"/>
        <w:contextualSpacing/>
        <w:rPr>
          <w:rFonts w:cs="Times New Roman"/>
          <w:szCs w:val="28"/>
        </w:rPr>
      </w:pPr>
      <w:r w:rsidRPr="00413FE0">
        <w:rPr>
          <w:rFonts w:cs="Times New Roman"/>
          <w:szCs w:val="28"/>
        </w:rPr>
        <w:t xml:space="preserve">Основными проблемами систем жизнеобеспечения города являются: физический износ инфраструктуры, возрастающая нагрузка, обусловленная застройкой новых микрорайонов города и ростом численности населения, необходимость значительных финансовых вложений для модернизации </w:t>
      </w:r>
      <w:r w:rsidRPr="00413FE0">
        <w:rPr>
          <w:rFonts w:cs="Times New Roman"/>
          <w:szCs w:val="28"/>
        </w:rPr>
        <w:br/>
        <w:t>и расширения систем.</w:t>
      </w:r>
    </w:p>
    <w:p w:rsidR="00A07ABD" w:rsidRPr="00413FE0" w:rsidRDefault="00A07ABD" w:rsidP="00A07ABD">
      <w:pPr>
        <w:autoSpaceDE w:val="0"/>
        <w:autoSpaceDN w:val="0"/>
        <w:adjustRightInd w:val="0"/>
        <w:spacing w:line="240" w:lineRule="auto"/>
        <w:ind w:firstLine="993"/>
        <w:contextualSpacing/>
        <w:rPr>
          <w:rFonts w:cs="Times New Roman"/>
          <w:szCs w:val="28"/>
        </w:rPr>
      </w:pPr>
      <w:r w:rsidRPr="00413FE0">
        <w:rPr>
          <w:rFonts w:cs="Times New Roman"/>
          <w:szCs w:val="28"/>
        </w:rPr>
        <w:t xml:space="preserve">Развитие систем жизнеобеспечения связано с цифровизацией, модернизацией инфраструктуры на основе внедрения современных </w:t>
      </w:r>
      <w:r w:rsidRPr="00413FE0">
        <w:rPr>
          <w:rFonts w:cs="Times New Roman"/>
          <w:szCs w:val="28"/>
        </w:rPr>
        <w:lastRenderedPageBreak/>
        <w:t>материалов и технологий, интеграцией инженерных сетей в целях рационального использования ресурсов.</w:t>
      </w:r>
    </w:p>
    <w:p w:rsidR="00A07ABD" w:rsidRPr="00413FE0" w:rsidRDefault="00A07ABD" w:rsidP="00A07ABD">
      <w:pPr>
        <w:autoSpaceDE w:val="0"/>
        <w:autoSpaceDN w:val="0"/>
        <w:adjustRightInd w:val="0"/>
        <w:spacing w:line="240" w:lineRule="auto"/>
        <w:ind w:firstLine="993"/>
        <w:contextualSpacing/>
        <w:rPr>
          <w:rFonts w:cs="Times New Roman"/>
          <w:szCs w:val="28"/>
        </w:rPr>
      </w:pPr>
      <w:r w:rsidRPr="00413FE0">
        <w:rPr>
          <w:rFonts w:cs="Times New Roman"/>
          <w:szCs w:val="28"/>
        </w:rPr>
        <w:t xml:space="preserve">Цели направления развития – обеспечение устойчивого развития </w:t>
      </w:r>
      <w:r w:rsidRPr="00413FE0">
        <w:rPr>
          <w:rFonts w:cs="Times New Roman"/>
          <w:szCs w:val="28"/>
        </w:rPr>
        <w:br/>
        <w:t>и модернизации инженерной и транспортной инфраструктуры, увеличение уровня мобильности жителей, формирование экологически благоприятной среды с развитой сетью природно-рекреационных зон, создание условий для обеспечения комфортным жильем граждан создание доступной безбарьерной городской среды для всех групп населения, в том числе маломобильных.</w:t>
      </w:r>
    </w:p>
    <w:p w:rsidR="00A07ABD" w:rsidRPr="00413FE0" w:rsidRDefault="00A07ABD" w:rsidP="00A07ABD">
      <w:pPr>
        <w:autoSpaceDE w:val="0"/>
        <w:autoSpaceDN w:val="0"/>
        <w:adjustRightInd w:val="0"/>
        <w:spacing w:line="240" w:lineRule="auto"/>
        <w:ind w:firstLine="993"/>
        <w:contextualSpacing/>
        <w:rPr>
          <w:rFonts w:eastAsia="Calibri" w:cs="Times New Roman"/>
          <w:szCs w:val="28"/>
        </w:rPr>
      </w:pPr>
      <w:r w:rsidRPr="00413FE0">
        <w:rPr>
          <w:rFonts w:cs="Times New Roman"/>
          <w:szCs w:val="28"/>
        </w:rPr>
        <w:t>Направление «Жизнеобеспечение» включает векторы развития: «Инженерная инфраструктура», «Транспортная инфраструктура», «Жилищный фонд», «Экология», «Инклюзивность».</w:t>
      </w:r>
    </w:p>
    <w:p w:rsidR="00A07ABD" w:rsidRPr="00413FE0" w:rsidRDefault="00A07ABD" w:rsidP="00A07ABD">
      <w:pPr>
        <w:autoSpaceDE w:val="0"/>
        <w:autoSpaceDN w:val="0"/>
        <w:adjustRightInd w:val="0"/>
        <w:spacing w:line="240" w:lineRule="auto"/>
        <w:contextualSpacing/>
        <w:rPr>
          <w:rFonts w:eastAsia="Calibri" w:cs="Times New Roman"/>
          <w:szCs w:val="28"/>
        </w:rPr>
      </w:pPr>
    </w:p>
    <w:p w:rsidR="00A07ABD" w:rsidRPr="00413FE0" w:rsidRDefault="00A07ABD" w:rsidP="00A07ABD">
      <w:pPr>
        <w:spacing w:line="240" w:lineRule="auto"/>
        <w:ind w:firstLine="708"/>
        <w:jc w:val="left"/>
        <w:rPr>
          <w:rFonts w:cs="Times New Roman"/>
          <w:szCs w:val="28"/>
        </w:rPr>
      </w:pPr>
      <w:r w:rsidRPr="00413FE0">
        <w:rPr>
          <w:rFonts w:cs="Times New Roman"/>
          <w:szCs w:val="28"/>
        </w:rPr>
        <w:t>14</w:t>
      </w:r>
      <w:r w:rsidRPr="00413FE0">
        <w:rPr>
          <w:rFonts w:cs="Times New Roman"/>
          <w:szCs w:val="28"/>
          <w:vertAlign w:val="superscript"/>
        </w:rPr>
        <w:t>1</w:t>
      </w:r>
      <w:r w:rsidRPr="00413FE0">
        <w:rPr>
          <w:rFonts w:cs="Times New Roman"/>
          <w:szCs w:val="28"/>
        </w:rPr>
        <w:t>.1. Вектор «Инженерная инфраструктура»</w:t>
      </w:r>
    </w:p>
    <w:p w:rsidR="00A07ABD" w:rsidRPr="00413FE0" w:rsidRDefault="00A07ABD" w:rsidP="00A07ABD">
      <w:pPr>
        <w:spacing w:line="240" w:lineRule="auto"/>
        <w:rPr>
          <w:rFonts w:cs="Times New Roman"/>
          <w:szCs w:val="28"/>
        </w:rPr>
      </w:pPr>
      <w:r w:rsidRPr="00413FE0">
        <w:rPr>
          <w:rFonts w:cs="Times New Roman"/>
          <w:szCs w:val="28"/>
        </w:rPr>
        <w:t>В Сургуте развиты системы централизованного инженерного обеспечения, однако наблюдается отставание темпа реконструкции изношенных сетей и сооружений. На этапе становления находится использование энергоэффективных технологий, наблюдается положительная динамика в этой сфере.</w:t>
      </w:r>
    </w:p>
    <w:p w:rsidR="00A07ABD" w:rsidRPr="00413FE0" w:rsidRDefault="00A07ABD" w:rsidP="00A07ABD">
      <w:pPr>
        <w:spacing w:line="240" w:lineRule="auto"/>
        <w:rPr>
          <w:rFonts w:cs="Times New Roman"/>
          <w:szCs w:val="28"/>
        </w:rPr>
      </w:pPr>
      <w:r w:rsidRPr="00413FE0">
        <w:rPr>
          <w:rFonts w:cs="Times New Roman"/>
          <w:szCs w:val="28"/>
        </w:rPr>
        <w:t>Вектор направлен на повышение темпа реконструкции изношенных сетей и на создание условий для строительства новых сетей и сооружений. Одним из результатов реализации вектора станет надежная и энергоэффективная система инженерного обеспечения, способная соответствовать темпам развития крупного города. Снизится негативное техногенное влияние на окружающую среду.</w:t>
      </w:r>
    </w:p>
    <w:p w:rsidR="00A07ABD" w:rsidRPr="00413FE0" w:rsidRDefault="00A07ABD" w:rsidP="00A07ABD">
      <w:pPr>
        <w:spacing w:line="240" w:lineRule="auto"/>
        <w:rPr>
          <w:rFonts w:cs="Times New Roman"/>
          <w:szCs w:val="28"/>
        </w:rPr>
      </w:pPr>
      <w:r w:rsidRPr="00413FE0">
        <w:rPr>
          <w:rFonts w:cs="Times New Roman"/>
          <w:szCs w:val="28"/>
        </w:rPr>
        <w:t xml:space="preserve">Цель вектора </w:t>
      </w:r>
      <w:r w:rsidRPr="00413FE0">
        <w:rPr>
          <w:rFonts w:eastAsia="Times New Roman" w:cs="Times New Roman"/>
          <w:szCs w:val="28"/>
          <w:lang w:eastAsia="ru-RU"/>
        </w:rPr>
        <w:t>–</w:t>
      </w:r>
      <w:r w:rsidRPr="00413FE0">
        <w:rPr>
          <w:rFonts w:cs="Times New Roman"/>
          <w:szCs w:val="28"/>
        </w:rPr>
        <w:t xml:space="preserve"> создание, модернизация и поддержание в надлежащем состоянии объектов и систем инженерной инфраструктуры.</w:t>
      </w:r>
    </w:p>
    <w:p w:rsidR="00A07ABD" w:rsidRPr="00413FE0" w:rsidRDefault="00A07ABD" w:rsidP="00A07ABD">
      <w:pPr>
        <w:spacing w:line="240" w:lineRule="auto"/>
        <w:rPr>
          <w:rFonts w:cs="Times New Roman"/>
          <w:szCs w:val="28"/>
        </w:rPr>
      </w:pPr>
      <w:bookmarkStart w:id="2" w:name="_GoBack"/>
      <w:bookmarkEnd w:id="2"/>
      <w:r w:rsidRPr="00413FE0">
        <w:rPr>
          <w:rFonts w:cs="Times New Roman"/>
          <w:szCs w:val="28"/>
        </w:rPr>
        <w:t>Задачи вектора:</w:t>
      </w:r>
    </w:p>
    <w:p w:rsidR="00A07ABD" w:rsidRPr="00413FE0" w:rsidRDefault="00A07ABD" w:rsidP="00A07ABD">
      <w:pPr>
        <w:spacing w:line="240" w:lineRule="auto"/>
        <w:rPr>
          <w:rFonts w:cs="Times New Roman"/>
          <w:szCs w:val="28"/>
        </w:rPr>
      </w:pPr>
      <w:r w:rsidRPr="00413FE0">
        <w:rPr>
          <w:rFonts w:cs="Times New Roman"/>
          <w:szCs w:val="28"/>
        </w:rPr>
        <w:t>- повышение надежности централизованных инженерных систем;</w:t>
      </w:r>
    </w:p>
    <w:p w:rsidR="00A07ABD" w:rsidRPr="00413FE0" w:rsidRDefault="00A07ABD" w:rsidP="00A07ABD">
      <w:pPr>
        <w:spacing w:line="240" w:lineRule="auto"/>
        <w:rPr>
          <w:rFonts w:cs="Times New Roman"/>
          <w:szCs w:val="28"/>
        </w:rPr>
      </w:pPr>
      <w:r w:rsidRPr="00413FE0">
        <w:rPr>
          <w:rFonts w:cs="Times New Roman"/>
          <w:szCs w:val="28"/>
        </w:rPr>
        <w:t>- повышение энергетической эффективности централизованных инженерных систем;</w:t>
      </w:r>
    </w:p>
    <w:p w:rsidR="00A07ABD" w:rsidRPr="00413FE0" w:rsidRDefault="00A07ABD" w:rsidP="00A07ABD">
      <w:pPr>
        <w:spacing w:line="240" w:lineRule="auto"/>
        <w:rPr>
          <w:rFonts w:cs="Times New Roman"/>
          <w:szCs w:val="28"/>
        </w:rPr>
      </w:pPr>
      <w:r w:rsidRPr="00413FE0">
        <w:rPr>
          <w:rFonts w:cs="Times New Roman"/>
          <w:szCs w:val="28"/>
        </w:rPr>
        <w:t xml:space="preserve">- создание условий для подключения перспективных абонентов </w:t>
      </w:r>
      <w:r w:rsidRPr="00413FE0">
        <w:rPr>
          <w:rFonts w:cs="Times New Roman"/>
          <w:szCs w:val="28"/>
        </w:rPr>
        <w:br/>
        <w:t>к централизованным системам инженерного обеспечения;</w:t>
      </w:r>
    </w:p>
    <w:p w:rsidR="00A07ABD" w:rsidRPr="00413FE0" w:rsidRDefault="00A07ABD" w:rsidP="00A07ABD">
      <w:pPr>
        <w:spacing w:line="240" w:lineRule="auto"/>
        <w:rPr>
          <w:rFonts w:cs="Times New Roman"/>
          <w:szCs w:val="28"/>
        </w:rPr>
      </w:pPr>
      <w:r w:rsidRPr="00413FE0">
        <w:rPr>
          <w:rFonts w:cs="Times New Roman"/>
          <w:szCs w:val="28"/>
        </w:rPr>
        <w:t>- обеспечение 100% городского населения качественной питьевой водой из источников централизованного водоснабжения;</w:t>
      </w:r>
    </w:p>
    <w:p w:rsidR="00A07ABD" w:rsidRPr="00413FE0" w:rsidRDefault="00A07ABD" w:rsidP="00A07ABD">
      <w:pPr>
        <w:spacing w:line="240" w:lineRule="auto"/>
        <w:rPr>
          <w:rFonts w:cs="Times New Roman"/>
          <w:szCs w:val="28"/>
        </w:rPr>
      </w:pPr>
      <w:r w:rsidRPr="00413FE0">
        <w:rPr>
          <w:rFonts w:cs="Times New Roman"/>
          <w:szCs w:val="28"/>
        </w:rPr>
        <w:t>- обеспечение сбора, транспортировки и очистки поверхностных стоков;</w:t>
      </w:r>
    </w:p>
    <w:p w:rsidR="00A07ABD" w:rsidRPr="00413FE0" w:rsidRDefault="00A07ABD" w:rsidP="00A07ABD">
      <w:pPr>
        <w:spacing w:line="240" w:lineRule="auto"/>
        <w:rPr>
          <w:rFonts w:cs="Times New Roman"/>
          <w:szCs w:val="28"/>
        </w:rPr>
      </w:pPr>
      <w:r w:rsidRPr="00413FE0">
        <w:rPr>
          <w:rFonts w:cs="Times New Roman"/>
          <w:szCs w:val="28"/>
        </w:rPr>
        <w:t>- создание условий для развития использования энергоэффективных технологий потребителями.</w:t>
      </w:r>
    </w:p>
    <w:p w:rsidR="00A07ABD" w:rsidRPr="00413FE0" w:rsidRDefault="00A07ABD" w:rsidP="00A07ABD">
      <w:pPr>
        <w:spacing w:line="240" w:lineRule="auto"/>
      </w:pPr>
      <w:r w:rsidRPr="00413FE0">
        <w:t>Цель вектора будет достигаться реализацией:</w:t>
      </w:r>
    </w:p>
    <w:p w:rsidR="00A07ABD" w:rsidRPr="00413FE0" w:rsidRDefault="00A07ABD" w:rsidP="00A07ABD">
      <w:pPr>
        <w:spacing w:line="240" w:lineRule="auto"/>
      </w:pPr>
      <w:r w:rsidRPr="00413FE0">
        <w:t xml:space="preserve">- национального проекта </w:t>
      </w:r>
      <w:r w:rsidRPr="00413FE0">
        <w:rPr>
          <w:rFonts w:cs="Times New Roman"/>
          <w:szCs w:val="28"/>
        </w:rPr>
        <w:t>«Инфраструктура для жизни»</w:t>
      </w:r>
      <w:r w:rsidRPr="00413FE0">
        <w:t>;</w:t>
      </w:r>
    </w:p>
    <w:p w:rsidR="00A07ABD" w:rsidRPr="00413FE0" w:rsidRDefault="00A07ABD" w:rsidP="00A07ABD">
      <w:pPr>
        <w:spacing w:line="240" w:lineRule="auto"/>
      </w:pPr>
      <w:r w:rsidRPr="00413FE0">
        <w:t xml:space="preserve">- </w:t>
      </w:r>
      <w:r w:rsidRPr="00413FE0">
        <w:rPr>
          <w:rFonts w:eastAsia="Times New Roman" w:cs="Times New Roman"/>
          <w:szCs w:val="28"/>
          <w:lang w:eastAsia="ru-RU"/>
        </w:rPr>
        <w:t xml:space="preserve">государственной программы Ханты-Мансийского автономного </w:t>
      </w:r>
      <w:r w:rsidRPr="00413FE0">
        <w:rPr>
          <w:rFonts w:eastAsia="Times New Roman" w:cs="Times New Roman"/>
          <w:szCs w:val="28"/>
          <w:lang w:eastAsia="ru-RU"/>
        </w:rPr>
        <w:br/>
        <w:t>округа – Югры «Строительство»;</w:t>
      </w:r>
    </w:p>
    <w:p w:rsidR="00A07ABD" w:rsidRPr="00413FE0" w:rsidRDefault="00A07ABD" w:rsidP="00A07ABD">
      <w:pPr>
        <w:spacing w:line="240" w:lineRule="auto"/>
      </w:pPr>
      <w:r w:rsidRPr="00413FE0">
        <w:t xml:space="preserve">- региональной программы по модернизации систем коммунальной инфраструктуры на 2023 – 2027 годы, региональной программы газификации </w:t>
      </w:r>
      <w:r w:rsidRPr="00413FE0">
        <w:lastRenderedPageBreak/>
        <w:t>жилищно-коммунального хозяйства, промышленных и иных организаций Ханты-Мансийского автономного округа – Югры до 2030 года;</w:t>
      </w:r>
    </w:p>
    <w:p w:rsidR="00A07ABD" w:rsidRPr="00413FE0" w:rsidRDefault="00A07ABD" w:rsidP="00A07ABD">
      <w:pPr>
        <w:spacing w:line="240" w:lineRule="auto"/>
      </w:pPr>
      <w:r w:rsidRPr="00413FE0">
        <w:t xml:space="preserve">-  муниципальной программы, направленной на </w:t>
      </w:r>
      <w:r w:rsidRPr="00413FE0">
        <w:rPr>
          <w:color w:val="1A1A1A"/>
        </w:rPr>
        <w:t xml:space="preserve">развитие </w:t>
      </w:r>
      <w:r w:rsidRPr="00413FE0">
        <w:rPr>
          <w:rFonts w:eastAsia="Calibri"/>
        </w:rPr>
        <w:t>инженерной инфраструктуры</w:t>
      </w:r>
      <w:r w:rsidRPr="00413FE0">
        <w:t>;</w:t>
      </w:r>
    </w:p>
    <w:p w:rsidR="00A07ABD" w:rsidRPr="00413FE0" w:rsidRDefault="00A07ABD" w:rsidP="00A07ABD">
      <w:pPr>
        <w:spacing w:line="240" w:lineRule="auto"/>
      </w:pPr>
      <w:r w:rsidRPr="00413FE0">
        <w:t xml:space="preserve">-  флагманского проекта «Развитие дождевой канализации» </w:t>
      </w:r>
      <w:r w:rsidRPr="00413FE0">
        <w:rPr>
          <w:rFonts w:cs="Times New Roman"/>
          <w:szCs w:val="28"/>
        </w:rPr>
        <w:t>(приложение 12 к Стратегии социально-экономического развития города Сургута до 2036 года с целевыми ориентирами до 2050 года)</w:t>
      </w:r>
      <w:r w:rsidRPr="00413FE0">
        <w:t>;</w:t>
      </w:r>
    </w:p>
    <w:p w:rsidR="00A07ABD" w:rsidRPr="00413FE0" w:rsidRDefault="00A07ABD" w:rsidP="00A07ABD">
      <w:pPr>
        <w:spacing w:line="240" w:lineRule="auto"/>
        <w:rPr>
          <w:rFonts w:cs="Times New Roman"/>
          <w:szCs w:val="28"/>
        </w:rPr>
      </w:pPr>
      <w:r w:rsidRPr="00413FE0">
        <w:t>- инициатив и инвестиционных проектов.</w:t>
      </w:r>
    </w:p>
    <w:p w:rsidR="00A07ABD" w:rsidRPr="00413FE0" w:rsidRDefault="00A07ABD" w:rsidP="00A07ABD">
      <w:pPr>
        <w:spacing w:line="240" w:lineRule="auto"/>
        <w:ind w:firstLine="708"/>
        <w:rPr>
          <w:rFonts w:cs="Times New Roman"/>
          <w:szCs w:val="28"/>
        </w:rPr>
      </w:pPr>
    </w:p>
    <w:p w:rsidR="00A07ABD" w:rsidRPr="00413FE0" w:rsidRDefault="00A07ABD" w:rsidP="00A07ABD">
      <w:pPr>
        <w:spacing w:line="240" w:lineRule="auto"/>
        <w:ind w:firstLine="708"/>
        <w:rPr>
          <w:rFonts w:cs="Times New Roman"/>
          <w:szCs w:val="28"/>
        </w:rPr>
      </w:pPr>
      <w:r w:rsidRPr="00413FE0">
        <w:rPr>
          <w:rFonts w:cs="Times New Roman"/>
          <w:szCs w:val="28"/>
        </w:rPr>
        <w:t>14</w:t>
      </w:r>
      <w:r w:rsidRPr="00413FE0">
        <w:rPr>
          <w:rFonts w:cs="Times New Roman"/>
          <w:szCs w:val="28"/>
          <w:vertAlign w:val="superscript"/>
        </w:rPr>
        <w:t>1</w:t>
      </w:r>
      <w:r w:rsidRPr="00413FE0">
        <w:rPr>
          <w:rFonts w:cs="Times New Roman"/>
          <w:szCs w:val="28"/>
        </w:rPr>
        <w:t>.2. Вектор «Транспортная инфраструктура»</w:t>
      </w:r>
    </w:p>
    <w:p w:rsidR="00A07ABD" w:rsidRPr="00413FE0" w:rsidRDefault="00A07ABD" w:rsidP="00A07ABD">
      <w:pPr>
        <w:spacing w:line="240" w:lineRule="auto"/>
        <w:ind w:firstLine="708"/>
        <w:rPr>
          <w:rFonts w:cs="Times New Roman"/>
          <w:szCs w:val="28"/>
        </w:rPr>
      </w:pPr>
      <w:r w:rsidRPr="00413FE0">
        <w:rPr>
          <w:rFonts w:cs="Times New Roman"/>
          <w:szCs w:val="28"/>
        </w:rPr>
        <w:t>Сложившаяся в настоящее время система транспортной инфраструктуры города не обеспечивает комфортное единовременное обслуживание большого количества пользователей на различных видах транспорта. В городе не организован приоритет общественного транспорта.</w:t>
      </w:r>
    </w:p>
    <w:p w:rsidR="00A07ABD" w:rsidRPr="00413FE0" w:rsidRDefault="00A07ABD" w:rsidP="00A07ABD">
      <w:pPr>
        <w:spacing w:line="240" w:lineRule="auto"/>
        <w:ind w:firstLine="708"/>
        <w:rPr>
          <w:rFonts w:cs="Times New Roman"/>
          <w:szCs w:val="28"/>
        </w:rPr>
      </w:pPr>
      <w:r w:rsidRPr="00413FE0">
        <w:rPr>
          <w:rFonts w:cs="Times New Roman"/>
          <w:szCs w:val="28"/>
        </w:rPr>
        <w:t>Реализация мероприятий стратегии по повышению качества транспортного обслуживания (безопасности, скорости, пунктуальности, комфорта и экологичности перевозок), а также развитию средств индивидуальной мобильности сделают Сургут городом современного, комфортного транспортного сообщения.</w:t>
      </w:r>
    </w:p>
    <w:p w:rsidR="00A07ABD" w:rsidRPr="00413FE0" w:rsidRDefault="00A07ABD" w:rsidP="00A07ABD">
      <w:pPr>
        <w:spacing w:line="240" w:lineRule="auto"/>
        <w:ind w:firstLine="708"/>
        <w:rPr>
          <w:rFonts w:cs="Times New Roman"/>
          <w:szCs w:val="28"/>
        </w:rPr>
      </w:pPr>
      <w:r w:rsidRPr="00413FE0">
        <w:rPr>
          <w:rFonts w:cs="Times New Roman"/>
          <w:szCs w:val="28"/>
        </w:rPr>
        <w:t>Цель вектора - формирование сбалансированной, опережающей развитие, эффективной транспортной инфраструктуры.</w:t>
      </w:r>
    </w:p>
    <w:p w:rsidR="00A07ABD" w:rsidRPr="00413FE0" w:rsidRDefault="00A07ABD" w:rsidP="00A07ABD">
      <w:pPr>
        <w:spacing w:line="240" w:lineRule="auto"/>
        <w:ind w:firstLine="708"/>
        <w:rPr>
          <w:rFonts w:cs="Times New Roman"/>
          <w:szCs w:val="28"/>
        </w:rPr>
      </w:pPr>
      <w:r w:rsidRPr="00413FE0">
        <w:rPr>
          <w:rFonts w:cs="Times New Roman"/>
          <w:szCs w:val="28"/>
        </w:rPr>
        <w:t>Задачи вектора:</w:t>
      </w:r>
    </w:p>
    <w:p w:rsidR="00A07ABD" w:rsidRPr="00413FE0" w:rsidRDefault="00A07ABD" w:rsidP="00A07ABD">
      <w:pPr>
        <w:spacing w:line="240" w:lineRule="auto"/>
        <w:ind w:firstLine="708"/>
        <w:jc w:val="left"/>
        <w:rPr>
          <w:rFonts w:cs="Times New Roman"/>
          <w:szCs w:val="28"/>
        </w:rPr>
      </w:pPr>
      <w:r w:rsidRPr="00413FE0">
        <w:rPr>
          <w:rFonts w:cs="Times New Roman"/>
          <w:szCs w:val="28"/>
        </w:rPr>
        <w:t>- комплексное развитие улично-дорожной сети;</w:t>
      </w:r>
    </w:p>
    <w:p w:rsidR="00A07ABD" w:rsidRPr="00413FE0" w:rsidRDefault="00A07ABD" w:rsidP="00A07ABD">
      <w:pPr>
        <w:spacing w:line="240" w:lineRule="auto"/>
        <w:ind w:firstLine="708"/>
        <w:rPr>
          <w:rFonts w:cs="Times New Roman"/>
          <w:szCs w:val="28"/>
        </w:rPr>
      </w:pPr>
      <w:r w:rsidRPr="00413FE0">
        <w:rPr>
          <w:rFonts w:cs="Times New Roman"/>
          <w:szCs w:val="28"/>
        </w:rPr>
        <w:t>- оптимизация времени в пути для пассажиров по обозначенным направлениям;</w:t>
      </w:r>
    </w:p>
    <w:p w:rsidR="00A07ABD" w:rsidRPr="00413FE0" w:rsidRDefault="00A07ABD" w:rsidP="00A07ABD">
      <w:pPr>
        <w:spacing w:line="240" w:lineRule="auto"/>
        <w:ind w:firstLine="708"/>
        <w:rPr>
          <w:rFonts w:cs="Times New Roman"/>
          <w:szCs w:val="28"/>
        </w:rPr>
      </w:pPr>
      <w:r w:rsidRPr="00413FE0">
        <w:rPr>
          <w:rFonts w:cs="Times New Roman"/>
          <w:szCs w:val="28"/>
        </w:rPr>
        <w:t>- организация новых автобусных линий движения и установка остановочных павильонов;</w:t>
      </w:r>
    </w:p>
    <w:p w:rsidR="00A07ABD" w:rsidRPr="00413FE0" w:rsidRDefault="00A07ABD" w:rsidP="00A07ABD">
      <w:pPr>
        <w:spacing w:line="240" w:lineRule="auto"/>
        <w:ind w:firstLine="708"/>
        <w:rPr>
          <w:rFonts w:cs="Times New Roman"/>
          <w:szCs w:val="28"/>
        </w:rPr>
      </w:pPr>
      <w:r w:rsidRPr="00413FE0">
        <w:rPr>
          <w:rFonts w:cs="Times New Roman"/>
          <w:szCs w:val="28"/>
        </w:rPr>
        <w:t>- создание связанной сети пешеходных и велосипедных путей сообщения между отдельными микрорайонами и районами города;</w:t>
      </w:r>
    </w:p>
    <w:p w:rsidR="00A07ABD" w:rsidRPr="00413FE0" w:rsidRDefault="00A07ABD" w:rsidP="00A07ABD">
      <w:pPr>
        <w:spacing w:line="240" w:lineRule="auto"/>
        <w:ind w:firstLine="708"/>
        <w:rPr>
          <w:rFonts w:cs="Times New Roman"/>
          <w:szCs w:val="28"/>
        </w:rPr>
      </w:pPr>
      <w:r w:rsidRPr="00413FE0">
        <w:rPr>
          <w:rFonts w:cs="Times New Roman"/>
          <w:szCs w:val="28"/>
        </w:rPr>
        <w:t xml:space="preserve">- повышение привлекательности передвижений на велосипедах </w:t>
      </w:r>
      <w:r w:rsidRPr="00413FE0">
        <w:rPr>
          <w:rFonts w:cs="Times New Roman"/>
          <w:szCs w:val="28"/>
        </w:rPr>
        <w:br/>
        <w:t>и средствах индивидуальной мобильности (далее - СИМ).</w:t>
      </w:r>
    </w:p>
    <w:p w:rsidR="00A07ABD" w:rsidRPr="00413FE0" w:rsidRDefault="00A07ABD" w:rsidP="00A07ABD">
      <w:pPr>
        <w:spacing w:line="240" w:lineRule="auto"/>
        <w:ind w:firstLine="708"/>
        <w:rPr>
          <w:rFonts w:cs="Times New Roman"/>
          <w:szCs w:val="28"/>
        </w:rPr>
      </w:pPr>
      <w:r w:rsidRPr="00413FE0">
        <w:rPr>
          <w:rFonts w:cs="Times New Roman"/>
          <w:szCs w:val="28"/>
        </w:rPr>
        <w:t>Цель вектора будет достигаться реализацией:</w:t>
      </w:r>
    </w:p>
    <w:p w:rsidR="00A07ABD" w:rsidRPr="00413FE0" w:rsidRDefault="00A07ABD" w:rsidP="00A07ABD">
      <w:pPr>
        <w:spacing w:line="240" w:lineRule="auto"/>
        <w:ind w:firstLine="708"/>
        <w:rPr>
          <w:rFonts w:cs="Times New Roman"/>
          <w:szCs w:val="28"/>
        </w:rPr>
      </w:pPr>
      <w:r w:rsidRPr="00413FE0">
        <w:rPr>
          <w:rFonts w:cs="Times New Roman"/>
          <w:szCs w:val="28"/>
        </w:rPr>
        <w:t>- национальных проектов «Инфраструктура для жизни», «Эффективная транспортная система»;</w:t>
      </w:r>
    </w:p>
    <w:p w:rsidR="00A07ABD" w:rsidRPr="00413FE0" w:rsidRDefault="00A07ABD" w:rsidP="00A07ABD">
      <w:pPr>
        <w:spacing w:line="240" w:lineRule="auto"/>
        <w:rPr>
          <w:rFonts w:cs="Times New Roman"/>
          <w:szCs w:val="28"/>
        </w:rPr>
      </w:pPr>
      <w:r w:rsidRPr="00413FE0">
        <w:rPr>
          <w:rFonts w:cs="Times New Roman"/>
          <w:szCs w:val="28"/>
        </w:rPr>
        <w:t>- государственной программы Российской Федерации «Развитие транспортной системы»;</w:t>
      </w:r>
    </w:p>
    <w:p w:rsidR="00A07ABD" w:rsidRPr="00413FE0" w:rsidRDefault="00A07ABD" w:rsidP="00A07ABD">
      <w:pPr>
        <w:spacing w:line="240" w:lineRule="auto"/>
        <w:rPr>
          <w:rFonts w:eastAsia="Times New Roman" w:cs="Times New Roman"/>
          <w:szCs w:val="28"/>
          <w:lang w:eastAsia="ru-RU"/>
        </w:rPr>
      </w:pPr>
      <w:r w:rsidRPr="00413FE0">
        <w:rPr>
          <w:rFonts w:cs="Times New Roman"/>
          <w:szCs w:val="28"/>
        </w:rPr>
        <w:t>-</w:t>
      </w:r>
      <w:r w:rsidRPr="00413FE0">
        <w:rPr>
          <w:rFonts w:eastAsia="Times New Roman" w:cs="Times New Roman"/>
          <w:szCs w:val="28"/>
          <w:lang w:eastAsia="ru-RU"/>
        </w:rPr>
        <w:t xml:space="preserve"> государственных программ Ханты-Мансийского автономного </w:t>
      </w:r>
      <w:r w:rsidRPr="00413FE0">
        <w:rPr>
          <w:rFonts w:eastAsia="Times New Roman" w:cs="Times New Roman"/>
          <w:szCs w:val="28"/>
          <w:lang w:eastAsia="ru-RU"/>
        </w:rPr>
        <w:br/>
        <w:t>округа – Югры «Строительство», «Современная транспортная система», «Пространственное развитие и формирование комфортной городской среды»;</w:t>
      </w:r>
    </w:p>
    <w:p w:rsidR="00A07ABD" w:rsidRPr="00413FE0" w:rsidRDefault="00A07ABD" w:rsidP="00A07ABD">
      <w:pPr>
        <w:pStyle w:val="af5"/>
        <w:rPr>
          <w:sz w:val="28"/>
          <w:szCs w:val="28"/>
        </w:rPr>
      </w:pPr>
      <w:r w:rsidRPr="00413FE0">
        <w:rPr>
          <w:sz w:val="28"/>
          <w:szCs w:val="28"/>
        </w:rPr>
        <w:t>-  муниципальной программы, направленной на развитие транспортной инфраструктуры и системы;</w:t>
      </w:r>
    </w:p>
    <w:p w:rsidR="00A07ABD" w:rsidRPr="00413FE0" w:rsidRDefault="00A07ABD" w:rsidP="00A07ABD">
      <w:pPr>
        <w:spacing w:line="240" w:lineRule="auto"/>
        <w:ind w:firstLine="708"/>
        <w:rPr>
          <w:rFonts w:cs="Times New Roman"/>
          <w:szCs w:val="28"/>
        </w:rPr>
      </w:pPr>
      <w:r w:rsidRPr="00413FE0">
        <w:rPr>
          <w:rFonts w:cs="Times New Roman"/>
          <w:szCs w:val="28"/>
        </w:rPr>
        <w:t>- флагманского проекта «Мобильный город» (приложение 13 к Стратегии социально-экономического развития города Сургута до 2036 года с целевыми ориентирами до 2050 года);</w:t>
      </w:r>
    </w:p>
    <w:p w:rsidR="00A07ABD" w:rsidRPr="00413FE0" w:rsidRDefault="00A07ABD" w:rsidP="00A07ABD">
      <w:pPr>
        <w:spacing w:line="240" w:lineRule="auto"/>
        <w:rPr>
          <w:rFonts w:eastAsia="Times New Roman" w:cs="Times New Roman"/>
          <w:szCs w:val="28"/>
          <w:lang w:eastAsia="ru-RU"/>
        </w:rPr>
      </w:pPr>
      <w:r w:rsidRPr="00413FE0">
        <w:rPr>
          <w:rFonts w:cs="Times New Roman"/>
          <w:szCs w:val="28"/>
        </w:rPr>
        <w:lastRenderedPageBreak/>
        <w:t xml:space="preserve">- инициатив </w:t>
      </w:r>
      <w:r w:rsidRPr="00413FE0">
        <w:rPr>
          <w:rFonts w:eastAsia="Times New Roman" w:cs="Times New Roman"/>
          <w:szCs w:val="28"/>
          <w:lang w:eastAsia="ru-RU"/>
        </w:rPr>
        <w:t>и инвестиционных проектов.</w:t>
      </w:r>
    </w:p>
    <w:p w:rsidR="00A07ABD" w:rsidRPr="00413FE0" w:rsidRDefault="00A07ABD" w:rsidP="00A07ABD">
      <w:pPr>
        <w:spacing w:line="240" w:lineRule="auto"/>
        <w:rPr>
          <w:rFonts w:eastAsia="Times New Roman" w:cs="Times New Roman"/>
          <w:szCs w:val="28"/>
          <w:lang w:eastAsia="ru-RU"/>
        </w:rPr>
      </w:pPr>
    </w:p>
    <w:p w:rsidR="00A07ABD" w:rsidRPr="00413FE0" w:rsidRDefault="00A07ABD" w:rsidP="00A07ABD">
      <w:pPr>
        <w:spacing w:line="240" w:lineRule="auto"/>
        <w:ind w:firstLine="708"/>
        <w:rPr>
          <w:rFonts w:cs="Times New Roman"/>
          <w:szCs w:val="28"/>
        </w:rPr>
      </w:pPr>
      <w:r w:rsidRPr="00413FE0">
        <w:rPr>
          <w:rFonts w:cs="Times New Roman"/>
          <w:szCs w:val="28"/>
        </w:rPr>
        <w:t>14</w:t>
      </w:r>
      <w:r w:rsidRPr="00413FE0">
        <w:rPr>
          <w:rFonts w:cs="Times New Roman"/>
          <w:szCs w:val="28"/>
          <w:vertAlign w:val="superscript"/>
        </w:rPr>
        <w:t>1</w:t>
      </w:r>
      <w:r w:rsidRPr="00413FE0">
        <w:rPr>
          <w:rFonts w:cs="Times New Roman"/>
          <w:szCs w:val="28"/>
        </w:rPr>
        <w:t>.3. Вектор «Жилищный фонд»</w:t>
      </w:r>
    </w:p>
    <w:p w:rsidR="00A07ABD" w:rsidRPr="00413FE0" w:rsidRDefault="00A07ABD" w:rsidP="00A07ABD">
      <w:pPr>
        <w:spacing w:line="240" w:lineRule="auto"/>
        <w:rPr>
          <w:rFonts w:cs="Times New Roman"/>
          <w:szCs w:val="28"/>
        </w:rPr>
      </w:pPr>
      <w:r w:rsidRPr="00413FE0">
        <w:rPr>
          <w:rFonts w:cs="Times New Roman"/>
          <w:szCs w:val="28"/>
        </w:rPr>
        <w:t xml:space="preserve">Жилищная инфраструктура Сургута, сформированная в основном </w:t>
      </w:r>
      <w:r w:rsidR="002F7D12" w:rsidRPr="00413FE0">
        <w:rPr>
          <w:rFonts w:cs="Times New Roman"/>
          <w:szCs w:val="28"/>
        </w:rPr>
        <w:br/>
      </w:r>
      <w:r w:rsidRPr="00413FE0">
        <w:rPr>
          <w:rFonts w:cs="Times New Roman"/>
          <w:szCs w:val="28"/>
        </w:rPr>
        <w:t xml:space="preserve">в период интенсивного освоения нефтегазового региона, сталкивается </w:t>
      </w:r>
      <w:r w:rsidR="002F7D12" w:rsidRPr="00413FE0">
        <w:rPr>
          <w:rFonts w:cs="Times New Roman"/>
          <w:szCs w:val="28"/>
        </w:rPr>
        <w:br/>
      </w:r>
      <w:r w:rsidRPr="00413FE0">
        <w:rPr>
          <w:rFonts w:cs="Times New Roman"/>
          <w:szCs w:val="28"/>
        </w:rPr>
        <w:t xml:space="preserve">с комплексом проблем, связанных с эксплуатацией, модернизацией </w:t>
      </w:r>
      <w:r w:rsidR="002F7D12" w:rsidRPr="00413FE0">
        <w:rPr>
          <w:rFonts w:cs="Times New Roman"/>
          <w:szCs w:val="28"/>
        </w:rPr>
        <w:br/>
      </w:r>
      <w:r w:rsidRPr="00413FE0">
        <w:rPr>
          <w:rFonts w:cs="Times New Roman"/>
          <w:szCs w:val="28"/>
        </w:rPr>
        <w:t xml:space="preserve">и содержанием существующего жилищного фонда. </w:t>
      </w:r>
    </w:p>
    <w:p w:rsidR="00A07ABD" w:rsidRPr="00413FE0" w:rsidRDefault="00A07ABD" w:rsidP="00A07ABD">
      <w:pPr>
        <w:spacing w:line="240" w:lineRule="auto"/>
        <w:rPr>
          <w:rFonts w:eastAsia="Times New Roman" w:cs="Times New Roman"/>
          <w:szCs w:val="28"/>
          <w:lang w:eastAsia="ru-RU"/>
        </w:rPr>
      </w:pPr>
      <w:r w:rsidRPr="00413FE0">
        <w:rPr>
          <w:rFonts w:cs="Times New Roman"/>
          <w:szCs w:val="28"/>
        </w:rPr>
        <w:t>Город нуждается в глубокой модернизации жилищного фонда и ее инфраструктуры, а именно: замене коммуникаций, повышения энергоэффективности и создания современных, комфортных, безопасных условий для жизни в условиях, приравненных к Крайнему Северу, решении транспортного передвижения во дворах, их благоустройства.</w:t>
      </w:r>
    </w:p>
    <w:p w:rsidR="00A07ABD" w:rsidRPr="00413FE0" w:rsidRDefault="00A07ABD" w:rsidP="00A07ABD">
      <w:pPr>
        <w:spacing w:line="240" w:lineRule="auto"/>
        <w:rPr>
          <w:rFonts w:eastAsia="Times New Roman" w:cs="Times New Roman"/>
          <w:szCs w:val="28"/>
          <w:lang w:eastAsia="ru-RU"/>
        </w:rPr>
      </w:pPr>
      <w:r w:rsidRPr="00413FE0">
        <w:rPr>
          <w:rFonts w:cs="Times New Roman"/>
          <w:szCs w:val="28"/>
        </w:rPr>
        <w:t>Цель вектора – повышение комфортности жилья и качества жизни в нём.</w:t>
      </w:r>
    </w:p>
    <w:p w:rsidR="00A07ABD" w:rsidRPr="00413FE0" w:rsidRDefault="00A07ABD" w:rsidP="00A07ABD">
      <w:pPr>
        <w:spacing w:line="240" w:lineRule="auto"/>
        <w:rPr>
          <w:rFonts w:cs="Times New Roman"/>
          <w:szCs w:val="28"/>
        </w:rPr>
      </w:pPr>
      <w:r w:rsidRPr="00413FE0">
        <w:rPr>
          <w:rFonts w:cs="Times New Roman"/>
          <w:szCs w:val="28"/>
        </w:rPr>
        <w:t>Задачи вектора:</w:t>
      </w:r>
    </w:p>
    <w:p w:rsidR="00A07ABD" w:rsidRPr="00413FE0" w:rsidRDefault="00A07ABD" w:rsidP="00A07ABD">
      <w:pPr>
        <w:spacing w:line="240" w:lineRule="auto"/>
        <w:rPr>
          <w:rFonts w:cs="Times New Roman"/>
          <w:szCs w:val="28"/>
        </w:rPr>
      </w:pPr>
      <w:r w:rsidRPr="00413FE0">
        <w:rPr>
          <w:rFonts w:cs="Times New Roman"/>
          <w:szCs w:val="28"/>
        </w:rPr>
        <w:t>- улучшение жилищных условий отдельных категорий граждан;</w:t>
      </w:r>
    </w:p>
    <w:p w:rsidR="00A07ABD" w:rsidRPr="00413FE0" w:rsidRDefault="00A07ABD" w:rsidP="00A07ABD">
      <w:pPr>
        <w:spacing w:line="240" w:lineRule="auto"/>
        <w:rPr>
          <w:rFonts w:cs="Times New Roman"/>
          <w:szCs w:val="28"/>
        </w:rPr>
      </w:pPr>
      <w:r w:rsidRPr="00413FE0">
        <w:rPr>
          <w:rFonts w:cs="Times New Roman"/>
          <w:szCs w:val="28"/>
        </w:rPr>
        <w:t>-  модернизация и повышение качества существующего жилищного фонда;</w:t>
      </w:r>
    </w:p>
    <w:p w:rsidR="00A07ABD" w:rsidRPr="00413FE0" w:rsidRDefault="00A07ABD" w:rsidP="00A07ABD">
      <w:pPr>
        <w:spacing w:line="240" w:lineRule="auto"/>
        <w:rPr>
          <w:rFonts w:eastAsia="Times New Roman" w:cs="Times New Roman"/>
          <w:szCs w:val="28"/>
          <w:lang w:eastAsia="ru-RU"/>
        </w:rPr>
      </w:pPr>
      <w:r w:rsidRPr="00413FE0">
        <w:rPr>
          <w:rFonts w:cs="Times New Roman"/>
          <w:szCs w:val="28"/>
        </w:rPr>
        <w:t>- модернизация дворовых пространств.</w:t>
      </w:r>
    </w:p>
    <w:p w:rsidR="00A07ABD" w:rsidRPr="00413FE0" w:rsidRDefault="00A07ABD" w:rsidP="00A07ABD">
      <w:pPr>
        <w:spacing w:line="240" w:lineRule="auto"/>
        <w:rPr>
          <w:rFonts w:cs="Times New Roman"/>
          <w:szCs w:val="28"/>
        </w:rPr>
      </w:pPr>
      <w:r w:rsidRPr="00413FE0">
        <w:rPr>
          <w:rFonts w:cs="Times New Roman"/>
          <w:szCs w:val="28"/>
        </w:rPr>
        <w:t>Цель вектора будет достигаться реализацией:</w:t>
      </w:r>
    </w:p>
    <w:p w:rsidR="00A07ABD" w:rsidRPr="00413FE0" w:rsidRDefault="00A07ABD" w:rsidP="00A07ABD">
      <w:pPr>
        <w:spacing w:line="240" w:lineRule="auto"/>
        <w:rPr>
          <w:rFonts w:cs="Times New Roman"/>
          <w:szCs w:val="28"/>
        </w:rPr>
      </w:pPr>
      <w:r w:rsidRPr="00413FE0">
        <w:rPr>
          <w:rFonts w:cs="Times New Roman"/>
          <w:szCs w:val="28"/>
        </w:rPr>
        <w:t>- национального проекта «Инфраструктура для жизни»;</w:t>
      </w:r>
    </w:p>
    <w:p w:rsidR="00A07ABD" w:rsidRPr="00413FE0" w:rsidRDefault="00A07ABD" w:rsidP="00A07ABD">
      <w:pPr>
        <w:spacing w:line="240" w:lineRule="auto"/>
        <w:rPr>
          <w:rFonts w:cs="Times New Roman"/>
          <w:szCs w:val="28"/>
        </w:rPr>
      </w:pPr>
      <w:r w:rsidRPr="00413FE0">
        <w:rPr>
          <w:rFonts w:cs="Times New Roman"/>
          <w:szCs w:val="28"/>
        </w:rPr>
        <w:t>-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p w:rsidR="00A07ABD" w:rsidRPr="00413FE0" w:rsidRDefault="00A07ABD" w:rsidP="00A07ABD">
      <w:pPr>
        <w:spacing w:line="240" w:lineRule="auto"/>
        <w:rPr>
          <w:rFonts w:cs="Times New Roman"/>
          <w:szCs w:val="28"/>
        </w:rPr>
      </w:pPr>
      <w:r w:rsidRPr="00413FE0">
        <w:rPr>
          <w:rFonts w:cs="Times New Roman"/>
          <w:szCs w:val="28"/>
        </w:rPr>
        <w:t>- государственных программ Ханты-Мансийского автономного округа-Югры «Пространственное развитие и формирование комфортной городской среды», «Строительство»;</w:t>
      </w:r>
    </w:p>
    <w:p w:rsidR="00A07ABD" w:rsidRPr="00413FE0" w:rsidRDefault="00A07ABD" w:rsidP="00A07ABD">
      <w:pPr>
        <w:spacing w:line="240" w:lineRule="auto"/>
        <w:rPr>
          <w:rFonts w:cs="Times New Roman"/>
          <w:szCs w:val="28"/>
        </w:rPr>
      </w:pPr>
      <w:r w:rsidRPr="00413FE0">
        <w:rPr>
          <w:rFonts w:cs="Times New Roman"/>
          <w:szCs w:val="28"/>
        </w:rPr>
        <w:t>- муниципальной программы, направленной на развитие жилищной сферы;</w:t>
      </w:r>
    </w:p>
    <w:p w:rsidR="00A07ABD" w:rsidRPr="00413FE0" w:rsidRDefault="00A07ABD" w:rsidP="00A07ABD">
      <w:pPr>
        <w:spacing w:line="240" w:lineRule="auto"/>
        <w:rPr>
          <w:rFonts w:eastAsia="Times New Roman" w:cs="Times New Roman"/>
          <w:szCs w:val="28"/>
          <w:lang w:eastAsia="ru-RU"/>
        </w:rPr>
      </w:pPr>
      <w:r w:rsidRPr="00413FE0">
        <w:rPr>
          <w:rFonts w:cs="Times New Roman"/>
          <w:szCs w:val="28"/>
        </w:rPr>
        <w:t>- инициатив.</w:t>
      </w:r>
    </w:p>
    <w:p w:rsidR="00A07ABD" w:rsidRPr="00413FE0" w:rsidRDefault="00A07ABD" w:rsidP="00A07ABD">
      <w:pPr>
        <w:spacing w:line="240" w:lineRule="auto"/>
        <w:ind w:firstLine="708"/>
        <w:rPr>
          <w:rFonts w:cs="Times New Roman"/>
          <w:szCs w:val="28"/>
        </w:rPr>
      </w:pPr>
    </w:p>
    <w:p w:rsidR="00A07ABD" w:rsidRPr="00413FE0" w:rsidRDefault="00A07ABD" w:rsidP="00A07ABD">
      <w:pPr>
        <w:spacing w:line="240" w:lineRule="auto"/>
        <w:ind w:firstLine="708"/>
        <w:rPr>
          <w:rFonts w:cs="Times New Roman"/>
          <w:szCs w:val="28"/>
        </w:rPr>
      </w:pPr>
      <w:r w:rsidRPr="00413FE0">
        <w:rPr>
          <w:rFonts w:cs="Times New Roman"/>
          <w:szCs w:val="28"/>
        </w:rPr>
        <w:t>14</w:t>
      </w:r>
      <w:r w:rsidRPr="00413FE0">
        <w:rPr>
          <w:rFonts w:cs="Times New Roman"/>
          <w:szCs w:val="28"/>
          <w:vertAlign w:val="superscript"/>
        </w:rPr>
        <w:t>1</w:t>
      </w:r>
      <w:r w:rsidRPr="00413FE0">
        <w:rPr>
          <w:rFonts w:cs="Times New Roman"/>
          <w:szCs w:val="28"/>
        </w:rPr>
        <w:t>.4. Вектор «Экология»</w:t>
      </w:r>
    </w:p>
    <w:p w:rsidR="00A07ABD" w:rsidRPr="00413FE0" w:rsidRDefault="00A07ABD" w:rsidP="00A07ABD">
      <w:pPr>
        <w:spacing w:line="240" w:lineRule="auto"/>
        <w:ind w:firstLine="708"/>
        <w:rPr>
          <w:rFonts w:cs="Times New Roman"/>
          <w:szCs w:val="28"/>
        </w:rPr>
      </w:pPr>
      <w:r w:rsidRPr="00413FE0">
        <w:rPr>
          <w:rFonts w:cs="Times New Roman"/>
          <w:szCs w:val="28"/>
        </w:rPr>
        <w:t xml:space="preserve">Город Сургут является крупным промышленным и транспортным центром автономного округа, чем обусловлена экологическая напряженность. Качество поверхностных вод на протяжении многих лет остается </w:t>
      </w:r>
      <w:r w:rsidRPr="00413FE0">
        <w:rPr>
          <w:rFonts w:cs="Times New Roman"/>
          <w:szCs w:val="28"/>
        </w:rPr>
        <w:br/>
        <w:t>на неудовлетворительном уровне. Основным источником загрязнения атмосферного воздуха является автомобильный транспорт. Недостаточный уровень развития системы обращения с отходами является одной из причин загрязнения почв. Наблюдается тенденция истощения природно-экологического каркаса города.</w:t>
      </w:r>
    </w:p>
    <w:p w:rsidR="00A07ABD" w:rsidRPr="00413FE0" w:rsidRDefault="00A07ABD" w:rsidP="00A07ABD">
      <w:pPr>
        <w:spacing w:line="240" w:lineRule="auto"/>
        <w:ind w:firstLine="708"/>
        <w:rPr>
          <w:rFonts w:cs="Times New Roman"/>
          <w:szCs w:val="28"/>
        </w:rPr>
      </w:pPr>
      <w:r w:rsidRPr="00413FE0">
        <w:rPr>
          <w:rFonts w:cs="Times New Roman"/>
          <w:szCs w:val="28"/>
        </w:rPr>
        <w:t xml:space="preserve">Внедрение принципов устойчивого развития позволит улучшить экологическую ситуацию на территории города. Увеличение уровня озеленения, развитие транспортного каркаса, модернизация объектов коммунальной инфраструктуры снизит негативное влияние на воздушный </w:t>
      </w:r>
      <w:r w:rsidR="00342E76" w:rsidRPr="00413FE0">
        <w:rPr>
          <w:rFonts w:cs="Times New Roman"/>
          <w:szCs w:val="28"/>
        </w:rPr>
        <w:br/>
      </w:r>
      <w:r w:rsidRPr="00413FE0">
        <w:rPr>
          <w:rFonts w:cs="Times New Roman"/>
          <w:szCs w:val="28"/>
        </w:rPr>
        <w:t>и водный бассейны.</w:t>
      </w:r>
    </w:p>
    <w:p w:rsidR="00A07ABD" w:rsidRPr="00413FE0" w:rsidRDefault="00A07ABD" w:rsidP="00A07ABD">
      <w:pPr>
        <w:spacing w:line="240" w:lineRule="auto"/>
        <w:ind w:firstLine="708"/>
        <w:rPr>
          <w:rFonts w:cs="Times New Roman"/>
          <w:szCs w:val="28"/>
        </w:rPr>
      </w:pPr>
      <w:r w:rsidRPr="00413FE0">
        <w:rPr>
          <w:rFonts w:cs="Times New Roman"/>
          <w:szCs w:val="28"/>
        </w:rPr>
        <w:lastRenderedPageBreak/>
        <w:t>Цель вектора – формирование благоприятной городской среды, развивающейся на основе принципов устойчивого развития.</w:t>
      </w:r>
    </w:p>
    <w:p w:rsidR="00A07ABD" w:rsidRPr="00413FE0" w:rsidRDefault="00A07ABD" w:rsidP="00A07ABD">
      <w:pPr>
        <w:spacing w:line="240" w:lineRule="auto"/>
        <w:ind w:firstLine="708"/>
        <w:rPr>
          <w:rFonts w:cs="Times New Roman"/>
          <w:szCs w:val="28"/>
        </w:rPr>
      </w:pPr>
      <w:r w:rsidRPr="00413FE0">
        <w:rPr>
          <w:rFonts w:cs="Times New Roman"/>
          <w:szCs w:val="28"/>
        </w:rPr>
        <w:t>Задачи вектора:</w:t>
      </w:r>
    </w:p>
    <w:p w:rsidR="00A07ABD" w:rsidRPr="00413FE0" w:rsidRDefault="00A07ABD" w:rsidP="00A07ABD">
      <w:pPr>
        <w:spacing w:line="240" w:lineRule="auto"/>
        <w:ind w:firstLine="708"/>
        <w:rPr>
          <w:rFonts w:cs="Times New Roman"/>
          <w:szCs w:val="28"/>
        </w:rPr>
      </w:pPr>
      <w:r w:rsidRPr="00413FE0">
        <w:rPr>
          <w:rFonts w:cs="Times New Roman"/>
          <w:szCs w:val="28"/>
        </w:rPr>
        <w:t>- создание условий для формирования экологической культуры населения, роста вовлеченности жителей в экологическую деятельность;</w:t>
      </w:r>
    </w:p>
    <w:p w:rsidR="00A07ABD" w:rsidRPr="00413FE0" w:rsidRDefault="00A07ABD" w:rsidP="00A07ABD">
      <w:pPr>
        <w:spacing w:line="240" w:lineRule="auto"/>
        <w:ind w:firstLine="708"/>
        <w:rPr>
          <w:rFonts w:cs="Times New Roman"/>
          <w:szCs w:val="28"/>
        </w:rPr>
      </w:pPr>
      <w:r w:rsidRPr="00413FE0">
        <w:rPr>
          <w:rFonts w:cs="Times New Roman"/>
          <w:szCs w:val="28"/>
        </w:rPr>
        <w:t>- снижение уровня загрязненности городских территорий;</w:t>
      </w:r>
    </w:p>
    <w:p w:rsidR="00A07ABD" w:rsidRPr="00413FE0" w:rsidRDefault="00A07ABD" w:rsidP="00A07ABD">
      <w:pPr>
        <w:spacing w:line="240" w:lineRule="auto"/>
        <w:ind w:firstLine="708"/>
        <w:rPr>
          <w:rFonts w:cs="Times New Roman"/>
          <w:szCs w:val="28"/>
        </w:rPr>
      </w:pPr>
      <w:r w:rsidRPr="00413FE0">
        <w:rPr>
          <w:rFonts w:cs="Times New Roman"/>
          <w:szCs w:val="28"/>
        </w:rPr>
        <w:t>- улучшение экологического состояния водных объектов;</w:t>
      </w:r>
    </w:p>
    <w:p w:rsidR="00A07ABD" w:rsidRPr="00413FE0" w:rsidRDefault="00A07ABD" w:rsidP="00A07ABD">
      <w:pPr>
        <w:spacing w:line="240" w:lineRule="auto"/>
        <w:ind w:firstLine="708"/>
        <w:rPr>
          <w:rFonts w:cs="Times New Roman"/>
          <w:szCs w:val="28"/>
        </w:rPr>
      </w:pPr>
      <w:bookmarkStart w:id="3" w:name="sub_14410"/>
      <w:r w:rsidRPr="00413FE0">
        <w:rPr>
          <w:rFonts w:cs="Times New Roman"/>
          <w:szCs w:val="28"/>
        </w:rPr>
        <w:t>- повышение уровня безопасности населения при осуществлении деятельности по обращению с животными без владельцев;</w:t>
      </w:r>
    </w:p>
    <w:p w:rsidR="00A07ABD" w:rsidRPr="00413FE0" w:rsidRDefault="00A07ABD" w:rsidP="00A07ABD">
      <w:pPr>
        <w:spacing w:line="240" w:lineRule="auto"/>
        <w:ind w:firstLine="708"/>
        <w:rPr>
          <w:rFonts w:cs="Times New Roman"/>
          <w:szCs w:val="28"/>
        </w:rPr>
      </w:pPr>
      <w:r w:rsidRPr="00413FE0">
        <w:rPr>
          <w:rFonts w:cs="Times New Roman"/>
          <w:szCs w:val="28"/>
        </w:rPr>
        <w:t>- развитие непрерывной системы озеленения.</w:t>
      </w:r>
    </w:p>
    <w:bookmarkEnd w:id="3"/>
    <w:p w:rsidR="00A07ABD" w:rsidRPr="00413FE0" w:rsidRDefault="00A07ABD" w:rsidP="00A07ABD">
      <w:pPr>
        <w:spacing w:line="240" w:lineRule="auto"/>
        <w:ind w:firstLine="708"/>
        <w:rPr>
          <w:rFonts w:cs="Times New Roman"/>
          <w:szCs w:val="28"/>
        </w:rPr>
      </w:pPr>
      <w:r w:rsidRPr="00413FE0">
        <w:rPr>
          <w:rFonts w:cs="Times New Roman"/>
          <w:szCs w:val="28"/>
        </w:rPr>
        <w:t>Цель вектора будет достигаться реализацией:</w:t>
      </w:r>
    </w:p>
    <w:p w:rsidR="00A07ABD" w:rsidRPr="00413FE0" w:rsidRDefault="00A07ABD" w:rsidP="00A07ABD">
      <w:pPr>
        <w:spacing w:line="240" w:lineRule="auto"/>
        <w:ind w:firstLine="708"/>
        <w:rPr>
          <w:rFonts w:cs="Times New Roman"/>
          <w:szCs w:val="28"/>
        </w:rPr>
      </w:pPr>
      <w:r w:rsidRPr="00413FE0">
        <w:rPr>
          <w:rFonts w:cs="Times New Roman"/>
          <w:szCs w:val="28"/>
        </w:rPr>
        <w:t>- национального проекта «Экологическое благополучие»;</w:t>
      </w:r>
    </w:p>
    <w:p w:rsidR="00A07ABD" w:rsidRPr="00413FE0" w:rsidRDefault="00A07ABD" w:rsidP="00A07ABD">
      <w:pPr>
        <w:spacing w:line="240" w:lineRule="auto"/>
        <w:ind w:firstLine="708"/>
        <w:rPr>
          <w:rFonts w:cs="Times New Roman"/>
          <w:szCs w:val="28"/>
        </w:rPr>
      </w:pPr>
      <w:r w:rsidRPr="00413FE0">
        <w:rPr>
          <w:rFonts w:cs="Times New Roman"/>
          <w:szCs w:val="28"/>
        </w:rPr>
        <w:t>- государственной программы Российской Федерации «Охрана окружающей среды»;</w:t>
      </w:r>
    </w:p>
    <w:p w:rsidR="00A07ABD" w:rsidRPr="00413FE0" w:rsidRDefault="00A07ABD" w:rsidP="00A07ABD">
      <w:pPr>
        <w:spacing w:line="240" w:lineRule="auto"/>
        <w:ind w:firstLine="708"/>
        <w:rPr>
          <w:rFonts w:cs="Times New Roman"/>
          <w:szCs w:val="28"/>
        </w:rPr>
      </w:pPr>
      <w:r w:rsidRPr="00413FE0">
        <w:rPr>
          <w:rFonts w:cs="Times New Roman"/>
          <w:szCs w:val="28"/>
        </w:rPr>
        <w:t>- государственной программы Ханты-Мансийской автономного округа-Югры «Экологическая безопасность»;</w:t>
      </w:r>
    </w:p>
    <w:p w:rsidR="00A07ABD" w:rsidRPr="00413FE0" w:rsidRDefault="00A07ABD" w:rsidP="00A07ABD">
      <w:pPr>
        <w:spacing w:line="240" w:lineRule="auto"/>
        <w:ind w:firstLine="708"/>
        <w:rPr>
          <w:rFonts w:cs="Times New Roman"/>
          <w:szCs w:val="28"/>
        </w:rPr>
      </w:pPr>
      <w:r w:rsidRPr="00413FE0">
        <w:rPr>
          <w:rFonts w:cs="Times New Roman"/>
          <w:szCs w:val="28"/>
        </w:rPr>
        <w:t>- муниципальной программы, направленной на охрану окружающей среды и организацию ритуальных услуг;</w:t>
      </w:r>
    </w:p>
    <w:p w:rsidR="00A07ABD" w:rsidRPr="00413FE0" w:rsidRDefault="00A07ABD" w:rsidP="00A07ABD">
      <w:pPr>
        <w:spacing w:line="240" w:lineRule="auto"/>
        <w:ind w:firstLine="708"/>
        <w:rPr>
          <w:rFonts w:cs="Times New Roman"/>
          <w:szCs w:val="28"/>
        </w:rPr>
      </w:pPr>
      <w:r w:rsidRPr="00413FE0">
        <w:rPr>
          <w:rFonts w:cs="Times New Roman"/>
          <w:szCs w:val="28"/>
        </w:rPr>
        <w:t>- флагманского проекта «Экологическая направленность» (</w:t>
      </w:r>
      <w:hyperlink w:anchor="sub_1180" w:history="1">
        <w:r w:rsidRPr="00413FE0">
          <w:rPr>
            <w:rFonts w:cs="Times New Roman"/>
            <w:szCs w:val="28"/>
          </w:rPr>
          <w:t>приложение 14</w:t>
        </w:r>
      </w:hyperlink>
      <w:r w:rsidRPr="00413FE0">
        <w:rPr>
          <w:rFonts w:cs="Times New Roman"/>
          <w:szCs w:val="28"/>
        </w:rPr>
        <w:t xml:space="preserve"> к Стратегии социально-экономического развития города Сургута до 2036 года с целевыми ориентирами до 2050 года);</w:t>
      </w:r>
    </w:p>
    <w:p w:rsidR="00A07ABD" w:rsidRPr="00413FE0" w:rsidRDefault="00A07ABD" w:rsidP="00A07ABD">
      <w:pPr>
        <w:spacing w:line="240" w:lineRule="auto"/>
        <w:rPr>
          <w:rFonts w:eastAsia="Times New Roman" w:cs="Times New Roman"/>
          <w:szCs w:val="28"/>
          <w:lang w:eastAsia="ru-RU"/>
        </w:rPr>
      </w:pPr>
      <w:r w:rsidRPr="00413FE0">
        <w:rPr>
          <w:rFonts w:cs="Times New Roman"/>
          <w:szCs w:val="28"/>
        </w:rPr>
        <w:t xml:space="preserve">- инициатив </w:t>
      </w:r>
      <w:r w:rsidRPr="00413FE0">
        <w:rPr>
          <w:rFonts w:eastAsia="Times New Roman" w:cs="Times New Roman"/>
          <w:szCs w:val="28"/>
          <w:lang w:eastAsia="ru-RU"/>
        </w:rPr>
        <w:t>и инвестиционных проектов.</w:t>
      </w:r>
    </w:p>
    <w:p w:rsidR="00A07ABD" w:rsidRPr="00413FE0" w:rsidRDefault="00A07ABD" w:rsidP="00A07ABD">
      <w:pPr>
        <w:spacing w:line="240" w:lineRule="auto"/>
        <w:ind w:firstLine="708"/>
        <w:rPr>
          <w:rFonts w:cs="Times New Roman"/>
          <w:szCs w:val="28"/>
        </w:rPr>
      </w:pPr>
    </w:p>
    <w:p w:rsidR="00A07ABD" w:rsidRPr="00413FE0" w:rsidRDefault="00A07ABD" w:rsidP="00A07ABD">
      <w:pPr>
        <w:spacing w:line="240" w:lineRule="auto"/>
        <w:ind w:firstLine="708"/>
        <w:rPr>
          <w:rFonts w:cs="Times New Roman"/>
          <w:szCs w:val="28"/>
        </w:rPr>
      </w:pPr>
      <w:r w:rsidRPr="00413FE0">
        <w:rPr>
          <w:rFonts w:cs="Times New Roman"/>
          <w:szCs w:val="28"/>
        </w:rPr>
        <w:t>14</w:t>
      </w:r>
      <w:r w:rsidRPr="00413FE0">
        <w:rPr>
          <w:rFonts w:cs="Times New Roman"/>
          <w:szCs w:val="28"/>
          <w:vertAlign w:val="superscript"/>
        </w:rPr>
        <w:t>1</w:t>
      </w:r>
      <w:r w:rsidRPr="00413FE0">
        <w:rPr>
          <w:rFonts w:cs="Times New Roman"/>
          <w:szCs w:val="28"/>
        </w:rPr>
        <w:t>.5. Вектор «Инклюзивность»</w:t>
      </w:r>
    </w:p>
    <w:p w:rsidR="00A07ABD" w:rsidRPr="00413FE0" w:rsidRDefault="00A07ABD" w:rsidP="00A07ABD">
      <w:pPr>
        <w:spacing w:line="240" w:lineRule="auto"/>
        <w:ind w:firstLine="708"/>
        <w:rPr>
          <w:rFonts w:cs="Times New Roman"/>
          <w:szCs w:val="28"/>
        </w:rPr>
      </w:pPr>
      <w:r w:rsidRPr="00413FE0">
        <w:rPr>
          <w:rFonts w:cs="Times New Roman"/>
          <w:szCs w:val="28"/>
        </w:rPr>
        <w:t xml:space="preserve">Инклюзивный город создает безопасную, пригодную для жизни среду </w:t>
      </w:r>
      <w:r w:rsidRPr="00413FE0">
        <w:rPr>
          <w:rFonts w:cs="Times New Roman"/>
          <w:szCs w:val="28"/>
        </w:rPr>
        <w:br/>
        <w:t xml:space="preserve">с доступным и равноправным доступом к услугам и социальным службам </w:t>
      </w:r>
      <w:r w:rsidRPr="00413FE0">
        <w:rPr>
          <w:rFonts w:cs="Times New Roman"/>
          <w:szCs w:val="28"/>
        </w:rPr>
        <w:br/>
        <w:t xml:space="preserve">и способствует оптимальному развитию человеческого капитала </w:t>
      </w:r>
      <w:r w:rsidR="00342E76" w:rsidRPr="00413FE0">
        <w:rPr>
          <w:rFonts w:cs="Times New Roman"/>
          <w:szCs w:val="28"/>
        </w:rPr>
        <w:br/>
      </w:r>
      <w:r w:rsidRPr="00413FE0">
        <w:rPr>
          <w:rFonts w:cs="Times New Roman"/>
          <w:szCs w:val="28"/>
        </w:rPr>
        <w:t>и обеспечивает уважение человеческого достоинства и равенства. В Сургуте доступная безбарьерная среда не сформирована в полном объеме: общественный транспорт, муниципальные учреждения, общественные пространства не в полной мере приспособлены для людей с ограниченными возможностями здоровья.</w:t>
      </w:r>
    </w:p>
    <w:p w:rsidR="00A07ABD" w:rsidRPr="00413FE0" w:rsidRDefault="00A07ABD" w:rsidP="00A07ABD">
      <w:pPr>
        <w:spacing w:line="240" w:lineRule="auto"/>
        <w:ind w:firstLine="708"/>
        <w:rPr>
          <w:rFonts w:cs="Times New Roman"/>
          <w:szCs w:val="28"/>
        </w:rPr>
      </w:pPr>
      <w:r w:rsidRPr="00413FE0">
        <w:rPr>
          <w:rFonts w:cs="Times New Roman"/>
          <w:szCs w:val="28"/>
        </w:rPr>
        <w:t xml:space="preserve">В перспективе планируется создание инклюзивного городского пространства, предоставляющее возможности его использования </w:t>
      </w:r>
      <w:r w:rsidRPr="00413FE0">
        <w:rPr>
          <w:rFonts w:cs="Times New Roman"/>
          <w:szCs w:val="28"/>
        </w:rPr>
        <w:br/>
        <w:t>для удовлетворения потребностей максимально широкого круга возможных пользователей независимо от социального, имущественного или иного статуса. Такое городское пространство включит комфортную, визуально привлекательную и доступную городскую среду.</w:t>
      </w:r>
    </w:p>
    <w:p w:rsidR="00A07ABD" w:rsidRPr="00413FE0" w:rsidRDefault="00A07ABD" w:rsidP="00A07ABD">
      <w:pPr>
        <w:spacing w:line="240" w:lineRule="auto"/>
        <w:ind w:firstLine="708"/>
        <w:rPr>
          <w:rFonts w:cs="Times New Roman"/>
          <w:szCs w:val="28"/>
        </w:rPr>
      </w:pPr>
      <w:r w:rsidRPr="00413FE0">
        <w:rPr>
          <w:rFonts w:cs="Times New Roman"/>
          <w:szCs w:val="28"/>
        </w:rPr>
        <w:t>Цель вектора – обеспечение доступной инклюзивной среды.</w:t>
      </w:r>
    </w:p>
    <w:p w:rsidR="00A07ABD" w:rsidRPr="00413FE0" w:rsidRDefault="00A07ABD" w:rsidP="00A07ABD">
      <w:pPr>
        <w:spacing w:line="240" w:lineRule="auto"/>
        <w:ind w:firstLine="708"/>
        <w:rPr>
          <w:rFonts w:cs="Times New Roman"/>
          <w:szCs w:val="28"/>
        </w:rPr>
      </w:pPr>
      <w:r w:rsidRPr="00413FE0">
        <w:rPr>
          <w:rFonts w:cs="Times New Roman"/>
          <w:szCs w:val="28"/>
        </w:rPr>
        <w:t>Задача вектора – создание доступной безбарьерной городской среды, удобной и комфортной для всех групп населения, в том числе маломобильных.</w:t>
      </w:r>
    </w:p>
    <w:p w:rsidR="00A07ABD" w:rsidRPr="00413FE0" w:rsidRDefault="00A07ABD" w:rsidP="00A07ABD">
      <w:pPr>
        <w:spacing w:line="240" w:lineRule="auto"/>
        <w:ind w:firstLine="708"/>
        <w:rPr>
          <w:rFonts w:cs="Times New Roman"/>
          <w:szCs w:val="28"/>
        </w:rPr>
      </w:pPr>
      <w:r w:rsidRPr="00413FE0">
        <w:rPr>
          <w:rFonts w:cs="Times New Roman"/>
          <w:szCs w:val="28"/>
        </w:rPr>
        <w:t>Цель вектора будет достигаться реализацией:</w:t>
      </w:r>
    </w:p>
    <w:p w:rsidR="00A07ABD" w:rsidRPr="00413FE0" w:rsidRDefault="00A07ABD" w:rsidP="00A07ABD">
      <w:pPr>
        <w:spacing w:line="240" w:lineRule="auto"/>
        <w:ind w:firstLine="708"/>
        <w:rPr>
          <w:rFonts w:cs="Times New Roman"/>
          <w:szCs w:val="28"/>
        </w:rPr>
      </w:pPr>
      <w:r w:rsidRPr="00413FE0">
        <w:rPr>
          <w:rFonts w:cs="Times New Roman"/>
          <w:szCs w:val="28"/>
        </w:rPr>
        <w:t>- национального проекта «Инфраструктура для жизни»;</w:t>
      </w:r>
    </w:p>
    <w:p w:rsidR="00A07ABD" w:rsidRPr="00413FE0" w:rsidRDefault="00A07ABD" w:rsidP="00A07ABD">
      <w:pPr>
        <w:spacing w:line="240" w:lineRule="auto"/>
        <w:ind w:firstLine="708"/>
        <w:rPr>
          <w:rFonts w:cs="Times New Roman"/>
          <w:szCs w:val="28"/>
        </w:rPr>
      </w:pPr>
      <w:r w:rsidRPr="00413FE0">
        <w:rPr>
          <w:rFonts w:cs="Times New Roman"/>
          <w:szCs w:val="28"/>
        </w:rPr>
        <w:lastRenderedPageBreak/>
        <w:t>- государственной программы Российской Федерации «Доступная среда»;</w:t>
      </w:r>
    </w:p>
    <w:p w:rsidR="00A07ABD" w:rsidRPr="00413FE0" w:rsidRDefault="00A07ABD" w:rsidP="00A07ABD">
      <w:pPr>
        <w:spacing w:line="240" w:lineRule="auto"/>
        <w:ind w:firstLine="708"/>
        <w:rPr>
          <w:rFonts w:cs="Times New Roman"/>
          <w:szCs w:val="28"/>
        </w:rPr>
      </w:pPr>
      <w:r w:rsidRPr="00413FE0">
        <w:rPr>
          <w:rFonts w:cs="Times New Roman"/>
          <w:szCs w:val="28"/>
        </w:rPr>
        <w:t>- государственной программы Ханты-Мансийской автономного округа-Югры «Пространственное развитие и формирование комфортной городской среды»;</w:t>
      </w:r>
    </w:p>
    <w:p w:rsidR="00A07ABD" w:rsidRPr="00413FE0" w:rsidRDefault="00A07ABD" w:rsidP="00A07ABD">
      <w:pPr>
        <w:spacing w:line="240" w:lineRule="auto"/>
        <w:ind w:firstLine="708"/>
        <w:rPr>
          <w:rFonts w:cs="Times New Roman"/>
          <w:szCs w:val="28"/>
        </w:rPr>
      </w:pPr>
      <w:r w:rsidRPr="00413FE0">
        <w:rPr>
          <w:rFonts w:cs="Times New Roman"/>
          <w:szCs w:val="28"/>
        </w:rPr>
        <w:t>- муниципальной программы, направленной на создание комфортной городской среды;</w:t>
      </w:r>
    </w:p>
    <w:p w:rsidR="00A07ABD" w:rsidRPr="00413FE0" w:rsidRDefault="00A07ABD" w:rsidP="00A07ABD">
      <w:pPr>
        <w:spacing w:line="240" w:lineRule="auto"/>
        <w:rPr>
          <w:rFonts w:eastAsia="Times New Roman" w:cs="Times New Roman"/>
          <w:szCs w:val="28"/>
          <w:lang w:eastAsia="ru-RU"/>
        </w:rPr>
      </w:pPr>
      <w:r w:rsidRPr="00413FE0">
        <w:rPr>
          <w:rFonts w:cs="Times New Roman"/>
          <w:szCs w:val="28"/>
        </w:rPr>
        <w:t xml:space="preserve">- инициатив </w:t>
      </w:r>
      <w:r w:rsidRPr="00413FE0">
        <w:rPr>
          <w:rFonts w:eastAsia="Times New Roman" w:cs="Times New Roman"/>
          <w:szCs w:val="28"/>
          <w:lang w:eastAsia="ru-RU"/>
        </w:rPr>
        <w:t>и инвестиционных проектов.</w:t>
      </w:r>
    </w:p>
    <w:p w:rsidR="00A07ABD" w:rsidRPr="00413FE0" w:rsidRDefault="00A07ABD" w:rsidP="00A07ABD">
      <w:pPr>
        <w:autoSpaceDE w:val="0"/>
        <w:autoSpaceDN w:val="0"/>
        <w:adjustRightInd w:val="0"/>
        <w:spacing w:line="240" w:lineRule="auto"/>
        <w:contextualSpacing/>
        <w:rPr>
          <w:rFonts w:eastAsia="Calibri" w:cs="Times New Roman"/>
          <w:szCs w:val="28"/>
        </w:rPr>
      </w:pPr>
    </w:p>
    <w:p w:rsidR="00A07ABD" w:rsidRPr="00413FE0" w:rsidRDefault="00A07ABD" w:rsidP="00A07ABD">
      <w:pPr>
        <w:autoSpaceDE w:val="0"/>
        <w:autoSpaceDN w:val="0"/>
        <w:adjustRightInd w:val="0"/>
        <w:spacing w:line="240" w:lineRule="auto"/>
        <w:contextualSpacing/>
        <w:rPr>
          <w:rFonts w:eastAsia="Calibri" w:cs="Times New Roman"/>
          <w:b/>
          <w:szCs w:val="28"/>
        </w:rPr>
      </w:pPr>
      <w:r w:rsidRPr="00413FE0">
        <w:rPr>
          <w:rFonts w:eastAsia="Calibri" w:cs="Times New Roman"/>
          <w:szCs w:val="28"/>
        </w:rPr>
        <w:t>Глава 14</w:t>
      </w:r>
      <w:r w:rsidRPr="00413FE0">
        <w:rPr>
          <w:rFonts w:eastAsia="Calibri" w:cs="Times New Roman"/>
          <w:szCs w:val="28"/>
          <w:vertAlign w:val="superscript"/>
        </w:rPr>
        <w:t>2</w:t>
      </w:r>
      <w:r w:rsidRPr="00413FE0">
        <w:rPr>
          <w:rFonts w:eastAsia="Calibri" w:cs="Times New Roman"/>
          <w:szCs w:val="28"/>
        </w:rPr>
        <w:t xml:space="preserve">. </w:t>
      </w:r>
      <w:r w:rsidRPr="00413FE0">
        <w:rPr>
          <w:rFonts w:eastAsia="Calibri" w:cs="Times New Roman"/>
          <w:b/>
          <w:szCs w:val="28"/>
        </w:rPr>
        <w:t>Направление «Комфортная среда»</w:t>
      </w:r>
    </w:p>
    <w:p w:rsidR="00A07ABD" w:rsidRPr="00413FE0" w:rsidRDefault="00A07ABD" w:rsidP="00A07ABD">
      <w:pPr>
        <w:autoSpaceDE w:val="0"/>
        <w:autoSpaceDN w:val="0"/>
        <w:adjustRightInd w:val="0"/>
        <w:spacing w:line="240" w:lineRule="auto"/>
        <w:contextualSpacing/>
        <w:rPr>
          <w:rFonts w:eastAsia="Calibri" w:cs="Times New Roman"/>
          <w:b/>
          <w:szCs w:val="28"/>
        </w:rPr>
      </w:pPr>
    </w:p>
    <w:p w:rsidR="00A07ABD" w:rsidRPr="00413FE0" w:rsidRDefault="00A07ABD" w:rsidP="00A07ABD">
      <w:pPr>
        <w:spacing w:line="240" w:lineRule="auto"/>
        <w:rPr>
          <w:rFonts w:cs="Times New Roman"/>
          <w:color w:val="000000" w:themeColor="text1"/>
          <w:szCs w:val="28"/>
        </w:rPr>
      </w:pPr>
      <w:r w:rsidRPr="00413FE0">
        <w:rPr>
          <w:rFonts w:cs="Times New Roman"/>
          <w:color w:val="000000" w:themeColor="text1"/>
          <w:szCs w:val="28"/>
        </w:rPr>
        <w:t>В Сургуте работа по созданию комфортной городской среды сталкивается с рядом сложностей. Проекты благоустройства часто носят точечный и фрагментарный характер: например, обновляется часть территории парка или иного общественного пространства, в то время как прилегающие территории остаются без внимания. Городу не всегда хватает собственных средств на комплексное развитие, а существующее финансирование часто распределяется неравномерно. Нехватка квалифицированных специалистов по современному благоустройству и отсутствие единого стратегического видения развития города усугубляют ситуацию, что иногда приводит к решениям, не учитывающим долгосрочные потребности сургутян.</w:t>
      </w:r>
    </w:p>
    <w:p w:rsidR="00A07ABD" w:rsidRPr="00413FE0" w:rsidRDefault="00A07ABD" w:rsidP="00A07ABD">
      <w:pPr>
        <w:spacing w:line="240" w:lineRule="auto"/>
        <w:rPr>
          <w:rFonts w:cs="Times New Roman"/>
          <w:color w:val="FF0000"/>
          <w:szCs w:val="28"/>
        </w:rPr>
      </w:pPr>
      <w:r w:rsidRPr="00413FE0">
        <w:rPr>
          <w:rFonts w:cs="Times New Roman"/>
          <w:szCs w:val="28"/>
        </w:rPr>
        <w:t>Комфортная среда для жизни – это целостные характеристики уровня развития и удовлетворения потребностей людей, соотнесенных с социальными стандартами и ресурсными возможностями общества; многостороннее явление, которое зависит от огромного количества различных причин, начиная от местности, географических факторов, и завершая экологической и социально-экономической ситуацией; это важнейший ресурс в глобальной конкуренции городов</w:t>
      </w:r>
      <w:r w:rsidRPr="00413FE0">
        <w:rPr>
          <w:rFonts w:cs="Times New Roman"/>
          <w:color w:val="FF0000"/>
          <w:szCs w:val="28"/>
        </w:rPr>
        <w:t>.</w:t>
      </w:r>
    </w:p>
    <w:p w:rsidR="00A07ABD" w:rsidRPr="00413FE0" w:rsidRDefault="00A07ABD" w:rsidP="00A07ABD">
      <w:pPr>
        <w:spacing w:line="240" w:lineRule="auto"/>
        <w:rPr>
          <w:rFonts w:cs="Times New Roman"/>
          <w:szCs w:val="28"/>
        </w:rPr>
      </w:pPr>
      <w:r w:rsidRPr="00413FE0">
        <w:rPr>
          <w:rFonts w:cs="Times New Roman"/>
          <w:szCs w:val="28"/>
        </w:rPr>
        <w:t xml:space="preserve">Для Сургута комфортная городская среда – это ресурс, который повышает привлекательность Сургута в конкуренции с другими городами </w:t>
      </w:r>
      <w:r w:rsidR="00342E76" w:rsidRPr="00413FE0">
        <w:rPr>
          <w:rFonts w:cs="Times New Roman"/>
          <w:szCs w:val="28"/>
        </w:rPr>
        <w:br/>
      </w:r>
      <w:r w:rsidRPr="00413FE0">
        <w:rPr>
          <w:rFonts w:cs="Times New Roman"/>
          <w:szCs w:val="28"/>
        </w:rPr>
        <w:t>за молодежь, высококвалифицированных специалистов и инвесторов.</w:t>
      </w:r>
    </w:p>
    <w:p w:rsidR="00A07ABD" w:rsidRPr="00413FE0" w:rsidRDefault="00A07ABD" w:rsidP="00A07ABD">
      <w:pPr>
        <w:spacing w:line="240" w:lineRule="auto"/>
        <w:rPr>
          <w:rFonts w:cs="Times New Roman"/>
          <w:szCs w:val="28"/>
        </w:rPr>
      </w:pPr>
      <w:r w:rsidRPr="00413FE0">
        <w:rPr>
          <w:rFonts w:cs="Times New Roman"/>
          <w:szCs w:val="28"/>
        </w:rPr>
        <w:t>Цели направления развития – создание современной и комфортной среды с благоустроенными современными и безопасными общественными пространствами, улучшение архитектурного облика и поддержание историко-архитектурного наследия города, что позволит сохранить его индустриальное достояние для будущих поколений, стать более привлекательным для жизни, работы и отдыха.</w:t>
      </w:r>
    </w:p>
    <w:p w:rsidR="00A07ABD" w:rsidRPr="00413FE0" w:rsidRDefault="00A07ABD" w:rsidP="00A07ABD">
      <w:pPr>
        <w:autoSpaceDE w:val="0"/>
        <w:autoSpaceDN w:val="0"/>
        <w:adjustRightInd w:val="0"/>
        <w:spacing w:line="240" w:lineRule="auto"/>
        <w:contextualSpacing/>
        <w:rPr>
          <w:rFonts w:cs="Times New Roman"/>
          <w:szCs w:val="28"/>
        </w:rPr>
      </w:pPr>
      <w:r w:rsidRPr="00413FE0">
        <w:rPr>
          <w:rFonts w:cs="Times New Roman"/>
          <w:szCs w:val="28"/>
        </w:rPr>
        <w:t>Направление «Комфортная среда» включает векторы развития: «Общественные территории», «Идентичность и код города», «Жилищное строительство».</w:t>
      </w:r>
    </w:p>
    <w:p w:rsidR="00A07ABD" w:rsidRPr="00413FE0" w:rsidRDefault="00A07ABD" w:rsidP="00A07ABD">
      <w:pPr>
        <w:autoSpaceDE w:val="0"/>
        <w:autoSpaceDN w:val="0"/>
        <w:adjustRightInd w:val="0"/>
        <w:spacing w:line="240" w:lineRule="auto"/>
        <w:contextualSpacing/>
        <w:rPr>
          <w:rFonts w:eastAsia="Calibri" w:cs="Times New Roman"/>
          <w:szCs w:val="28"/>
        </w:rPr>
      </w:pP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14</w:t>
      </w:r>
      <w:r w:rsidRPr="00413FE0">
        <w:rPr>
          <w:rFonts w:eastAsia="Calibri" w:cs="Times New Roman"/>
          <w:szCs w:val="28"/>
          <w:vertAlign w:val="superscript"/>
        </w:rPr>
        <w:t>2</w:t>
      </w:r>
      <w:r w:rsidRPr="00413FE0">
        <w:rPr>
          <w:rFonts w:eastAsia="Calibri" w:cs="Times New Roman"/>
          <w:szCs w:val="28"/>
        </w:rPr>
        <w:t>.1. Вектор «Общественные территории»</w:t>
      </w:r>
      <w:r w:rsidRPr="00413FE0">
        <w:rPr>
          <w:rFonts w:cs="Times New Roman"/>
          <w:b/>
          <w:sz w:val="20"/>
          <w:szCs w:val="20"/>
        </w:rPr>
        <w:t xml:space="preserve"> </w:t>
      </w:r>
    </w:p>
    <w:p w:rsidR="00A07ABD" w:rsidRPr="00413FE0" w:rsidRDefault="00A07ABD" w:rsidP="00A07ABD">
      <w:pPr>
        <w:spacing w:line="240" w:lineRule="auto"/>
        <w:rPr>
          <w:rFonts w:cs="Times New Roman"/>
          <w:szCs w:val="28"/>
        </w:rPr>
      </w:pPr>
      <w:r w:rsidRPr="00413FE0">
        <w:rPr>
          <w:rFonts w:cs="Times New Roman"/>
          <w:szCs w:val="28"/>
        </w:rPr>
        <w:lastRenderedPageBreak/>
        <w:t xml:space="preserve">Современное состояние благоустроенных территорий города </w:t>
      </w:r>
      <w:r w:rsidR="00342E76" w:rsidRPr="00413FE0">
        <w:rPr>
          <w:rFonts w:cs="Times New Roman"/>
          <w:szCs w:val="28"/>
        </w:rPr>
        <w:br/>
      </w:r>
      <w:r w:rsidRPr="00413FE0">
        <w:rPr>
          <w:rFonts w:cs="Times New Roman"/>
          <w:szCs w:val="28"/>
        </w:rPr>
        <w:t>не в полной мере отвечает принципам комфортности, разнообразия приемов благоустройства, а также обеспеченности зелеными насаждениями общего пользования.</w:t>
      </w:r>
    </w:p>
    <w:p w:rsidR="00A07ABD" w:rsidRPr="00413FE0" w:rsidRDefault="00A07ABD" w:rsidP="00A07ABD">
      <w:pPr>
        <w:spacing w:line="240" w:lineRule="auto"/>
        <w:rPr>
          <w:rFonts w:cs="Times New Roman"/>
          <w:szCs w:val="28"/>
        </w:rPr>
      </w:pPr>
      <w:r w:rsidRPr="00413FE0">
        <w:rPr>
          <w:rFonts w:cs="Times New Roman"/>
          <w:szCs w:val="28"/>
        </w:rPr>
        <w:t xml:space="preserve">В перспективе возрастёт значение комфортности для жителей Сургута как крупного города, в связи с чем будет внедрен подход комплексности развития общественных пространств и при этом индивидуального подхода </w:t>
      </w:r>
      <w:r w:rsidR="005C4DF5" w:rsidRPr="00413FE0">
        <w:rPr>
          <w:rFonts w:cs="Times New Roman"/>
          <w:szCs w:val="28"/>
        </w:rPr>
        <w:br/>
      </w:r>
      <w:r w:rsidRPr="00413FE0">
        <w:rPr>
          <w:rFonts w:cs="Times New Roman"/>
          <w:szCs w:val="28"/>
        </w:rPr>
        <w:t xml:space="preserve">к каждой общественной зоне. </w:t>
      </w:r>
    </w:p>
    <w:p w:rsidR="00A07ABD" w:rsidRPr="00413FE0" w:rsidRDefault="00A07ABD" w:rsidP="00A07ABD">
      <w:pPr>
        <w:spacing w:line="240" w:lineRule="auto"/>
        <w:rPr>
          <w:rFonts w:cs="Times New Roman"/>
          <w:szCs w:val="28"/>
        </w:rPr>
      </w:pPr>
      <w:r w:rsidRPr="00413FE0">
        <w:rPr>
          <w:rFonts w:cs="Times New Roman"/>
          <w:szCs w:val="28"/>
        </w:rPr>
        <w:t xml:space="preserve">Вектор развития направлен на создание многофункциональных, доступных и комфортных пространств, отвечающих потребностям жителей, </w:t>
      </w:r>
      <w:r w:rsidRPr="00413FE0">
        <w:rPr>
          <w:rFonts w:cs="Times New Roman"/>
          <w:szCs w:val="28"/>
        </w:rPr>
        <w:br/>
        <w:t>с сохранением культурного наследия и обеспечением устойчивости.</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cs="Times New Roman"/>
          <w:szCs w:val="28"/>
        </w:rPr>
        <w:t>Цель вектора –</w:t>
      </w:r>
      <w:r w:rsidRPr="00413FE0">
        <w:rPr>
          <w:szCs w:val="28"/>
        </w:rPr>
        <w:t xml:space="preserve"> </w:t>
      </w:r>
      <w:r w:rsidRPr="00413FE0">
        <w:rPr>
          <w:rFonts w:cs="Times New Roman"/>
          <w:szCs w:val="28"/>
        </w:rPr>
        <w:t>формирование системы благоустроенных и комфортных общественных пространств.</w:t>
      </w:r>
    </w:p>
    <w:p w:rsidR="00A07ABD" w:rsidRPr="00413FE0" w:rsidRDefault="00A07ABD" w:rsidP="00A07ABD">
      <w:pPr>
        <w:spacing w:line="240" w:lineRule="auto"/>
        <w:rPr>
          <w:rFonts w:cs="Times New Roman"/>
          <w:szCs w:val="28"/>
        </w:rPr>
      </w:pPr>
      <w:r w:rsidRPr="00413FE0">
        <w:rPr>
          <w:rFonts w:cs="Times New Roman"/>
          <w:szCs w:val="28"/>
        </w:rPr>
        <w:t>Задачи вектора:</w:t>
      </w:r>
    </w:p>
    <w:p w:rsidR="00A07ABD" w:rsidRPr="00413FE0" w:rsidRDefault="00A07ABD" w:rsidP="00A07ABD">
      <w:pPr>
        <w:spacing w:line="240" w:lineRule="auto"/>
        <w:rPr>
          <w:rFonts w:cs="Times New Roman"/>
          <w:szCs w:val="28"/>
        </w:rPr>
      </w:pPr>
      <w:r w:rsidRPr="00413FE0">
        <w:rPr>
          <w:rFonts w:cs="Times New Roman"/>
          <w:szCs w:val="28"/>
        </w:rPr>
        <w:t>- комплексный подход к благоустройству новых и реконструируемых территорий;</w:t>
      </w:r>
    </w:p>
    <w:p w:rsidR="00A07ABD" w:rsidRPr="00413FE0" w:rsidRDefault="00A07ABD" w:rsidP="00A07ABD">
      <w:pPr>
        <w:spacing w:line="240" w:lineRule="auto"/>
        <w:rPr>
          <w:rFonts w:cs="Times New Roman"/>
          <w:szCs w:val="28"/>
        </w:rPr>
      </w:pPr>
      <w:r w:rsidRPr="00413FE0">
        <w:rPr>
          <w:rFonts w:cs="Times New Roman"/>
          <w:szCs w:val="28"/>
        </w:rPr>
        <w:t>- комплексное развитие территорий;</w:t>
      </w:r>
    </w:p>
    <w:p w:rsidR="00A07ABD" w:rsidRPr="00413FE0" w:rsidRDefault="00A07ABD" w:rsidP="00A07ABD">
      <w:pPr>
        <w:spacing w:line="240" w:lineRule="auto"/>
        <w:rPr>
          <w:rFonts w:cs="Times New Roman"/>
          <w:szCs w:val="28"/>
        </w:rPr>
      </w:pPr>
      <w:r w:rsidRPr="00413FE0">
        <w:rPr>
          <w:rFonts w:cs="Times New Roman"/>
          <w:szCs w:val="28"/>
        </w:rPr>
        <w:t>- развитие сети многофункциональных общественных пространств;</w:t>
      </w:r>
    </w:p>
    <w:p w:rsidR="00A07ABD" w:rsidRPr="00413FE0" w:rsidRDefault="00A07ABD" w:rsidP="00A07ABD">
      <w:pPr>
        <w:spacing w:line="240" w:lineRule="auto"/>
        <w:rPr>
          <w:rFonts w:cs="Times New Roman"/>
          <w:szCs w:val="28"/>
        </w:rPr>
      </w:pPr>
      <w:r w:rsidRPr="00413FE0">
        <w:rPr>
          <w:rFonts w:cs="Times New Roman"/>
          <w:szCs w:val="28"/>
        </w:rPr>
        <w:t>- сохранение и развитие природных комплексов, создание экологического каркаса;</w:t>
      </w:r>
    </w:p>
    <w:p w:rsidR="00A07ABD" w:rsidRPr="00413FE0" w:rsidRDefault="00A07ABD" w:rsidP="00A07ABD">
      <w:pPr>
        <w:autoSpaceDE w:val="0"/>
        <w:autoSpaceDN w:val="0"/>
        <w:adjustRightInd w:val="0"/>
        <w:spacing w:line="240" w:lineRule="auto"/>
        <w:contextualSpacing/>
        <w:rPr>
          <w:rFonts w:cs="Times New Roman"/>
          <w:szCs w:val="28"/>
        </w:rPr>
      </w:pPr>
      <w:r w:rsidRPr="00413FE0">
        <w:rPr>
          <w:rFonts w:cs="Times New Roman"/>
          <w:szCs w:val="28"/>
        </w:rPr>
        <w:t>- создание рекреационной инфраструктуры.</w:t>
      </w:r>
    </w:p>
    <w:p w:rsidR="00A07ABD" w:rsidRPr="00413FE0" w:rsidRDefault="00A07ABD" w:rsidP="00A07ABD">
      <w:pPr>
        <w:spacing w:line="240" w:lineRule="auto"/>
        <w:rPr>
          <w:rFonts w:cs="Times New Roman"/>
          <w:szCs w:val="28"/>
        </w:rPr>
      </w:pPr>
      <w:r w:rsidRPr="00413FE0">
        <w:rPr>
          <w:rFonts w:cs="Times New Roman"/>
          <w:szCs w:val="28"/>
        </w:rPr>
        <w:t>Цель вектора будет достигаться реализацией:</w:t>
      </w:r>
    </w:p>
    <w:p w:rsidR="00A07ABD" w:rsidRPr="00413FE0" w:rsidRDefault="00A07ABD" w:rsidP="00A07ABD">
      <w:pPr>
        <w:spacing w:line="240" w:lineRule="auto"/>
        <w:rPr>
          <w:rFonts w:cs="Times New Roman"/>
          <w:szCs w:val="28"/>
        </w:rPr>
      </w:pPr>
      <w:r w:rsidRPr="00413FE0">
        <w:rPr>
          <w:rFonts w:cs="Times New Roman"/>
          <w:szCs w:val="28"/>
        </w:rPr>
        <w:t xml:space="preserve">-национального проекта «Инфраструктура для жизни»; </w:t>
      </w:r>
    </w:p>
    <w:p w:rsidR="00A07ABD" w:rsidRPr="00413FE0" w:rsidRDefault="00A07ABD" w:rsidP="00A07ABD">
      <w:pPr>
        <w:spacing w:line="240" w:lineRule="auto"/>
        <w:rPr>
          <w:rFonts w:cs="Times New Roman"/>
          <w:szCs w:val="28"/>
        </w:rPr>
      </w:pPr>
      <w:r w:rsidRPr="00413FE0">
        <w:rPr>
          <w:rFonts w:cs="Times New Roman"/>
          <w:szCs w:val="28"/>
        </w:rPr>
        <w:t>- государственных программ Ханты-Мансийской автономного округа-Югры «Пространственное развитие и формирование комфортной городской среды», «Строительство»;</w:t>
      </w:r>
    </w:p>
    <w:p w:rsidR="00A07ABD" w:rsidRPr="00413FE0" w:rsidRDefault="00A07ABD" w:rsidP="00A07ABD">
      <w:pPr>
        <w:spacing w:line="240" w:lineRule="auto"/>
        <w:rPr>
          <w:rFonts w:cs="Times New Roman"/>
          <w:szCs w:val="28"/>
        </w:rPr>
      </w:pPr>
      <w:r w:rsidRPr="00413FE0">
        <w:rPr>
          <w:rFonts w:cs="Times New Roman"/>
          <w:szCs w:val="28"/>
        </w:rPr>
        <w:t>- муниципальной программы, направленной на создание комфортной городской среды, включая благоустройство территорий;</w:t>
      </w:r>
    </w:p>
    <w:p w:rsidR="00A07ABD" w:rsidRPr="00413FE0" w:rsidRDefault="00A07ABD" w:rsidP="00A07ABD">
      <w:pPr>
        <w:spacing w:line="240" w:lineRule="auto"/>
        <w:rPr>
          <w:rFonts w:cs="Times New Roman"/>
          <w:szCs w:val="28"/>
        </w:rPr>
      </w:pPr>
      <w:r w:rsidRPr="00413FE0">
        <w:rPr>
          <w:rFonts w:cs="Times New Roman"/>
          <w:szCs w:val="28"/>
        </w:rPr>
        <w:t xml:space="preserve">- флагманских проектов «Развитие системы общественных пространств», «Развитие городских набережных» (приложения 15, 16 </w:t>
      </w:r>
      <w:r w:rsidR="00342E76" w:rsidRPr="00413FE0">
        <w:rPr>
          <w:rFonts w:cs="Times New Roman"/>
          <w:szCs w:val="28"/>
        </w:rPr>
        <w:br/>
      </w:r>
      <w:r w:rsidRPr="00413FE0">
        <w:rPr>
          <w:rFonts w:cs="Times New Roman"/>
          <w:szCs w:val="28"/>
        </w:rPr>
        <w:t>к Стратегии социально-экономического развития города Сургута до 2036 года с целевыми ориентирами до 2050 года);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cs="Times New Roman"/>
          <w:szCs w:val="28"/>
        </w:rPr>
        <w:t>- инициатив и инвестиционных проектов.</w:t>
      </w:r>
    </w:p>
    <w:p w:rsidR="00A07ABD" w:rsidRPr="00413FE0" w:rsidRDefault="00A07ABD" w:rsidP="00A07ABD">
      <w:pPr>
        <w:autoSpaceDE w:val="0"/>
        <w:autoSpaceDN w:val="0"/>
        <w:adjustRightInd w:val="0"/>
        <w:spacing w:line="240" w:lineRule="auto"/>
        <w:contextualSpacing/>
        <w:rPr>
          <w:rFonts w:eastAsia="Calibri" w:cs="Times New Roman"/>
          <w:szCs w:val="28"/>
        </w:rPr>
      </w:pP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14</w:t>
      </w:r>
      <w:r w:rsidRPr="00413FE0">
        <w:rPr>
          <w:rFonts w:eastAsia="Calibri" w:cs="Times New Roman"/>
          <w:szCs w:val="28"/>
          <w:vertAlign w:val="superscript"/>
        </w:rPr>
        <w:t>2</w:t>
      </w:r>
      <w:r w:rsidRPr="00413FE0">
        <w:rPr>
          <w:rFonts w:eastAsia="Calibri" w:cs="Times New Roman"/>
          <w:szCs w:val="28"/>
        </w:rPr>
        <w:t>.2. Вектор «Идентичность и код города»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Город активно застраивался в 1960 – 1990 годы массовыми типовыми жилыми зданиями, наибольшую площадь жилого фонда муниципального образования составляют панельное домостроение. При интенсивной массовой застройке были утрачены элементы деревянной исторической застройки. Все это привело к отсутствию разнообразия во всех сферах: от архитектурного облика зданий до оформления детских площадок.</w:t>
      </w:r>
    </w:p>
    <w:p w:rsidR="00A07ABD" w:rsidRPr="00413FE0" w:rsidRDefault="00A07ABD" w:rsidP="00A07ABD">
      <w:pPr>
        <w:autoSpaceDE w:val="0"/>
        <w:autoSpaceDN w:val="0"/>
        <w:adjustRightInd w:val="0"/>
        <w:spacing w:line="240" w:lineRule="auto"/>
        <w:contextualSpacing/>
        <w:rPr>
          <w:rFonts w:eastAsia="Calibri" w:cs="Times New Roman"/>
          <w:b/>
          <w:szCs w:val="28"/>
        </w:rPr>
      </w:pPr>
      <w:r w:rsidRPr="00413FE0">
        <w:rPr>
          <w:rFonts w:eastAsia="Calibri" w:cs="Times New Roman"/>
          <w:szCs w:val="28"/>
        </w:rPr>
        <w:t xml:space="preserve">В перспективе необходимы качественные преобразования городской среды </w:t>
      </w:r>
      <w:r w:rsidRPr="00413FE0">
        <w:rPr>
          <w:rFonts w:cs="Times New Roman"/>
          <w:szCs w:val="28"/>
        </w:rPr>
        <w:t>–</w:t>
      </w:r>
      <w:r w:rsidRPr="00413FE0">
        <w:rPr>
          <w:rFonts w:eastAsia="Calibri" w:cs="Times New Roman"/>
          <w:szCs w:val="28"/>
        </w:rPr>
        <w:t xml:space="preserve"> места основного пребывания населения в целях улучшения архитектурно-эстетических качеств города, формирования его </w:t>
      </w:r>
      <w:r w:rsidRPr="00413FE0">
        <w:rPr>
          <w:rFonts w:eastAsia="Calibri" w:cs="Times New Roman"/>
          <w:szCs w:val="28"/>
        </w:rPr>
        <w:lastRenderedPageBreak/>
        <w:t>индивидуального облика, максимального использования его уникального природного потенциала. Городская среда должна способствовать оптимальному функционированию города как социального организма, находящегося в процессе непрерывного изменения и обновления. В перспективе, своеобразие ландшафтных особенностей территории придаст выразительность визуальному образу и архитектурному облику Сургута.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xml:space="preserve">Цель вектора </w:t>
      </w:r>
      <w:r w:rsidRPr="00413FE0">
        <w:rPr>
          <w:rFonts w:cs="Times New Roman"/>
          <w:szCs w:val="28"/>
        </w:rPr>
        <w:t>–</w:t>
      </w:r>
      <w:r w:rsidRPr="00413FE0">
        <w:rPr>
          <w:rFonts w:eastAsia="Calibri" w:cs="Times New Roman"/>
          <w:szCs w:val="28"/>
        </w:rPr>
        <w:t xml:space="preserve"> создание неповторимого облика города.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Задачи вектора: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определение дизайн кода города, на основе материалов брендирования территории;</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разработка и реализация программы по преобразованию фасадов домов вдоль главных улиц города;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разработка и реализация программы по формированию основных градостроительных узлов;</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создание светового оформления пространства города.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Цель вектора будет достигаться реализацией:</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национального проекта «Инфраструктура для жизни»;</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государственных программ Ханты-Мансийского автономного округа – Югры «Пространственное развитие и формирование комфортной городской среды», «Строительство», «Современная транспортная система»;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муниципальной программы, направленной на формирование комфортной городской среды;</w:t>
      </w:r>
    </w:p>
    <w:p w:rsidR="00A07ABD" w:rsidRPr="00413FE0" w:rsidRDefault="00A07ABD" w:rsidP="00A07ABD">
      <w:pPr>
        <w:spacing w:line="240" w:lineRule="auto"/>
        <w:ind w:firstLine="708"/>
        <w:rPr>
          <w:rFonts w:cs="Times New Roman"/>
          <w:szCs w:val="28"/>
        </w:rPr>
      </w:pPr>
      <w:r w:rsidRPr="00413FE0">
        <w:rPr>
          <w:rFonts w:eastAsia="Calibri" w:cs="Times New Roman"/>
          <w:szCs w:val="28"/>
        </w:rPr>
        <w:t xml:space="preserve">- флагманского проекта «Речной фасад Сургута» (приложение 17 </w:t>
      </w:r>
      <w:r w:rsidRPr="00413FE0">
        <w:rPr>
          <w:rFonts w:eastAsia="Calibri" w:cs="Times New Roman"/>
          <w:szCs w:val="28"/>
        </w:rPr>
        <w:br/>
        <w:t xml:space="preserve">к Стратегии социально-экономического развития города Сургута до 2036 года </w:t>
      </w:r>
      <w:r w:rsidRPr="00413FE0">
        <w:rPr>
          <w:rFonts w:eastAsia="Calibri" w:cs="Times New Roman"/>
          <w:szCs w:val="28"/>
        </w:rPr>
        <w:br/>
        <w:t>с целевыми ориентирами до 2050 года</w:t>
      </w:r>
      <w:r w:rsidRPr="00413FE0">
        <w:rPr>
          <w:rFonts w:cs="Times New Roman"/>
          <w:szCs w:val="28"/>
        </w:rPr>
        <w:t>);</w:t>
      </w:r>
    </w:p>
    <w:p w:rsidR="00A07ABD" w:rsidRPr="00413FE0" w:rsidRDefault="00A07ABD" w:rsidP="00A07ABD">
      <w:pPr>
        <w:spacing w:line="240" w:lineRule="auto"/>
        <w:rPr>
          <w:rFonts w:eastAsia="Times New Roman" w:cs="Times New Roman"/>
          <w:szCs w:val="28"/>
          <w:lang w:eastAsia="ru-RU"/>
        </w:rPr>
      </w:pPr>
      <w:r w:rsidRPr="00413FE0">
        <w:rPr>
          <w:rFonts w:cs="Times New Roman"/>
          <w:szCs w:val="28"/>
        </w:rPr>
        <w:t xml:space="preserve">- инициатив </w:t>
      </w:r>
      <w:r w:rsidRPr="00413FE0">
        <w:rPr>
          <w:rFonts w:eastAsia="Times New Roman" w:cs="Times New Roman"/>
          <w:szCs w:val="28"/>
          <w:lang w:eastAsia="ru-RU"/>
        </w:rPr>
        <w:t>и инвестиционных проектов.</w:t>
      </w:r>
    </w:p>
    <w:p w:rsidR="00A07ABD" w:rsidRPr="00413FE0" w:rsidRDefault="00A07ABD" w:rsidP="00A07ABD">
      <w:pPr>
        <w:autoSpaceDE w:val="0"/>
        <w:autoSpaceDN w:val="0"/>
        <w:adjustRightInd w:val="0"/>
        <w:spacing w:line="240" w:lineRule="auto"/>
        <w:contextualSpacing/>
        <w:rPr>
          <w:rFonts w:eastAsia="Calibri" w:cs="Times New Roman"/>
          <w:szCs w:val="28"/>
        </w:rPr>
      </w:pP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14</w:t>
      </w:r>
      <w:r w:rsidRPr="00413FE0">
        <w:rPr>
          <w:rFonts w:eastAsia="Calibri" w:cs="Times New Roman"/>
          <w:szCs w:val="28"/>
          <w:vertAlign w:val="superscript"/>
        </w:rPr>
        <w:t>2</w:t>
      </w:r>
      <w:r w:rsidRPr="00413FE0">
        <w:rPr>
          <w:rFonts w:eastAsia="Calibri" w:cs="Times New Roman"/>
          <w:szCs w:val="28"/>
        </w:rPr>
        <w:t>.3. Вектор «Жилищное строительство»</w:t>
      </w:r>
    </w:p>
    <w:p w:rsidR="00A07ABD" w:rsidRPr="00413FE0" w:rsidRDefault="00A07ABD" w:rsidP="00A07ABD">
      <w:pPr>
        <w:autoSpaceDE w:val="0"/>
        <w:autoSpaceDN w:val="0"/>
        <w:adjustRightInd w:val="0"/>
        <w:spacing w:line="240" w:lineRule="auto"/>
        <w:contextualSpacing/>
        <w:rPr>
          <w:rFonts w:eastAsia="Calibri" w:cs="Times New Roman"/>
          <w:strike/>
          <w:szCs w:val="28"/>
        </w:rPr>
      </w:pPr>
      <w:r w:rsidRPr="00413FE0">
        <w:rPr>
          <w:rFonts w:eastAsia="Calibri" w:cs="Times New Roman"/>
          <w:szCs w:val="28"/>
        </w:rPr>
        <w:t>Основные проблемы в сфера жилищного строительства обусловлены высокими ценами на недвижимость и ставками по ипотечным кредитам.  Кроме того, м</w:t>
      </w:r>
      <w:r w:rsidRPr="00413FE0">
        <w:rPr>
          <w:rFonts w:cs="Times New Roman"/>
          <w:szCs w:val="28"/>
        </w:rPr>
        <w:t>ногие новостройки не всегда соответствуют современным стандартам, что обусловлено использованием некачественных материалов, проблемами с инфраструктурой и низким уровнем энергосбережения. Также, актуальной остается проблема опережения темпов ввода жилья над темпами ввода объектов социальной инфраструктуры.</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Приоритетным является комплексное освоение и развитие жилых территорий, улучшение жилищных условий населения Сургута.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Цель вектора – повышение комфортности и доступности жилья, а также формирование высокотехнологичной и конкурентоспособной строительной отрасли.</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Задачи вектора: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создание условий для обеспечения комплексного жилищного строительства.</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Цель вектора будет достигаться реализацией:</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lastRenderedPageBreak/>
        <w:t>- национального проекта «Инфраструктура для жизни»;</w:t>
      </w:r>
    </w:p>
    <w:p w:rsidR="00A07ABD" w:rsidRPr="00413FE0" w:rsidRDefault="00A07ABD" w:rsidP="00A07ABD">
      <w:pPr>
        <w:autoSpaceDE w:val="0"/>
        <w:autoSpaceDN w:val="0"/>
        <w:adjustRightInd w:val="0"/>
        <w:spacing w:line="240" w:lineRule="auto"/>
        <w:contextualSpacing/>
        <w:rPr>
          <w:rFonts w:eastAsia="Calibri" w:cs="Times New Roman"/>
          <w:szCs w:val="28"/>
        </w:rPr>
      </w:pPr>
      <w:r w:rsidRPr="00413FE0">
        <w:rPr>
          <w:rFonts w:eastAsia="Calibri" w:cs="Times New Roman"/>
          <w:szCs w:val="28"/>
        </w:rPr>
        <w:t>- государственной программы Ханты-Мансийского автономного округа-Югры «Строительство»;</w:t>
      </w:r>
    </w:p>
    <w:p w:rsidR="00A07ABD" w:rsidRPr="00413FE0" w:rsidRDefault="00A07ABD" w:rsidP="00A07ABD">
      <w:pPr>
        <w:spacing w:line="240" w:lineRule="auto"/>
        <w:ind w:firstLine="708"/>
        <w:rPr>
          <w:rFonts w:cs="Times New Roman"/>
          <w:szCs w:val="28"/>
        </w:rPr>
      </w:pPr>
      <w:r w:rsidRPr="00413FE0">
        <w:rPr>
          <w:rFonts w:eastAsia="Calibri" w:cs="Times New Roman"/>
          <w:szCs w:val="28"/>
        </w:rPr>
        <w:t>- муниципальной программы, направленной на развитие жилищной сферы</w:t>
      </w:r>
      <w:r w:rsidRPr="00413FE0">
        <w:rPr>
          <w:rFonts w:cs="Times New Roman"/>
          <w:szCs w:val="28"/>
        </w:rPr>
        <w:t>;</w:t>
      </w:r>
    </w:p>
    <w:p w:rsidR="00A07ABD" w:rsidRPr="00413FE0" w:rsidRDefault="00A07ABD" w:rsidP="00A07ABD">
      <w:pPr>
        <w:spacing w:line="240" w:lineRule="auto"/>
        <w:rPr>
          <w:rFonts w:eastAsia="Times New Roman" w:cs="Times New Roman"/>
          <w:szCs w:val="28"/>
          <w:lang w:eastAsia="ru-RU"/>
        </w:rPr>
      </w:pPr>
      <w:r w:rsidRPr="00413FE0">
        <w:rPr>
          <w:rFonts w:cs="Times New Roman"/>
          <w:szCs w:val="28"/>
        </w:rPr>
        <w:t xml:space="preserve">- инициатив </w:t>
      </w:r>
      <w:r w:rsidRPr="00413FE0">
        <w:rPr>
          <w:rFonts w:eastAsia="Times New Roman" w:cs="Times New Roman"/>
          <w:szCs w:val="28"/>
          <w:lang w:eastAsia="ru-RU"/>
        </w:rPr>
        <w:t>и инвестиционных проектов.</w:t>
      </w:r>
    </w:p>
    <w:p w:rsidR="00A07ABD" w:rsidRPr="00413FE0" w:rsidRDefault="00A07ABD" w:rsidP="00A07ABD">
      <w:pPr>
        <w:autoSpaceDE w:val="0"/>
        <w:autoSpaceDN w:val="0"/>
        <w:adjustRightInd w:val="0"/>
        <w:spacing w:line="240" w:lineRule="auto"/>
        <w:contextualSpacing/>
        <w:rPr>
          <w:rFonts w:eastAsia="Calibri" w:cs="Times New Roman"/>
          <w:szCs w:val="28"/>
        </w:rPr>
      </w:pPr>
    </w:p>
    <w:p w:rsidR="00A07ABD" w:rsidRPr="00413FE0" w:rsidRDefault="00A07ABD" w:rsidP="00A07ABD">
      <w:pPr>
        <w:spacing w:line="240" w:lineRule="auto"/>
        <w:rPr>
          <w:rFonts w:eastAsia="Times New Roman" w:cs="Times New Roman"/>
          <w:b/>
          <w:szCs w:val="28"/>
          <w:lang w:eastAsia="ru-RU"/>
        </w:rPr>
      </w:pPr>
      <w:r w:rsidRPr="00413FE0">
        <w:rPr>
          <w:rFonts w:eastAsia="Times New Roman" w:cs="Times New Roman"/>
          <w:szCs w:val="28"/>
          <w:lang w:eastAsia="ru-RU"/>
        </w:rPr>
        <w:t>Глава 14</w:t>
      </w:r>
      <w:r w:rsidRPr="00413FE0">
        <w:rPr>
          <w:rFonts w:eastAsia="Times New Roman" w:cs="Times New Roman"/>
          <w:szCs w:val="28"/>
          <w:vertAlign w:val="superscript"/>
          <w:lang w:eastAsia="ru-RU"/>
        </w:rPr>
        <w:t>3</w:t>
      </w:r>
      <w:r w:rsidRPr="00413FE0">
        <w:rPr>
          <w:rFonts w:eastAsia="Times New Roman" w:cs="Times New Roman"/>
          <w:szCs w:val="28"/>
          <w:lang w:eastAsia="ru-RU"/>
        </w:rPr>
        <w:t>.</w:t>
      </w:r>
      <w:r w:rsidRPr="00413FE0">
        <w:rPr>
          <w:rFonts w:eastAsia="Times New Roman" w:cs="Times New Roman"/>
          <w:b/>
          <w:szCs w:val="28"/>
          <w:lang w:eastAsia="ru-RU"/>
        </w:rPr>
        <w:t xml:space="preserve"> Направление «Гармоничное общество»</w:t>
      </w:r>
    </w:p>
    <w:p w:rsidR="00A07ABD" w:rsidRPr="00413FE0" w:rsidRDefault="00A07ABD" w:rsidP="00A07ABD">
      <w:pPr>
        <w:spacing w:line="240" w:lineRule="auto"/>
        <w:rPr>
          <w:rFonts w:eastAsia="Times New Roman" w:cs="Times New Roman"/>
          <w:b/>
          <w:szCs w:val="28"/>
          <w:lang w:eastAsia="ru-RU"/>
        </w:rPr>
      </w:pPr>
    </w:p>
    <w:p w:rsidR="00A07ABD" w:rsidRPr="00413FE0" w:rsidRDefault="00A07ABD" w:rsidP="00A07ABD">
      <w:pPr>
        <w:spacing w:line="240" w:lineRule="auto"/>
        <w:rPr>
          <w:rFonts w:cs="Times New Roman"/>
          <w:b/>
        </w:rPr>
      </w:pPr>
      <w:r w:rsidRPr="00413FE0">
        <w:rPr>
          <w:rStyle w:val="aff3"/>
          <w:b w:val="0"/>
          <w:shd w:val="clear" w:color="auto" w:fill="FFFFFF"/>
        </w:rPr>
        <w:t xml:space="preserve">Социальные отношения обеспечивают взаимодействие людей, </w:t>
      </w:r>
      <w:r w:rsidRPr="00413FE0">
        <w:rPr>
          <w:rStyle w:val="aff3"/>
          <w:b w:val="0"/>
          <w:shd w:val="clear" w:color="auto" w:fill="FFFFFF"/>
        </w:rPr>
        <w:br/>
        <w:t>их социализацию, общение и обмен информацией и опытом, являются необходимым для любого человека элементом жизнедеятельности.</w:t>
      </w:r>
    </w:p>
    <w:p w:rsidR="00A07ABD" w:rsidRPr="00413FE0" w:rsidRDefault="00A07ABD" w:rsidP="00A07ABD">
      <w:pPr>
        <w:spacing w:line="240" w:lineRule="auto"/>
      </w:pPr>
      <w:r w:rsidRPr="00413FE0">
        <w:t>Субъектами социальных отношений являются различные общности людей, вступающих в активное взаимодействие между собой, на основе которого формируется определенный способ их совместной деятельности. Изменения характера этих взаимоотношений в позитивном русле способствуют развитию коммуникационных связей в городском сообществе, придающих ему социальную направленность.</w:t>
      </w:r>
    </w:p>
    <w:p w:rsidR="00A07ABD" w:rsidRPr="00413FE0" w:rsidRDefault="00A07ABD" w:rsidP="00A07ABD">
      <w:pPr>
        <w:spacing w:line="240" w:lineRule="auto"/>
        <w:rPr>
          <w:rFonts w:cs="Times New Roman"/>
          <w:szCs w:val="28"/>
        </w:rPr>
      </w:pPr>
      <w:r w:rsidRPr="00413FE0">
        <w:rPr>
          <w:rFonts w:cs="Times New Roman"/>
          <w:szCs w:val="28"/>
        </w:rPr>
        <w:t xml:space="preserve">Цели направления развития – формирование условий развития коммуникаций между различными группами населения города, формирование безопасной городской среды, обеспечивающей минимальный уровень угроз </w:t>
      </w:r>
      <w:r w:rsidRPr="00413FE0">
        <w:rPr>
          <w:rFonts w:cs="Times New Roman"/>
          <w:szCs w:val="28"/>
        </w:rPr>
        <w:br/>
        <w:t>для человека.</w:t>
      </w:r>
    </w:p>
    <w:p w:rsidR="002F7D12" w:rsidRPr="00413FE0" w:rsidRDefault="00A07ABD" w:rsidP="002F7D12">
      <w:pPr>
        <w:spacing w:line="240" w:lineRule="auto"/>
        <w:rPr>
          <w:rFonts w:cs="Times New Roman"/>
          <w:szCs w:val="28"/>
        </w:rPr>
      </w:pPr>
      <w:r w:rsidRPr="00413FE0">
        <w:rPr>
          <w:rFonts w:eastAsia="Times New Roman" w:cs="Times New Roman"/>
          <w:szCs w:val="28"/>
          <w:lang w:eastAsia="ru-RU"/>
        </w:rPr>
        <w:t xml:space="preserve">Направление «Гармоничное общество» включает векторы развития: </w:t>
      </w:r>
      <w:r w:rsidRPr="00413FE0">
        <w:rPr>
          <w:rFonts w:eastAsia="Times New Roman" w:cs="Times New Roman"/>
          <w:b/>
          <w:szCs w:val="28"/>
          <w:lang w:eastAsia="ru-RU"/>
        </w:rPr>
        <w:t>«</w:t>
      </w:r>
      <w:r w:rsidRPr="00413FE0">
        <w:rPr>
          <w:rStyle w:val="aff3"/>
          <w:b w:val="0"/>
          <w:shd w:val="clear" w:color="auto" w:fill="FFFFFF"/>
        </w:rPr>
        <w:t>Полиэтнический город</w:t>
      </w:r>
      <w:r w:rsidRPr="00413FE0">
        <w:rPr>
          <w:rFonts w:eastAsia="Times New Roman" w:cs="Times New Roman"/>
          <w:b/>
          <w:szCs w:val="28"/>
          <w:lang w:eastAsia="ru-RU"/>
        </w:rPr>
        <w:t>»</w:t>
      </w:r>
      <w:r w:rsidRPr="00413FE0">
        <w:rPr>
          <w:rFonts w:eastAsia="Times New Roman" w:cs="Times New Roman"/>
          <w:szCs w:val="28"/>
          <w:lang w:eastAsia="ru-RU"/>
        </w:rPr>
        <w:t xml:space="preserve"> и </w:t>
      </w:r>
      <w:r w:rsidR="002F7D12" w:rsidRPr="00413FE0">
        <w:rPr>
          <w:rFonts w:cs="Times New Roman"/>
          <w:szCs w:val="28"/>
        </w:rPr>
        <w:t>«Безопасность».</w:t>
      </w:r>
    </w:p>
    <w:p w:rsidR="002F7D12" w:rsidRPr="00413FE0" w:rsidRDefault="002F7D12" w:rsidP="002F7D12">
      <w:pPr>
        <w:spacing w:line="240" w:lineRule="auto"/>
        <w:rPr>
          <w:rFonts w:cs="Times New Roman"/>
          <w:szCs w:val="28"/>
        </w:rPr>
      </w:pPr>
    </w:p>
    <w:p w:rsidR="00A07ABD" w:rsidRPr="00413FE0" w:rsidRDefault="00A07ABD" w:rsidP="002F7D12">
      <w:pPr>
        <w:spacing w:line="240" w:lineRule="auto"/>
        <w:rPr>
          <w:rFonts w:cs="Times New Roman"/>
          <w:b/>
          <w:szCs w:val="28"/>
        </w:rPr>
      </w:pPr>
      <w:r w:rsidRPr="00413FE0">
        <w:rPr>
          <w:rFonts w:cs="Times New Roman"/>
          <w:szCs w:val="28"/>
        </w:rPr>
        <w:t>14</w:t>
      </w:r>
      <w:r w:rsidRPr="00413FE0">
        <w:rPr>
          <w:rFonts w:cs="Times New Roman"/>
          <w:szCs w:val="28"/>
          <w:vertAlign w:val="superscript"/>
        </w:rPr>
        <w:t>3</w:t>
      </w:r>
      <w:r w:rsidRPr="00413FE0">
        <w:rPr>
          <w:rFonts w:cs="Times New Roman"/>
          <w:szCs w:val="28"/>
        </w:rPr>
        <w:t>.1. Вектор «</w:t>
      </w:r>
      <w:r w:rsidRPr="00413FE0">
        <w:rPr>
          <w:rStyle w:val="aff3"/>
          <w:rFonts w:cs="Times New Roman"/>
          <w:b w:val="0"/>
          <w:shd w:val="clear" w:color="auto" w:fill="FFFFFF"/>
        </w:rPr>
        <w:t>Полиэтнический город</w:t>
      </w:r>
      <w:r w:rsidRPr="00413FE0">
        <w:rPr>
          <w:rFonts w:cs="Times New Roman"/>
          <w:b/>
          <w:szCs w:val="28"/>
        </w:rPr>
        <w:t>»</w:t>
      </w:r>
    </w:p>
    <w:p w:rsidR="00A07ABD" w:rsidRPr="00413FE0" w:rsidRDefault="00A07ABD" w:rsidP="00A07ABD">
      <w:pPr>
        <w:spacing w:line="240" w:lineRule="auto"/>
        <w:rPr>
          <w:rFonts w:cs="Times New Roman"/>
          <w:szCs w:val="28"/>
        </w:rPr>
      </w:pPr>
      <w:r w:rsidRPr="00413FE0">
        <w:rPr>
          <w:rFonts w:cs="Times New Roman"/>
          <w:szCs w:val="28"/>
        </w:rPr>
        <w:t>Город Сургут является многонациональным и многоконфессиональным городом, в котором проживает более ста национальностей. Большая часть миграционного притока обеспечивается мигрантами трудоспособного возраста из стран СНГ. Перенимая обычаи, традиции, самобытность друг друга представители разных национальностей способны создать уникальную единую культуру, способствующую сближению и пониманию между людьми.</w:t>
      </w:r>
    </w:p>
    <w:p w:rsidR="00A07ABD" w:rsidRPr="00413FE0" w:rsidRDefault="00A07ABD" w:rsidP="00A07ABD">
      <w:pPr>
        <w:spacing w:line="240" w:lineRule="auto"/>
        <w:rPr>
          <w:rFonts w:cs="Times New Roman"/>
          <w:szCs w:val="28"/>
        </w:rPr>
      </w:pPr>
      <w:r w:rsidRPr="00413FE0">
        <w:rPr>
          <w:rFonts w:cs="Times New Roman"/>
          <w:szCs w:val="28"/>
        </w:rPr>
        <w:t xml:space="preserve">В перспективе, город способствует интеграции и ассимиляции различных этнических групп путем создания условий для их взаимодействия и обмена культурными ценностями. Жителей Сургута будут сближать общие интересы и решение городских проблем, в том числе содействие сохранению мира и согласия, развитие национально-культурной самобытности народов, единство духовно-нравственных ценностей, сознание ответственности </w:t>
      </w:r>
      <w:r w:rsidR="005C4DF5" w:rsidRPr="00413FE0">
        <w:rPr>
          <w:rFonts w:cs="Times New Roman"/>
          <w:szCs w:val="28"/>
        </w:rPr>
        <w:br/>
      </w:r>
      <w:r w:rsidRPr="00413FE0">
        <w:rPr>
          <w:rFonts w:cs="Times New Roman"/>
          <w:szCs w:val="28"/>
        </w:rPr>
        <w:t>за стабильность в обществе.</w:t>
      </w:r>
    </w:p>
    <w:p w:rsidR="00A07ABD" w:rsidRPr="00413FE0" w:rsidRDefault="00A07ABD" w:rsidP="00A07ABD">
      <w:pPr>
        <w:spacing w:line="240" w:lineRule="auto"/>
        <w:rPr>
          <w:rFonts w:cs="Times New Roman"/>
          <w:szCs w:val="28"/>
        </w:rPr>
      </w:pPr>
      <w:r w:rsidRPr="00413FE0">
        <w:rPr>
          <w:rFonts w:eastAsia="Calibri" w:cs="Times New Roman"/>
          <w:szCs w:val="28"/>
        </w:rPr>
        <w:t>Цели</w:t>
      </w:r>
      <w:r w:rsidRPr="00413FE0">
        <w:rPr>
          <w:rFonts w:cs="Times New Roman"/>
          <w:szCs w:val="28"/>
        </w:rPr>
        <w:t xml:space="preserve"> вектора – содействие межнациональному </w:t>
      </w:r>
      <w:r w:rsidR="005C4DF5" w:rsidRPr="00413FE0">
        <w:rPr>
          <w:rFonts w:cs="Times New Roman"/>
          <w:szCs w:val="28"/>
        </w:rPr>
        <w:br/>
      </w:r>
      <w:r w:rsidRPr="00413FE0">
        <w:rPr>
          <w:rFonts w:cs="Times New Roman"/>
          <w:szCs w:val="28"/>
        </w:rPr>
        <w:t>и межконфессиональному диалогу жителей города.</w:t>
      </w:r>
    </w:p>
    <w:p w:rsidR="00A07ABD" w:rsidRPr="00413FE0" w:rsidRDefault="00A07ABD" w:rsidP="00A07ABD">
      <w:pPr>
        <w:spacing w:line="240" w:lineRule="auto"/>
        <w:rPr>
          <w:rFonts w:cs="Times New Roman"/>
          <w:szCs w:val="28"/>
        </w:rPr>
      </w:pPr>
      <w:r w:rsidRPr="00413FE0">
        <w:rPr>
          <w:rFonts w:cs="Times New Roman"/>
          <w:szCs w:val="28"/>
        </w:rPr>
        <w:t>Задачи вектора:</w:t>
      </w:r>
    </w:p>
    <w:p w:rsidR="00A07ABD" w:rsidRPr="00413FE0" w:rsidRDefault="00A07ABD" w:rsidP="00A07ABD">
      <w:pPr>
        <w:spacing w:line="240" w:lineRule="auto"/>
        <w:rPr>
          <w:rFonts w:cs="Times New Roman"/>
          <w:szCs w:val="28"/>
        </w:rPr>
      </w:pPr>
      <w:r w:rsidRPr="00413FE0">
        <w:rPr>
          <w:rFonts w:cs="Times New Roman"/>
          <w:szCs w:val="28"/>
        </w:rPr>
        <w:t xml:space="preserve">- обеспечение условий для гармонизации межнациональных </w:t>
      </w:r>
      <w:r w:rsidRPr="00413FE0">
        <w:rPr>
          <w:rFonts w:cs="Times New Roman"/>
          <w:szCs w:val="28"/>
        </w:rPr>
        <w:br/>
        <w:t>и межконфессиональных отношений в городе;</w:t>
      </w:r>
    </w:p>
    <w:p w:rsidR="00A07ABD" w:rsidRPr="00413FE0" w:rsidRDefault="00A07ABD" w:rsidP="00A07ABD">
      <w:pPr>
        <w:spacing w:line="240" w:lineRule="auto"/>
        <w:rPr>
          <w:rFonts w:cs="Times New Roman"/>
          <w:szCs w:val="28"/>
        </w:rPr>
      </w:pPr>
      <w:r w:rsidRPr="00413FE0">
        <w:rPr>
          <w:rFonts w:cs="Times New Roman"/>
          <w:szCs w:val="28"/>
        </w:rPr>
        <w:lastRenderedPageBreak/>
        <w:t>- реализация образовательных и воспитательных проектов духовно-нравственной и патриотической направленности, работа с молодежью;</w:t>
      </w:r>
    </w:p>
    <w:p w:rsidR="00A07ABD" w:rsidRPr="00413FE0" w:rsidRDefault="00A07ABD" w:rsidP="00A07ABD">
      <w:pPr>
        <w:spacing w:line="240" w:lineRule="auto"/>
        <w:rPr>
          <w:rFonts w:cs="Times New Roman"/>
          <w:szCs w:val="28"/>
        </w:rPr>
      </w:pPr>
      <w:r w:rsidRPr="00413FE0">
        <w:rPr>
          <w:rFonts w:cs="Times New Roman"/>
          <w:szCs w:val="28"/>
        </w:rPr>
        <w:t xml:space="preserve">- реализация мероприятий, направленных на сохранение традиционных для России нравственных ориентиров, межнационального </w:t>
      </w:r>
      <w:r w:rsidRPr="00413FE0">
        <w:rPr>
          <w:rFonts w:cs="Times New Roman"/>
          <w:szCs w:val="28"/>
        </w:rPr>
        <w:br/>
        <w:t xml:space="preserve">и межконфессионального согласия, а также приобщения молодежи </w:t>
      </w:r>
      <w:r w:rsidRPr="00413FE0">
        <w:rPr>
          <w:rFonts w:cs="Times New Roman"/>
          <w:szCs w:val="28"/>
        </w:rPr>
        <w:br/>
        <w:t>к ценностям российской культуры;</w:t>
      </w:r>
    </w:p>
    <w:p w:rsidR="00A07ABD" w:rsidRPr="00413FE0" w:rsidRDefault="00A07ABD" w:rsidP="00A07ABD">
      <w:pPr>
        <w:spacing w:line="240" w:lineRule="auto"/>
        <w:rPr>
          <w:rFonts w:cs="Times New Roman"/>
          <w:szCs w:val="28"/>
        </w:rPr>
      </w:pPr>
      <w:r w:rsidRPr="00413FE0">
        <w:rPr>
          <w:rFonts w:cs="Times New Roman"/>
          <w:szCs w:val="28"/>
        </w:rPr>
        <w:t xml:space="preserve">- создание условий для социальной и культурной адаптации </w:t>
      </w:r>
      <w:r w:rsidRPr="00413FE0">
        <w:rPr>
          <w:rFonts w:cs="Times New Roman"/>
          <w:szCs w:val="28"/>
        </w:rPr>
        <w:br/>
        <w:t>и интеграции мигрантов, приобщение к общественным нормам и ценностям, распространенным в городе.</w:t>
      </w:r>
    </w:p>
    <w:p w:rsidR="00A07ABD" w:rsidRPr="00413FE0" w:rsidRDefault="00A07ABD" w:rsidP="00A07ABD">
      <w:pPr>
        <w:spacing w:line="240" w:lineRule="auto"/>
        <w:rPr>
          <w:rFonts w:cs="Times New Roman"/>
          <w:szCs w:val="28"/>
        </w:rPr>
      </w:pPr>
      <w:r w:rsidRPr="00413FE0">
        <w:rPr>
          <w:rFonts w:cs="Times New Roman"/>
          <w:szCs w:val="28"/>
        </w:rPr>
        <w:t>Цели вектора будут достигаться реализацией:</w:t>
      </w:r>
    </w:p>
    <w:p w:rsidR="00A07ABD" w:rsidRPr="00413FE0" w:rsidRDefault="00A07ABD" w:rsidP="00A07ABD">
      <w:pPr>
        <w:spacing w:line="240" w:lineRule="auto"/>
        <w:rPr>
          <w:rFonts w:cs="Times New Roman"/>
          <w:szCs w:val="28"/>
        </w:rPr>
      </w:pPr>
      <w:r w:rsidRPr="00413FE0">
        <w:rPr>
          <w:rFonts w:cs="Times New Roman"/>
          <w:szCs w:val="28"/>
        </w:rPr>
        <w:t>- государственной программы Российской Федерации «Реализация государственной национальной политики»;</w:t>
      </w:r>
    </w:p>
    <w:p w:rsidR="00A07ABD" w:rsidRPr="00413FE0" w:rsidRDefault="00A07ABD" w:rsidP="00A07ABD">
      <w:pPr>
        <w:spacing w:line="240" w:lineRule="auto"/>
        <w:rPr>
          <w:rFonts w:cs="Times New Roman"/>
          <w:szCs w:val="28"/>
        </w:rPr>
      </w:pPr>
      <w:r w:rsidRPr="00413FE0">
        <w:rPr>
          <w:rFonts w:cs="Times New Roman"/>
          <w:szCs w:val="28"/>
        </w:rPr>
        <w:t>- государственной программы Ханты-Мансийского автономного округа – Югры «Государственная национальная политика и профилактика экстремизма»;</w:t>
      </w:r>
    </w:p>
    <w:p w:rsidR="00A07ABD" w:rsidRPr="00413FE0" w:rsidRDefault="00A07ABD" w:rsidP="00A07ABD">
      <w:pPr>
        <w:spacing w:line="240" w:lineRule="auto"/>
        <w:rPr>
          <w:rFonts w:cs="Times New Roman"/>
          <w:szCs w:val="28"/>
        </w:rPr>
      </w:pPr>
      <w:r w:rsidRPr="00413FE0">
        <w:rPr>
          <w:rFonts w:cs="Times New Roman"/>
          <w:szCs w:val="28"/>
        </w:rPr>
        <w:t>- муниципальной программы, направленной на развитие межнационального и межконфессионального диалога жителей города;</w:t>
      </w:r>
    </w:p>
    <w:p w:rsidR="00A07ABD" w:rsidRPr="00413FE0" w:rsidRDefault="00A07ABD" w:rsidP="00A07ABD">
      <w:pPr>
        <w:spacing w:line="240" w:lineRule="auto"/>
        <w:rPr>
          <w:rFonts w:eastAsia="Times New Roman" w:cs="Times New Roman"/>
          <w:szCs w:val="28"/>
          <w:lang w:eastAsia="ru-RU"/>
        </w:rPr>
      </w:pPr>
      <w:r w:rsidRPr="00413FE0">
        <w:t>- инициатив и</w:t>
      </w:r>
      <w:r w:rsidRPr="00413FE0">
        <w:rPr>
          <w:rFonts w:eastAsia="Times New Roman" w:cs="Times New Roman"/>
          <w:szCs w:val="28"/>
          <w:lang w:eastAsia="ru-RU"/>
        </w:rPr>
        <w:t xml:space="preserve"> инвестиционных проектов.</w:t>
      </w:r>
    </w:p>
    <w:p w:rsidR="00A07ABD" w:rsidRPr="00413FE0" w:rsidRDefault="00A07ABD" w:rsidP="00A07ABD">
      <w:pPr>
        <w:spacing w:line="240" w:lineRule="auto"/>
        <w:rPr>
          <w:rFonts w:cs="Times New Roman"/>
          <w:szCs w:val="28"/>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14</w:t>
      </w:r>
      <w:r w:rsidRPr="00413FE0">
        <w:rPr>
          <w:rFonts w:eastAsia="Times New Roman" w:cs="Times New Roman"/>
          <w:szCs w:val="28"/>
          <w:vertAlign w:val="superscript"/>
          <w:lang w:eastAsia="ru-RU"/>
        </w:rPr>
        <w:t>3</w:t>
      </w:r>
      <w:r w:rsidRPr="00413FE0">
        <w:rPr>
          <w:rFonts w:eastAsia="Times New Roman" w:cs="Times New Roman"/>
          <w:szCs w:val="28"/>
          <w:lang w:eastAsia="ru-RU"/>
        </w:rPr>
        <w:t>.2. Вектор «Безопасность»</w:t>
      </w:r>
    </w:p>
    <w:p w:rsidR="00A07ABD" w:rsidRPr="00413FE0" w:rsidRDefault="00A07ABD" w:rsidP="00A07ABD">
      <w:pPr>
        <w:spacing w:line="240" w:lineRule="auto"/>
        <w:rPr>
          <w:iCs/>
        </w:rPr>
      </w:pPr>
      <w:r w:rsidRPr="00413FE0">
        <w:rPr>
          <w:iCs/>
        </w:rPr>
        <w:t xml:space="preserve">Состояние уровня общественного правопорядка является неотъемлемой частью социально-экономического развития территории. </w:t>
      </w:r>
      <w:r w:rsidRPr="00413FE0">
        <w:t>Уровень преступности в городе ниже среднего уровня по Ханты-Мансийскому автономному округу – Югре, но при этом отмечается</w:t>
      </w:r>
      <w:r w:rsidRPr="00413FE0">
        <w:rPr>
          <w:iCs/>
        </w:rPr>
        <w:t xml:space="preserve"> повышенный уровень травматизма на автомобильных дорогах. </w:t>
      </w:r>
    </w:p>
    <w:p w:rsidR="00A07ABD" w:rsidRPr="00413FE0" w:rsidRDefault="00A07ABD" w:rsidP="00A07ABD">
      <w:pPr>
        <w:spacing w:line="240" w:lineRule="auto"/>
        <w:rPr>
          <w:iCs/>
        </w:rPr>
      </w:pPr>
      <w:r w:rsidRPr="00413FE0">
        <w:rPr>
          <w:iCs/>
        </w:rPr>
        <w:t xml:space="preserve">Планируемые мероприятия в области общественной безопасности направлены на формирование пространства, безопасного для жизни, работы </w:t>
      </w:r>
      <w:r w:rsidRPr="00413FE0">
        <w:rPr>
          <w:iCs/>
        </w:rPr>
        <w:br/>
        <w:t xml:space="preserve">и отдыха граждан. Основные усилия вектора направлены на предупреждение возможных правонарушений, а также повышения уровня их раскрываемости. Вопрос обеспечения общественной безопасности должен быть встроен </w:t>
      </w:r>
      <w:r w:rsidRPr="00413FE0">
        <w:rPr>
          <w:iCs/>
        </w:rPr>
        <w:br/>
        <w:t>в модель устойчивого развития территории.</w:t>
      </w:r>
    </w:p>
    <w:p w:rsidR="00A07ABD" w:rsidRPr="00413FE0" w:rsidRDefault="00A07ABD" w:rsidP="00A07ABD">
      <w:pPr>
        <w:spacing w:line="240" w:lineRule="auto"/>
      </w:pPr>
      <w:r w:rsidRPr="00413FE0">
        <w:t>Цель вектора – становление города Сургута, как пространства с высоким уровнем общественной безопасности.</w:t>
      </w:r>
    </w:p>
    <w:p w:rsidR="00A07ABD" w:rsidRPr="00413FE0" w:rsidRDefault="00A07ABD" w:rsidP="00A07ABD">
      <w:pPr>
        <w:spacing w:line="240" w:lineRule="auto"/>
      </w:pPr>
      <w:r w:rsidRPr="00413FE0">
        <w:t>Задачи вектора:</w:t>
      </w:r>
    </w:p>
    <w:p w:rsidR="00A07ABD" w:rsidRPr="00413FE0" w:rsidRDefault="00A07ABD" w:rsidP="00A07ABD">
      <w:pPr>
        <w:spacing w:line="240" w:lineRule="auto"/>
      </w:pPr>
      <w:r w:rsidRPr="00413FE0">
        <w:t>- проведение профилактической работы по снижению числа правонарушений, дорожно-транспортных происшествий;</w:t>
      </w:r>
    </w:p>
    <w:p w:rsidR="00A07ABD" w:rsidRPr="00413FE0" w:rsidRDefault="00A07ABD" w:rsidP="00A07ABD">
      <w:pPr>
        <w:spacing w:line="240" w:lineRule="auto"/>
      </w:pPr>
      <w:r w:rsidRPr="00413FE0">
        <w:t>- содействие снижению уровня заболеваемости наркоманией, ведение антинаркотической деятельности;</w:t>
      </w:r>
    </w:p>
    <w:p w:rsidR="00A07ABD" w:rsidRPr="00413FE0" w:rsidRDefault="00A07ABD" w:rsidP="00A07ABD">
      <w:pPr>
        <w:spacing w:line="240" w:lineRule="auto"/>
      </w:pPr>
      <w:r w:rsidRPr="00413FE0">
        <w:t xml:space="preserve">- привлечение граждан и их объединений к охране правопорядка </w:t>
      </w:r>
      <w:r w:rsidRPr="00413FE0">
        <w:br/>
        <w:t>и профилактике правонарушений;</w:t>
      </w:r>
    </w:p>
    <w:p w:rsidR="00A07ABD" w:rsidRPr="00413FE0" w:rsidRDefault="00A07ABD" w:rsidP="00A07ABD">
      <w:pPr>
        <w:spacing w:line="240" w:lineRule="auto"/>
      </w:pPr>
      <w:r w:rsidRPr="00413FE0">
        <w:t>- сведение к минимуму условий для проявлений экстремизма</w:t>
      </w:r>
      <w:r w:rsidRPr="00413FE0">
        <w:br/>
        <w:t>и терроризма на территории города;</w:t>
      </w:r>
    </w:p>
    <w:p w:rsidR="00A07ABD" w:rsidRPr="00413FE0" w:rsidRDefault="00A07ABD" w:rsidP="00A07ABD">
      <w:pPr>
        <w:spacing w:line="240" w:lineRule="auto"/>
      </w:pPr>
      <w:r w:rsidRPr="00413FE0">
        <w:t>- создание условий для повышения цифровой грамотности населения, просвещение в сфере киберпреступлений;</w:t>
      </w:r>
    </w:p>
    <w:p w:rsidR="00A07ABD" w:rsidRPr="00413FE0" w:rsidRDefault="00A07ABD" w:rsidP="00A07ABD">
      <w:pPr>
        <w:spacing w:line="240" w:lineRule="auto"/>
      </w:pPr>
      <w:r w:rsidRPr="00413FE0">
        <w:lastRenderedPageBreak/>
        <w:t xml:space="preserve">- содействие защите населения и территории города Сургута </w:t>
      </w:r>
      <w:r w:rsidRPr="00413FE0">
        <w:br/>
        <w:t>от чрезвычайных ситуаций природного и техногенного характера.</w:t>
      </w:r>
    </w:p>
    <w:p w:rsidR="00A07ABD" w:rsidRPr="00413FE0" w:rsidRDefault="00A07ABD" w:rsidP="00A07ABD">
      <w:pPr>
        <w:spacing w:line="240" w:lineRule="auto"/>
      </w:pPr>
      <w:r w:rsidRPr="00413FE0">
        <w:t>Цель вектора будет достигаться реализацией:</w:t>
      </w:r>
    </w:p>
    <w:p w:rsidR="00A07ABD" w:rsidRPr="00413FE0" w:rsidRDefault="00A07ABD" w:rsidP="00A07ABD">
      <w:pPr>
        <w:spacing w:line="240" w:lineRule="auto"/>
      </w:pPr>
      <w:r w:rsidRPr="00413FE0">
        <w:t>- национальных проектов «Экономика данных и цифровая трансформация государства», «Беспилотные авиационные системы»;</w:t>
      </w:r>
    </w:p>
    <w:p w:rsidR="00A07ABD" w:rsidRPr="00413FE0" w:rsidRDefault="00A07ABD" w:rsidP="00A07ABD">
      <w:pPr>
        <w:spacing w:line="240" w:lineRule="auto"/>
      </w:pPr>
      <w:r w:rsidRPr="00413FE0">
        <w:t>- государственной программы Российской Федерации «Обеспечение общественного правопорядка и противодействие преступности»;</w:t>
      </w:r>
    </w:p>
    <w:p w:rsidR="00A07ABD" w:rsidRPr="00413FE0" w:rsidRDefault="00A07ABD" w:rsidP="00A07ABD">
      <w:pPr>
        <w:spacing w:line="240" w:lineRule="auto"/>
      </w:pPr>
      <w:r w:rsidRPr="00413FE0">
        <w:t>- государственной программы Ханты-Мансийского автономного округа – Югры «Безопасность жизнедеятельности и профилактика правонарушений»;</w:t>
      </w:r>
    </w:p>
    <w:p w:rsidR="00A07ABD" w:rsidRPr="00413FE0" w:rsidRDefault="00A07ABD" w:rsidP="00A07ABD">
      <w:pPr>
        <w:spacing w:line="240" w:lineRule="auto"/>
      </w:pPr>
      <w:r w:rsidRPr="00413FE0">
        <w:t xml:space="preserve">- муниципальных программ, направленных на решение вопросов общественной безопасности, защиты населения и территории города </w:t>
      </w:r>
      <w:r w:rsidRPr="00413FE0">
        <w:br/>
        <w:t>от чрезвычайных ситуаций природного и техногенного характера;</w:t>
      </w:r>
    </w:p>
    <w:p w:rsidR="00A07ABD" w:rsidRPr="00413FE0" w:rsidRDefault="00A07ABD" w:rsidP="00A07ABD">
      <w:pPr>
        <w:spacing w:line="240" w:lineRule="auto"/>
      </w:pPr>
      <w:r w:rsidRPr="00413FE0">
        <w:t xml:space="preserve">- флагманского проекта «Общественная безопасность» (приложение 18 </w:t>
      </w:r>
      <w:r w:rsidRPr="00413FE0">
        <w:br/>
        <w:t xml:space="preserve">к Стратегии социально-экономического развития города Сургута до 2036 года </w:t>
      </w:r>
      <w:r w:rsidRPr="00413FE0">
        <w:br/>
        <w:t>с целевыми ориентирами до 2050 года);</w:t>
      </w:r>
    </w:p>
    <w:p w:rsidR="00A07ABD" w:rsidRPr="00413FE0" w:rsidRDefault="00A07ABD" w:rsidP="00A07ABD">
      <w:pPr>
        <w:spacing w:line="240" w:lineRule="auto"/>
        <w:rPr>
          <w:rFonts w:eastAsia="Times New Roman" w:cs="Times New Roman"/>
          <w:szCs w:val="28"/>
          <w:lang w:eastAsia="ru-RU"/>
        </w:rPr>
      </w:pPr>
      <w:r w:rsidRPr="00413FE0">
        <w:t>- инициатив и</w:t>
      </w:r>
      <w:r w:rsidRPr="00413FE0">
        <w:rPr>
          <w:rFonts w:eastAsia="Times New Roman" w:cs="Times New Roman"/>
          <w:szCs w:val="28"/>
          <w:lang w:eastAsia="ru-RU"/>
        </w:rPr>
        <w:t xml:space="preserve"> инвестиционных проектов.</w:t>
      </w:r>
    </w:p>
    <w:p w:rsidR="00A07ABD" w:rsidRPr="00413FE0" w:rsidRDefault="00A07ABD" w:rsidP="00A07ABD">
      <w:pPr>
        <w:autoSpaceDE w:val="0"/>
        <w:autoSpaceDN w:val="0"/>
        <w:adjustRightInd w:val="0"/>
        <w:spacing w:line="240" w:lineRule="auto"/>
        <w:contextualSpacing/>
        <w:rPr>
          <w:rFonts w:eastAsia="Calibri" w:cs="Times New Roman"/>
          <w:szCs w:val="28"/>
        </w:rPr>
      </w:pPr>
    </w:p>
    <w:p w:rsidR="00A07ABD" w:rsidRPr="00413FE0" w:rsidRDefault="00A07ABD" w:rsidP="00A07ABD">
      <w:pPr>
        <w:spacing w:line="240" w:lineRule="auto"/>
        <w:rPr>
          <w:rFonts w:eastAsia="Times New Roman" w:cs="Times New Roman"/>
          <w:b/>
          <w:szCs w:val="28"/>
          <w:lang w:eastAsia="ru-RU"/>
        </w:rPr>
      </w:pPr>
      <w:r w:rsidRPr="00413FE0">
        <w:rPr>
          <w:rFonts w:eastAsia="Times New Roman" w:cs="Times New Roman"/>
          <w:szCs w:val="28"/>
          <w:lang w:eastAsia="ru-RU"/>
        </w:rPr>
        <w:t>Глава 15.</w:t>
      </w:r>
      <w:r w:rsidRPr="00413FE0">
        <w:rPr>
          <w:rFonts w:eastAsia="Times New Roman" w:cs="Times New Roman"/>
          <w:b/>
          <w:szCs w:val="28"/>
          <w:lang w:eastAsia="ru-RU"/>
        </w:rPr>
        <w:t xml:space="preserve"> Направление «Гражданское общество»</w:t>
      </w:r>
    </w:p>
    <w:p w:rsidR="00A07ABD" w:rsidRPr="00413FE0" w:rsidRDefault="00A07ABD" w:rsidP="00A07ABD">
      <w:pPr>
        <w:spacing w:line="240" w:lineRule="auto"/>
        <w:rPr>
          <w:rFonts w:cs="Times New Roman"/>
          <w:szCs w:val="28"/>
        </w:rPr>
      </w:pPr>
    </w:p>
    <w:p w:rsidR="00A07ABD" w:rsidRPr="00413FE0" w:rsidRDefault="00A07ABD" w:rsidP="00A07ABD">
      <w:pPr>
        <w:spacing w:line="240" w:lineRule="auto"/>
        <w:rPr>
          <w:rFonts w:cs="Times New Roman"/>
          <w:szCs w:val="28"/>
        </w:rPr>
      </w:pPr>
      <w:r w:rsidRPr="00413FE0">
        <w:rPr>
          <w:rFonts w:cs="Times New Roman"/>
          <w:szCs w:val="28"/>
        </w:rPr>
        <w:t xml:space="preserve">Гражданское общество – общество полноправных граждан, в котором установлен порядок, гарантирующий дискурсивный характер урегулирования конфликтов (вместо ограничительного или насильственного), </w:t>
      </w:r>
      <w:r w:rsidRPr="00413FE0">
        <w:rPr>
          <w:rFonts w:cs="Times New Roman"/>
          <w:szCs w:val="28"/>
        </w:rPr>
        <w:br/>
        <w:t xml:space="preserve">и где общественная культура основана на понимании и компромиссе. Действия в гражданском обществе рассматриваются как коммуникативный процесс, несущими элементами которого являются непосредственное общение людей, средства массовой информации и ассоциации. </w:t>
      </w:r>
    </w:p>
    <w:p w:rsidR="00A07ABD" w:rsidRPr="00413FE0" w:rsidRDefault="00A07ABD" w:rsidP="00A07ABD">
      <w:pPr>
        <w:spacing w:line="240" w:lineRule="auto"/>
        <w:rPr>
          <w:rFonts w:cs="Times New Roman"/>
          <w:szCs w:val="28"/>
        </w:rPr>
      </w:pPr>
      <w:r w:rsidRPr="00413FE0">
        <w:rPr>
          <w:rFonts w:cs="Times New Roman"/>
          <w:szCs w:val="28"/>
        </w:rPr>
        <w:t xml:space="preserve">Образ действия в гражданском обществе строится на таких традиционных ценностных установках, как: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w:t>
      </w:r>
      <w:r w:rsidRPr="00413FE0">
        <w:rPr>
          <w:rFonts w:cs="Times New Roman"/>
          <w:szCs w:val="28"/>
        </w:rPr>
        <w:br/>
        <w:t>и взаимоуважение, историческая память и преемственность поколений, единство народов России.</w:t>
      </w:r>
    </w:p>
    <w:p w:rsidR="00A07ABD" w:rsidRPr="00413FE0" w:rsidRDefault="00A07ABD" w:rsidP="00A07ABD">
      <w:pPr>
        <w:spacing w:line="240" w:lineRule="auto"/>
        <w:rPr>
          <w:rFonts w:cs="Times New Roman"/>
          <w:szCs w:val="28"/>
        </w:rPr>
      </w:pPr>
      <w:r w:rsidRPr="00413FE0">
        <w:rPr>
          <w:rFonts w:cs="Times New Roman"/>
          <w:szCs w:val="28"/>
        </w:rPr>
        <w:t>Цели направления развития – формирование сообщества свободных, равных и активных граждан на основе традиций, интересов и ценностей путем расширения гражданского общества, формирования системы гражданского воспитания, повышения ответственности, создание условий для реализации гражданских инициатив, возможностей для самореализации и развития талантов молодежи.</w:t>
      </w:r>
    </w:p>
    <w:p w:rsidR="00A07ABD" w:rsidRPr="00413FE0" w:rsidRDefault="00A07ABD" w:rsidP="00A07ABD">
      <w:pPr>
        <w:spacing w:line="240" w:lineRule="auto"/>
        <w:rPr>
          <w:rFonts w:cs="Times New Roman"/>
          <w:szCs w:val="28"/>
        </w:rPr>
      </w:pPr>
      <w:r w:rsidRPr="00413FE0">
        <w:rPr>
          <w:rFonts w:eastAsia="Times New Roman" w:cs="Times New Roman"/>
          <w:szCs w:val="28"/>
          <w:lang w:eastAsia="ru-RU"/>
        </w:rPr>
        <w:t xml:space="preserve">Направление «Гражданское общество» включает векторы развития: </w:t>
      </w:r>
      <w:r w:rsidRPr="00413FE0">
        <w:rPr>
          <w:rFonts w:cs="Times New Roman"/>
          <w:szCs w:val="28"/>
        </w:rPr>
        <w:t>«Общественное участие и самоуправление», «Городское управление», «Волонтерство и благотворительность», «Молодёжная политика».</w:t>
      </w:r>
    </w:p>
    <w:p w:rsidR="00A07ABD" w:rsidRPr="00413FE0" w:rsidRDefault="00A07ABD" w:rsidP="00A07ABD">
      <w:pPr>
        <w:spacing w:line="240" w:lineRule="auto"/>
        <w:rPr>
          <w:rFonts w:cs="Times New Roman"/>
          <w:szCs w:val="28"/>
        </w:rPr>
      </w:pPr>
    </w:p>
    <w:p w:rsidR="00A07ABD" w:rsidRPr="00413FE0" w:rsidRDefault="00A07ABD" w:rsidP="00A07ABD">
      <w:pPr>
        <w:pStyle w:val="2"/>
        <w:spacing w:before="0" w:line="240" w:lineRule="auto"/>
        <w:rPr>
          <w:rFonts w:ascii="Times New Roman" w:hAnsi="Times New Roman" w:cs="Times New Roman"/>
          <w:color w:val="auto"/>
          <w:sz w:val="28"/>
          <w:szCs w:val="28"/>
        </w:rPr>
      </w:pPr>
      <w:r w:rsidRPr="00413FE0">
        <w:rPr>
          <w:rFonts w:ascii="Times New Roman" w:hAnsi="Times New Roman" w:cs="Times New Roman"/>
          <w:color w:val="auto"/>
          <w:sz w:val="28"/>
          <w:szCs w:val="28"/>
        </w:rPr>
        <w:lastRenderedPageBreak/>
        <w:t>15.1. Вектор «Общественное участие и самоуправление»</w:t>
      </w:r>
    </w:p>
    <w:p w:rsidR="00A07ABD" w:rsidRPr="00413FE0" w:rsidRDefault="00A07ABD" w:rsidP="00A07ABD">
      <w:pPr>
        <w:spacing w:line="240" w:lineRule="auto"/>
        <w:rPr>
          <w:rFonts w:cs="Times New Roman"/>
          <w:szCs w:val="28"/>
        </w:rPr>
      </w:pPr>
      <w:r w:rsidRPr="00413FE0">
        <w:rPr>
          <w:rFonts w:cs="Times New Roman"/>
          <w:szCs w:val="28"/>
        </w:rPr>
        <w:t xml:space="preserve">В настоящее время стремительно возрастает роль общественного участия всех заинтересованных жителей города в процессе проектных предложений по развитию территории, а также в непосредственной реализации инициатив, программ. Необходимо дальнейшее формирование сообщества заинтересованных в развитии территории лиц, увеличение </w:t>
      </w:r>
      <w:r w:rsidR="00342E76" w:rsidRPr="00413FE0">
        <w:rPr>
          <w:rFonts w:cs="Times New Roman"/>
          <w:szCs w:val="28"/>
        </w:rPr>
        <w:br/>
      </w:r>
      <w:r w:rsidRPr="00413FE0">
        <w:rPr>
          <w:rFonts w:cs="Times New Roman"/>
          <w:szCs w:val="28"/>
        </w:rPr>
        <w:t>ее востребованности и популярности.</w:t>
      </w:r>
    </w:p>
    <w:p w:rsidR="00A07ABD" w:rsidRPr="00413FE0" w:rsidRDefault="00A07ABD" w:rsidP="00A07ABD">
      <w:pPr>
        <w:spacing w:line="240" w:lineRule="auto"/>
        <w:rPr>
          <w:rFonts w:cs="Times New Roman"/>
          <w:szCs w:val="28"/>
        </w:rPr>
      </w:pPr>
      <w:r w:rsidRPr="00413FE0">
        <w:rPr>
          <w:rFonts w:cs="Times New Roman"/>
          <w:szCs w:val="28"/>
        </w:rPr>
        <w:t>Основным направлением развития общественного самоуправления является его популяризация и распространение среди населения с целью активизации гражданской позиции населения отдельных территорий. Высокий уровень интеллектуальной подготовленности граждан со всей очевидностью является необходимым условием для развития системы общественного самоуправления.</w:t>
      </w:r>
    </w:p>
    <w:p w:rsidR="00A07ABD" w:rsidRPr="00413FE0" w:rsidRDefault="00A07ABD" w:rsidP="00A07ABD">
      <w:pPr>
        <w:spacing w:line="240" w:lineRule="auto"/>
        <w:rPr>
          <w:rFonts w:cs="Times New Roman"/>
          <w:szCs w:val="28"/>
        </w:rPr>
      </w:pPr>
      <w:r w:rsidRPr="00413FE0">
        <w:rPr>
          <w:rFonts w:cs="Times New Roman"/>
          <w:szCs w:val="28"/>
        </w:rPr>
        <w:t xml:space="preserve">Цель вектора – создание условий для общественного участия </w:t>
      </w:r>
      <w:r w:rsidRPr="00413FE0">
        <w:rPr>
          <w:rFonts w:cs="Times New Roman"/>
          <w:szCs w:val="28"/>
        </w:rPr>
        <w:br/>
        <w:t xml:space="preserve">и самоуправления. </w:t>
      </w:r>
    </w:p>
    <w:p w:rsidR="00A07ABD" w:rsidRPr="00413FE0" w:rsidRDefault="00A07ABD" w:rsidP="00A07ABD">
      <w:pPr>
        <w:spacing w:line="240" w:lineRule="auto"/>
        <w:rPr>
          <w:rFonts w:cs="Times New Roman"/>
          <w:szCs w:val="28"/>
        </w:rPr>
      </w:pPr>
      <w:r w:rsidRPr="00413FE0">
        <w:rPr>
          <w:rFonts w:cs="Times New Roman"/>
          <w:szCs w:val="28"/>
        </w:rPr>
        <w:t>Задачи вектора:</w:t>
      </w:r>
    </w:p>
    <w:p w:rsidR="00A07ABD" w:rsidRPr="00413FE0" w:rsidRDefault="00A07ABD" w:rsidP="00A07ABD">
      <w:pPr>
        <w:spacing w:line="240" w:lineRule="auto"/>
        <w:rPr>
          <w:rFonts w:cs="Times New Roman"/>
          <w:szCs w:val="28"/>
        </w:rPr>
      </w:pPr>
      <w:r w:rsidRPr="00413FE0">
        <w:rPr>
          <w:rFonts w:cs="Times New Roman"/>
          <w:szCs w:val="28"/>
        </w:rPr>
        <w:t>- создание и развитие общественных информационно-технологических проектов, способствующих развитию гражданского общества, на базе открытых данных, а также современных технологий коллективного взаимодействия;</w:t>
      </w:r>
    </w:p>
    <w:p w:rsidR="00A07ABD" w:rsidRPr="00413FE0" w:rsidRDefault="00A07ABD" w:rsidP="00A07ABD">
      <w:pPr>
        <w:spacing w:line="240" w:lineRule="auto"/>
        <w:rPr>
          <w:rFonts w:cs="Times New Roman"/>
          <w:szCs w:val="28"/>
        </w:rPr>
      </w:pPr>
      <w:r w:rsidRPr="00413FE0">
        <w:rPr>
          <w:rFonts w:cs="Times New Roman"/>
          <w:szCs w:val="28"/>
        </w:rPr>
        <w:t>- информационная, консультационная и методическая поддержка деятельности некоммерческих организаций;</w:t>
      </w:r>
    </w:p>
    <w:p w:rsidR="00A07ABD" w:rsidRPr="00413FE0" w:rsidRDefault="00A07ABD" w:rsidP="00A07ABD">
      <w:pPr>
        <w:spacing w:line="240" w:lineRule="auto"/>
        <w:rPr>
          <w:rFonts w:cs="Times New Roman"/>
          <w:szCs w:val="28"/>
        </w:rPr>
      </w:pPr>
      <w:r w:rsidRPr="00413FE0">
        <w:rPr>
          <w:rFonts w:cs="Times New Roman"/>
          <w:szCs w:val="28"/>
        </w:rPr>
        <w:t xml:space="preserve">- расширение практики взаимодействия органов публичной власти </w:t>
      </w:r>
      <w:r w:rsidRPr="00413FE0">
        <w:rPr>
          <w:rFonts w:cs="Times New Roman"/>
          <w:szCs w:val="28"/>
        </w:rPr>
        <w:br/>
        <w:t>и некоммерческих организаций;</w:t>
      </w:r>
    </w:p>
    <w:p w:rsidR="00A07ABD" w:rsidRPr="00413FE0" w:rsidRDefault="00A07ABD" w:rsidP="00A07ABD">
      <w:pPr>
        <w:spacing w:line="240" w:lineRule="auto"/>
        <w:rPr>
          <w:rFonts w:cs="Times New Roman"/>
          <w:szCs w:val="28"/>
        </w:rPr>
      </w:pPr>
      <w:r w:rsidRPr="00413FE0">
        <w:rPr>
          <w:rFonts w:cs="Times New Roman"/>
          <w:szCs w:val="28"/>
        </w:rPr>
        <w:t xml:space="preserve">- наращивание объемов инициативного бюджетирования </w:t>
      </w:r>
      <w:r w:rsidRPr="00413FE0">
        <w:rPr>
          <w:rFonts w:cs="Times New Roman"/>
          <w:szCs w:val="28"/>
        </w:rPr>
        <w:br/>
        <w:t xml:space="preserve">на муниципальном уровне и создание системы поощрения активных граждан </w:t>
      </w:r>
      <w:r w:rsidRPr="00413FE0">
        <w:rPr>
          <w:rFonts w:cs="Times New Roman"/>
          <w:szCs w:val="28"/>
        </w:rPr>
        <w:br/>
        <w:t>по участию в этом процессе;</w:t>
      </w:r>
    </w:p>
    <w:p w:rsidR="00A07ABD" w:rsidRPr="00413FE0" w:rsidRDefault="00A07ABD" w:rsidP="00A07ABD">
      <w:pPr>
        <w:spacing w:line="240" w:lineRule="auto"/>
        <w:rPr>
          <w:rFonts w:cs="Times New Roman"/>
          <w:szCs w:val="28"/>
        </w:rPr>
      </w:pPr>
      <w:r w:rsidRPr="00413FE0">
        <w:rPr>
          <w:rFonts w:cs="Times New Roman"/>
          <w:szCs w:val="28"/>
        </w:rPr>
        <w:t>- социальный маркетинг в отношении социально ориентированных некоммерческих организаций, в том числе территориального общественного самоуправления.</w:t>
      </w:r>
    </w:p>
    <w:p w:rsidR="00A07ABD" w:rsidRPr="00413FE0" w:rsidRDefault="00A07ABD" w:rsidP="00A07ABD">
      <w:pPr>
        <w:spacing w:line="240" w:lineRule="auto"/>
        <w:rPr>
          <w:rFonts w:cs="Times New Roman"/>
          <w:szCs w:val="28"/>
        </w:rPr>
      </w:pPr>
      <w:r w:rsidRPr="00413FE0">
        <w:rPr>
          <w:rFonts w:cs="Times New Roman"/>
          <w:szCs w:val="28"/>
        </w:rPr>
        <w:t>Цель вектора будет достигаться реализацией:</w:t>
      </w:r>
    </w:p>
    <w:p w:rsidR="00A07ABD" w:rsidRPr="00413FE0" w:rsidRDefault="00A07ABD" w:rsidP="00A07ABD">
      <w:pPr>
        <w:spacing w:line="240" w:lineRule="auto"/>
        <w:rPr>
          <w:rFonts w:cs="Times New Roman"/>
          <w:szCs w:val="28"/>
        </w:rPr>
      </w:pPr>
      <w:r w:rsidRPr="00413FE0">
        <w:rPr>
          <w:rFonts w:cs="Times New Roman"/>
          <w:szCs w:val="28"/>
        </w:rPr>
        <w:t>- национального проекта «Экономика данных и цифровая трансформация государства»;</w:t>
      </w:r>
    </w:p>
    <w:p w:rsidR="00A07ABD" w:rsidRPr="00413FE0" w:rsidRDefault="00A07ABD" w:rsidP="00A07ABD">
      <w:pPr>
        <w:spacing w:line="240" w:lineRule="auto"/>
        <w:rPr>
          <w:rFonts w:cs="Times New Roman"/>
          <w:szCs w:val="28"/>
        </w:rPr>
      </w:pPr>
      <w:r w:rsidRPr="00413FE0">
        <w:rPr>
          <w:rFonts w:cs="Times New Roman"/>
          <w:szCs w:val="28"/>
        </w:rPr>
        <w:t>- государственной программы Российской Федерации «Экономическое развитие и инновационная экономика»;</w:t>
      </w:r>
    </w:p>
    <w:p w:rsidR="00A07ABD" w:rsidRPr="00413FE0" w:rsidRDefault="00A07ABD" w:rsidP="00A07ABD">
      <w:pPr>
        <w:spacing w:line="240" w:lineRule="auto"/>
        <w:rPr>
          <w:rFonts w:cs="Times New Roman"/>
          <w:szCs w:val="28"/>
        </w:rPr>
      </w:pPr>
      <w:r w:rsidRPr="00413FE0">
        <w:rPr>
          <w:rFonts w:cs="Times New Roman"/>
          <w:szCs w:val="28"/>
        </w:rPr>
        <w:t>- государственных программ Ханты-Мансийского автономного округа – Югры «Пространственное развитие и формирование комфортной городской среды», «Государственная национальная политика и профилактика экстремизма», «Управление государственными финансами и создание условия для эффективного управления муниципальными финансами»,</w:t>
      </w:r>
      <w:r w:rsidRPr="00413FE0">
        <w:t xml:space="preserve"> «</w:t>
      </w:r>
      <w:r w:rsidRPr="00413FE0">
        <w:rPr>
          <w:rFonts w:cs="Times New Roman"/>
          <w:szCs w:val="28"/>
        </w:rPr>
        <w:t>Развитие гражданского общества»;</w:t>
      </w:r>
    </w:p>
    <w:p w:rsidR="00A07ABD" w:rsidRPr="00413FE0" w:rsidRDefault="00A07ABD" w:rsidP="00A07ABD">
      <w:pPr>
        <w:spacing w:line="240" w:lineRule="auto"/>
        <w:rPr>
          <w:rFonts w:cs="Times New Roman"/>
          <w:szCs w:val="28"/>
        </w:rPr>
      </w:pPr>
      <w:r w:rsidRPr="00413FE0">
        <w:rPr>
          <w:rFonts w:cs="Times New Roman"/>
          <w:szCs w:val="28"/>
        </w:rPr>
        <w:t>- муниципальных программ, направленных на развитие общественного участия и самоуправления, территориального общественного самоуправления;</w:t>
      </w:r>
    </w:p>
    <w:p w:rsidR="00A07ABD" w:rsidRPr="00413FE0" w:rsidRDefault="00A07ABD" w:rsidP="00A07ABD">
      <w:pPr>
        <w:spacing w:line="240" w:lineRule="auto"/>
        <w:rPr>
          <w:rFonts w:eastAsia="Times New Roman" w:cs="Times New Roman"/>
          <w:szCs w:val="28"/>
          <w:lang w:eastAsia="ru-RU"/>
        </w:rPr>
      </w:pPr>
      <w:r w:rsidRPr="00413FE0">
        <w:lastRenderedPageBreak/>
        <w:t>- инициатив и</w:t>
      </w:r>
      <w:r w:rsidRPr="00413FE0">
        <w:rPr>
          <w:rFonts w:eastAsia="Times New Roman" w:cs="Times New Roman"/>
          <w:szCs w:val="28"/>
          <w:lang w:eastAsia="ru-RU"/>
        </w:rPr>
        <w:t xml:space="preserve"> инвестиционных проектов.</w:t>
      </w:r>
    </w:p>
    <w:p w:rsidR="00A07ABD" w:rsidRPr="00413FE0" w:rsidRDefault="00A07ABD" w:rsidP="00A07ABD">
      <w:pPr>
        <w:spacing w:line="240" w:lineRule="auto"/>
        <w:rPr>
          <w:rFonts w:cs="Times New Roman"/>
          <w:szCs w:val="28"/>
        </w:rPr>
      </w:pPr>
    </w:p>
    <w:p w:rsidR="00A07ABD" w:rsidRPr="00413FE0" w:rsidRDefault="00A07ABD" w:rsidP="00A07ABD">
      <w:pPr>
        <w:spacing w:line="240" w:lineRule="auto"/>
        <w:rPr>
          <w:rFonts w:cs="Times New Roman"/>
          <w:szCs w:val="28"/>
        </w:rPr>
      </w:pPr>
      <w:r w:rsidRPr="00413FE0">
        <w:rPr>
          <w:rFonts w:cs="Times New Roman"/>
          <w:szCs w:val="28"/>
        </w:rPr>
        <w:t>15.2. Вектор «Городское управление»</w:t>
      </w:r>
    </w:p>
    <w:p w:rsidR="00A07ABD" w:rsidRPr="00413FE0" w:rsidRDefault="00A07ABD" w:rsidP="00A07ABD">
      <w:pPr>
        <w:spacing w:line="240" w:lineRule="auto"/>
        <w:rPr>
          <w:rFonts w:cs="Times New Roman"/>
          <w:szCs w:val="28"/>
        </w:rPr>
      </w:pPr>
      <w:r w:rsidRPr="00413FE0">
        <w:rPr>
          <w:rFonts w:cs="Times New Roman"/>
          <w:szCs w:val="28"/>
        </w:rPr>
        <w:t xml:space="preserve">В городе успешно реализуются мероприятия по совершенствованию системы стратегического планирования, повышению эффективности бюджетных расходов, снижению административных барьеров, оптимизации </w:t>
      </w:r>
      <w:r w:rsidRPr="00413FE0">
        <w:rPr>
          <w:rFonts w:cs="Times New Roman"/>
          <w:szCs w:val="28"/>
        </w:rPr>
        <w:br/>
        <w:t xml:space="preserve">и повышению качества предоставления государственных и муниципальных услуг. </w:t>
      </w:r>
    </w:p>
    <w:p w:rsidR="00A07ABD" w:rsidRPr="00413FE0" w:rsidRDefault="00A07ABD" w:rsidP="00A07ABD">
      <w:pPr>
        <w:spacing w:line="240" w:lineRule="auto"/>
        <w:rPr>
          <w:rFonts w:cs="Times New Roman"/>
          <w:szCs w:val="28"/>
        </w:rPr>
      </w:pPr>
      <w:r w:rsidRPr="00413FE0">
        <w:rPr>
          <w:rFonts w:cs="Times New Roman"/>
          <w:szCs w:val="28"/>
        </w:rPr>
        <w:t xml:space="preserve">Приоритетными направлениями развития городского управления являются внедрение клиентоцентричного подхода, в том числе </w:t>
      </w:r>
      <w:r w:rsidR="00342E76" w:rsidRPr="00413FE0">
        <w:rPr>
          <w:rFonts w:cs="Times New Roman"/>
          <w:szCs w:val="28"/>
        </w:rPr>
        <w:br/>
      </w:r>
      <w:r w:rsidRPr="00413FE0">
        <w:rPr>
          <w:rFonts w:cs="Times New Roman"/>
          <w:szCs w:val="28"/>
        </w:rPr>
        <w:t>при предоставлении государственных и муниципальных услуг, повышение эффективности управления муниципальным имуществом и увеличение доверия граждан к муниципальной власти.</w:t>
      </w:r>
    </w:p>
    <w:p w:rsidR="00A07ABD" w:rsidRPr="00413FE0" w:rsidRDefault="00A07ABD" w:rsidP="00A07ABD">
      <w:pPr>
        <w:spacing w:line="240" w:lineRule="auto"/>
        <w:rPr>
          <w:rFonts w:cs="Times New Roman"/>
          <w:szCs w:val="28"/>
        </w:rPr>
      </w:pPr>
      <w:r w:rsidRPr="00413FE0">
        <w:rPr>
          <w:rFonts w:cs="Times New Roman"/>
          <w:szCs w:val="28"/>
        </w:rPr>
        <w:t xml:space="preserve">Цель вектора – трансформация городского управления в целях повышения удовлетворенности граждан при предоставлении государственных </w:t>
      </w:r>
      <w:r w:rsidRPr="00413FE0">
        <w:rPr>
          <w:rFonts w:cs="Times New Roman"/>
          <w:szCs w:val="28"/>
        </w:rPr>
        <w:br/>
        <w:t>и муниципальных услуг.</w:t>
      </w:r>
    </w:p>
    <w:p w:rsidR="00A07ABD" w:rsidRPr="00413FE0" w:rsidRDefault="00A07ABD" w:rsidP="00A07ABD">
      <w:pPr>
        <w:spacing w:line="240" w:lineRule="auto"/>
        <w:rPr>
          <w:rFonts w:cs="Times New Roman"/>
          <w:szCs w:val="28"/>
        </w:rPr>
      </w:pPr>
      <w:r w:rsidRPr="00413FE0">
        <w:rPr>
          <w:rFonts w:cs="Times New Roman"/>
          <w:szCs w:val="28"/>
        </w:rPr>
        <w:t>Задачи вектора:</w:t>
      </w:r>
    </w:p>
    <w:p w:rsidR="00A07ABD" w:rsidRPr="00413FE0" w:rsidRDefault="00A07ABD" w:rsidP="00A07ABD">
      <w:pPr>
        <w:spacing w:line="240" w:lineRule="auto"/>
        <w:rPr>
          <w:rFonts w:cs="Times New Roman"/>
          <w:szCs w:val="28"/>
        </w:rPr>
      </w:pPr>
      <w:r w:rsidRPr="00413FE0">
        <w:rPr>
          <w:rFonts w:cs="Times New Roman"/>
          <w:szCs w:val="28"/>
        </w:rPr>
        <w:t>- внедрение принципов и стандартов клиентоцентричности в работе органов муниципальной власти, в муниципальном секторе экономики;</w:t>
      </w:r>
    </w:p>
    <w:p w:rsidR="00A07ABD" w:rsidRPr="00413FE0" w:rsidRDefault="00A07ABD" w:rsidP="00A07ABD">
      <w:pPr>
        <w:spacing w:line="240" w:lineRule="auto"/>
        <w:rPr>
          <w:rFonts w:cs="Times New Roman"/>
          <w:szCs w:val="28"/>
        </w:rPr>
      </w:pPr>
      <w:r w:rsidRPr="00413FE0">
        <w:rPr>
          <w:rFonts w:cs="Times New Roman"/>
          <w:szCs w:val="28"/>
        </w:rPr>
        <w:t xml:space="preserve">- повышение качества предоставления государственных </w:t>
      </w:r>
      <w:r w:rsidR="00342E76" w:rsidRPr="00413FE0">
        <w:rPr>
          <w:rFonts w:cs="Times New Roman"/>
          <w:szCs w:val="28"/>
        </w:rPr>
        <w:br/>
      </w:r>
      <w:r w:rsidRPr="00413FE0">
        <w:rPr>
          <w:rFonts w:cs="Times New Roman"/>
          <w:szCs w:val="28"/>
        </w:rPr>
        <w:t>и муниципальных услуг, в том числе в рамках жизненных ситуаций;</w:t>
      </w:r>
    </w:p>
    <w:p w:rsidR="00A07ABD" w:rsidRPr="00413FE0" w:rsidRDefault="00A07ABD" w:rsidP="00A07ABD">
      <w:pPr>
        <w:spacing w:line="240" w:lineRule="auto"/>
        <w:rPr>
          <w:rFonts w:cs="Times New Roman"/>
          <w:szCs w:val="28"/>
        </w:rPr>
      </w:pPr>
      <w:r w:rsidRPr="00413FE0">
        <w:rPr>
          <w:rFonts w:cs="Times New Roman"/>
          <w:szCs w:val="28"/>
        </w:rPr>
        <w:t>- повышение эффективности управления муниципальным имуществом;</w:t>
      </w:r>
    </w:p>
    <w:p w:rsidR="00A07ABD" w:rsidRPr="00413FE0" w:rsidRDefault="00A07ABD" w:rsidP="00A07ABD">
      <w:pPr>
        <w:spacing w:line="240" w:lineRule="auto"/>
        <w:rPr>
          <w:rFonts w:cs="Times New Roman"/>
          <w:szCs w:val="28"/>
        </w:rPr>
      </w:pPr>
      <w:r w:rsidRPr="00413FE0">
        <w:rPr>
          <w:rFonts w:cs="Times New Roman"/>
          <w:szCs w:val="28"/>
        </w:rPr>
        <w:t xml:space="preserve">- обеспечение сбалансированности, устойчивости бюджета города, создание условий для качественной организации бюджетного процесса </w:t>
      </w:r>
      <w:r w:rsidR="00342E76" w:rsidRPr="00413FE0">
        <w:rPr>
          <w:rFonts w:cs="Times New Roman"/>
          <w:szCs w:val="28"/>
        </w:rPr>
        <w:br/>
      </w:r>
      <w:r w:rsidRPr="00413FE0">
        <w:rPr>
          <w:rFonts w:cs="Times New Roman"/>
          <w:szCs w:val="28"/>
        </w:rPr>
        <w:t>в городе Сургуте.</w:t>
      </w:r>
    </w:p>
    <w:p w:rsidR="00A07ABD" w:rsidRPr="00413FE0" w:rsidRDefault="00A07ABD" w:rsidP="00A07ABD">
      <w:pPr>
        <w:spacing w:line="240" w:lineRule="auto"/>
        <w:rPr>
          <w:rFonts w:cs="Times New Roman"/>
          <w:szCs w:val="28"/>
        </w:rPr>
      </w:pPr>
      <w:r w:rsidRPr="00413FE0">
        <w:rPr>
          <w:rFonts w:cs="Times New Roman"/>
          <w:szCs w:val="28"/>
        </w:rPr>
        <w:t>Цель вектора будет достигаться реализацией:</w:t>
      </w:r>
    </w:p>
    <w:p w:rsidR="00A07ABD" w:rsidRPr="00413FE0" w:rsidRDefault="00A07ABD" w:rsidP="00A07ABD">
      <w:pPr>
        <w:spacing w:line="240" w:lineRule="auto"/>
        <w:rPr>
          <w:rFonts w:cs="Times New Roman"/>
          <w:szCs w:val="28"/>
        </w:rPr>
      </w:pPr>
      <w:r w:rsidRPr="00413FE0">
        <w:rPr>
          <w:rFonts w:cs="Times New Roman"/>
          <w:szCs w:val="28"/>
        </w:rPr>
        <w:t>- национального проекта «Экономика данных и цифровая трансформация государства»;</w:t>
      </w:r>
    </w:p>
    <w:p w:rsidR="00A07ABD" w:rsidRPr="00413FE0" w:rsidRDefault="00A07ABD" w:rsidP="00A07ABD">
      <w:pPr>
        <w:spacing w:line="240" w:lineRule="auto"/>
        <w:rPr>
          <w:rFonts w:cs="Times New Roman"/>
          <w:szCs w:val="28"/>
        </w:rPr>
      </w:pPr>
      <w:r w:rsidRPr="00413FE0">
        <w:rPr>
          <w:rFonts w:cs="Times New Roman"/>
          <w:szCs w:val="28"/>
        </w:rPr>
        <w:t>- государственной программы Российской Федерации «Экономическое развитие и инновационная экономика»;</w:t>
      </w:r>
    </w:p>
    <w:p w:rsidR="00A07ABD" w:rsidRPr="00413FE0" w:rsidRDefault="00A07ABD" w:rsidP="00A07ABD">
      <w:pPr>
        <w:spacing w:line="240" w:lineRule="auto"/>
        <w:rPr>
          <w:rFonts w:cs="Times New Roman"/>
          <w:szCs w:val="28"/>
        </w:rPr>
      </w:pPr>
      <w:r w:rsidRPr="00413FE0">
        <w:rPr>
          <w:rFonts w:cs="Times New Roman"/>
          <w:szCs w:val="28"/>
        </w:rPr>
        <w:t>- государственных программ Ханты-Мансийского автономного округа – Югры «Развитие экономического потенциала», «Управление государственным имуществом», «Управление государственными финансами и создание условий для эффективного управления муниципальными финансами»;</w:t>
      </w:r>
    </w:p>
    <w:p w:rsidR="00A07ABD" w:rsidRPr="00413FE0" w:rsidRDefault="00A07ABD" w:rsidP="00A07ABD">
      <w:pPr>
        <w:spacing w:line="240" w:lineRule="auto"/>
        <w:rPr>
          <w:rFonts w:cs="Times New Roman"/>
          <w:szCs w:val="28"/>
        </w:rPr>
      </w:pPr>
      <w:r w:rsidRPr="00413FE0">
        <w:rPr>
          <w:rFonts w:cs="Times New Roman"/>
          <w:szCs w:val="28"/>
        </w:rPr>
        <w:t>-  муниципальных программ, направленных на повышение эффективности предоставления муниципальных услуг, управления муниципальным имуществом, муниципальными финансами;</w:t>
      </w:r>
    </w:p>
    <w:p w:rsidR="00A07ABD" w:rsidRPr="00413FE0" w:rsidRDefault="00A07ABD" w:rsidP="00A07ABD">
      <w:pPr>
        <w:spacing w:line="240" w:lineRule="auto"/>
        <w:rPr>
          <w:rFonts w:cs="Times New Roman"/>
          <w:szCs w:val="28"/>
        </w:rPr>
      </w:pPr>
      <w:r w:rsidRPr="00413FE0">
        <w:rPr>
          <w:rFonts w:cs="Times New Roman"/>
          <w:szCs w:val="28"/>
        </w:rPr>
        <w:t>- инициатив.</w:t>
      </w:r>
    </w:p>
    <w:p w:rsidR="00A07ABD" w:rsidRPr="00413FE0" w:rsidRDefault="00A07ABD" w:rsidP="00A07ABD">
      <w:pPr>
        <w:spacing w:line="240" w:lineRule="auto"/>
        <w:rPr>
          <w:rFonts w:cs="Times New Roman"/>
          <w:szCs w:val="28"/>
        </w:rPr>
      </w:pPr>
    </w:p>
    <w:p w:rsidR="00A07ABD" w:rsidRPr="00413FE0" w:rsidRDefault="00A07ABD" w:rsidP="00A07ABD">
      <w:pPr>
        <w:spacing w:line="240" w:lineRule="auto"/>
        <w:rPr>
          <w:rFonts w:cs="Times New Roman"/>
          <w:szCs w:val="28"/>
        </w:rPr>
      </w:pPr>
      <w:r w:rsidRPr="00413FE0">
        <w:rPr>
          <w:rFonts w:cs="Times New Roman"/>
          <w:szCs w:val="28"/>
        </w:rPr>
        <w:t>15.3. Вектор «Волонтерство и благотворительность»</w:t>
      </w:r>
    </w:p>
    <w:p w:rsidR="00A07ABD" w:rsidRPr="00413FE0" w:rsidRDefault="00A07ABD" w:rsidP="00A07ABD">
      <w:pPr>
        <w:spacing w:line="240" w:lineRule="auto"/>
        <w:rPr>
          <w:rFonts w:cs="Times New Roman"/>
          <w:szCs w:val="28"/>
        </w:rPr>
      </w:pPr>
      <w:r w:rsidRPr="00413FE0">
        <w:rPr>
          <w:rFonts w:cs="Times New Roman"/>
          <w:szCs w:val="28"/>
        </w:rPr>
        <w:t xml:space="preserve">Современное состояние волонтерства и благотворительности в Сургуте характеризуется как активное и развивающееся. Большое количество горожан проявляют интерес к волонтерской и благотворительной деятельности </w:t>
      </w:r>
      <w:r w:rsidR="00342E76" w:rsidRPr="00413FE0">
        <w:rPr>
          <w:rFonts w:cs="Times New Roman"/>
          <w:szCs w:val="28"/>
        </w:rPr>
        <w:br/>
      </w:r>
      <w:r w:rsidRPr="00413FE0">
        <w:rPr>
          <w:rFonts w:cs="Times New Roman"/>
          <w:szCs w:val="28"/>
        </w:rPr>
        <w:lastRenderedPageBreak/>
        <w:t xml:space="preserve">и желают оказывать помощь нуждающимся. Различные организации и проекты предоставляют широкий спектр возможностей для вовлечения волонтеров и проведения социально значимых мероприятий. </w:t>
      </w:r>
      <w:r w:rsidR="00342E76" w:rsidRPr="00413FE0">
        <w:rPr>
          <w:rFonts w:cs="Times New Roman"/>
          <w:szCs w:val="28"/>
        </w:rPr>
        <w:br/>
      </w:r>
      <w:r w:rsidRPr="00413FE0">
        <w:rPr>
          <w:rFonts w:cs="Times New Roman"/>
          <w:szCs w:val="28"/>
        </w:rPr>
        <w:t>В добровольческую и общественную деятельность ежегодно вовлекается около 60 тысяч горожан.</w:t>
      </w:r>
      <w:r w:rsidRPr="00413FE0">
        <w:rPr>
          <w:rFonts w:eastAsia="Calibri" w:cs="Times New Roman"/>
          <w:szCs w:val="28"/>
        </w:rPr>
        <w:t xml:space="preserve"> </w:t>
      </w:r>
    </w:p>
    <w:p w:rsidR="00A07ABD" w:rsidRPr="00413FE0" w:rsidRDefault="00A07ABD" w:rsidP="00A07ABD">
      <w:pPr>
        <w:spacing w:line="240" w:lineRule="auto"/>
        <w:rPr>
          <w:rFonts w:cs="Times New Roman"/>
          <w:szCs w:val="28"/>
        </w:rPr>
      </w:pPr>
      <w:r w:rsidRPr="00413FE0">
        <w:rPr>
          <w:rFonts w:cs="Times New Roman"/>
          <w:szCs w:val="28"/>
        </w:rPr>
        <w:t xml:space="preserve">Системное и комплексное развитие волонтерского </w:t>
      </w:r>
      <w:r w:rsidR="00342E76" w:rsidRPr="00413FE0">
        <w:rPr>
          <w:rFonts w:cs="Times New Roman"/>
          <w:szCs w:val="28"/>
        </w:rPr>
        <w:br/>
      </w:r>
      <w:r w:rsidRPr="00413FE0">
        <w:rPr>
          <w:rFonts w:cs="Times New Roman"/>
          <w:szCs w:val="28"/>
        </w:rPr>
        <w:t xml:space="preserve">и благотворительного движения различных направлений достижимо при учете как потребностей населения, муниципальных властей, так и желаний самих волонтеров, что даст возможность разработать механизмы социального планирования и прогнозирования, наращивать его ресурсную базу. </w:t>
      </w:r>
      <w:r w:rsidR="00342E76" w:rsidRPr="00413FE0">
        <w:rPr>
          <w:rFonts w:cs="Times New Roman"/>
          <w:szCs w:val="28"/>
        </w:rPr>
        <w:br/>
      </w:r>
      <w:r w:rsidRPr="00413FE0">
        <w:rPr>
          <w:rFonts w:cs="Times New Roman"/>
          <w:szCs w:val="28"/>
        </w:rPr>
        <w:t>С увеличением осведомленности, социального сознания и поддержки со стороны муниципалитета, волонтерство будет играть все более важную роль в развитии гражданского общества города и создании общества небезразличия.</w:t>
      </w:r>
    </w:p>
    <w:p w:rsidR="00A07ABD" w:rsidRPr="00413FE0" w:rsidRDefault="00A07ABD" w:rsidP="00A07ABD">
      <w:pPr>
        <w:spacing w:line="240" w:lineRule="auto"/>
        <w:rPr>
          <w:rFonts w:cs="Times New Roman"/>
          <w:szCs w:val="28"/>
        </w:rPr>
      </w:pPr>
      <w:r w:rsidRPr="00413FE0">
        <w:rPr>
          <w:rFonts w:cs="Times New Roman"/>
          <w:szCs w:val="28"/>
        </w:rPr>
        <w:t>Цель вектора – стимулирование создания общества небезразличия (волонтерства и благотворительности).</w:t>
      </w:r>
    </w:p>
    <w:p w:rsidR="00A07ABD" w:rsidRPr="00413FE0" w:rsidRDefault="00A07ABD" w:rsidP="00A07ABD">
      <w:pPr>
        <w:spacing w:line="240" w:lineRule="auto"/>
        <w:rPr>
          <w:rFonts w:cs="Times New Roman"/>
          <w:szCs w:val="28"/>
        </w:rPr>
      </w:pPr>
      <w:r w:rsidRPr="00413FE0">
        <w:rPr>
          <w:rFonts w:cs="Times New Roman"/>
          <w:szCs w:val="28"/>
        </w:rPr>
        <w:t>Задачи вектора:</w:t>
      </w:r>
    </w:p>
    <w:p w:rsidR="00A07ABD" w:rsidRPr="00413FE0" w:rsidRDefault="00A07ABD" w:rsidP="00A07ABD">
      <w:pPr>
        <w:spacing w:line="240" w:lineRule="auto"/>
        <w:rPr>
          <w:rFonts w:cs="Times New Roman"/>
          <w:szCs w:val="28"/>
        </w:rPr>
      </w:pPr>
      <w:r w:rsidRPr="00413FE0">
        <w:rPr>
          <w:rFonts w:cs="Times New Roman"/>
          <w:szCs w:val="28"/>
        </w:rPr>
        <w:t xml:space="preserve">- создание условий, обеспечивающих востребованность участия добровольческих (волонтерских) организаций и добровольцев (волонтеров) </w:t>
      </w:r>
      <w:r w:rsidRPr="00413FE0">
        <w:rPr>
          <w:rFonts w:cs="Times New Roman"/>
          <w:szCs w:val="28"/>
        </w:rPr>
        <w:br/>
        <w:t>в решении социальных задач, а также повышение признания добровольчества (волонтерства) в обществе;</w:t>
      </w:r>
    </w:p>
    <w:p w:rsidR="00A07ABD" w:rsidRPr="00413FE0" w:rsidRDefault="00A07ABD" w:rsidP="00A07ABD">
      <w:pPr>
        <w:spacing w:line="240" w:lineRule="auto"/>
        <w:rPr>
          <w:rFonts w:cs="Times New Roman"/>
          <w:szCs w:val="28"/>
        </w:rPr>
      </w:pPr>
      <w:r w:rsidRPr="00413FE0">
        <w:rPr>
          <w:rFonts w:cs="Times New Roman"/>
          <w:szCs w:val="28"/>
        </w:rPr>
        <w:t xml:space="preserve">- поддержка деятельности существующих и создание условий </w:t>
      </w:r>
      <w:r w:rsidRPr="00413FE0">
        <w:rPr>
          <w:rFonts w:cs="Times New Roman"/>
          <w:szCs w:val="28"/>
        </w:rPr>
        <w:br/>
        <w:t>для возникновения новых добровольческих (волонтерских) организаций.</w:t>
      </w:r>
    </w:p>
    <w:p w:rsidR="00A07ABD" w:rsidRPr="00413FE0" w:rsidRDefault="00A07ABD" w:rsidP="00A07ABD">
      <w:pPr>
        <w:spacing w:line="240" w:lineRule="auto"/>
        <w:rPr>
          <w:rFonts w:cs="Times New Roman"/>
          <w:szCs w:val="28"/>
        </w:rPr>
      </w:pPr>
      <w:r w:rsidRPr="00413FE0">
        <w:rPr>
          <w:rFonts w:cs="Times New Roman"/>
          <w:szCs w:val="28"/>
        </w:rPr>
        <w:t>Цель вектора будет достигаться реализацией:</w:t>
      </w:r>
    </w:p>
    <w:p w:rsidR="00A07ABD" w:rsidRPr="00413FE0" w:rsidRDefault="00A07ABD" w:rsidP="00A07ABD">
      <w:pPr>
        <w:spacing w:line="240" w:lineRule="auto"/>
        <w:rPr>
          <w:rFonts w:cs="Times New Roman"/>
          <w:szCs w:val="28"/>
        </w:rPr>
      </w:pPr>
      <w:r w:rsidRPr="00413FE0">
        <w:rPr>
          <w:rFonts w:cs="Times New Roman"/>
          <w:szCs w:val="28"/>
        </w:rPr>
        <w:t>- национального проекта «Молодежь и дети»;</w:t>
      </w:r>
    </w:p>
    <w:p w:rsidR="00A07ABD" w:rsidRPr="00413FE0" w:rsidRDefault="00A07ABD" w:rsidP="00A07ABD">
      <w:pPr>
        <w:spacing w:line="240" w:lineRule="auto"/>
        <w:rPr>
          <w:rFonts w:cs="Times New Roman"/>
          <w:szCs w:val="28"/>
        </w:rPr>
      </w:pPr>
      <w:r w:rsidRPr="00413FE0">
        <w:rPr>
          <w:rFonts w:cs="Times New Roman"/>
          <w:szCs w:val="28"/>
        </w:rPr>
        <w:t xml:space="preserve">- государственных программ Ханты-Мансийского автономного </w:t>
      </w:r>
      <w:r w:rsidRPr="00413FE0">
        <w:rPr>
          <w:rFonts w:cs="Times New Roman"/>
          <w:szCs w:val="28"/>
        </w:rPr>
        <w:br/>
        <w:t>округа – Югры «Социальное и демографическое развитие», «Развитие образования», «Развитие гражданского общества»;</w:t>
      </w:r>
    </w:p>
    <w:p w:rsidR="00A07ABD" w:rsidRPr="00413FE0" w:rsidRDefault="00A07ABD" w:rsidP="00A07ABD">
      <w:pPr>
        <w:spacing w:line="240" w:lineRule="auto"/>
        <w:rPr>
          <w:rFonts w:cs="Times New Roman"/>
          <w:szCs w:val="28"/>
        </w:rPr>
      </w:pPr>
      <w:r w:rsidRPr="00413FE0">
        <w:rPr>
          <w:rFonts w:cs="Times New Roman"/>
          <w:szCs w:val="28"/>
        </w:rPr>
        <w:t>- муниципальных программ, направленных в том числе на развитие волонтерства и благотворительности;</w:t>
      </w:r>
    </w:p>
    <w:p w:rsidR="00A07ABD" w:rsidRPr="00413FE0" w:rsidRDefault="00A07ABD" w:rsidP="00A07ABD">
      <w:pPr>
        <w:spacing w:line="240" w:lineRule="auto"/>
        <w:rPr>
          <w:rFonts w:eastAsia="Times New Roman" w:cs="Times New Roman"/>
          <w:szCs w:val="28"/>
          <w:lang w:eastAsia="ru-RU"/>
        </w:rPr>
      </w:pPr>
      <w:r w:rsidRPr="00413FE0">
        <w:t>- инициатив и</w:t>
      </w:r>
      <w:r w:rsidRPr="00413FE0">
        <w:rPr>
          <w:rFonts w:eastAsia="Times New Roman" w:cs="Times New Roman"/>
          <w:szCs w:val="28"/>
          <w:lang w:eastAsia="ru-RU"/>
        </w:rPr>
        <w:t xml:space="preserve"> инвестиционных проектов.</w:t>
      </w:r>
    </w:p>
    <w:p w:rsidR="00A07ABD" w:rsidRPr="00413FE0" w:rsidRDefault="00A07ABD" w:rsidP="00A07ABD">
      <w:pPr>
        <w:spacing w:line="240" w:lineRule="auto"/>
        <w:rPr>
          <w:rFonts w:cs="Times New Roman"/>
          <w:szCs w:val="28"/>
        </w:rPr>
      </w:pP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15.4. Вектор «Молодёжная политика»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Город Сургут – молодой город: средний возраст населения около 35 лет (среднероссийский – 40,5 лет). В настоящее время в муниципальном образовании сфера молодежной политики развита, функционируют учреждения разной направленности. Но, несмотря на позитивную динамику развития отрасли, существуют проблемы, связанные с инфраструктурой сферы.</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Дальнейшее развитие области молодежной политики предполагает формирование в городе молодежного регионального центра, обеспечивающего условия для творчества и досуга, а также возможности самореализации в любом возрасте при условиях нормативной обеспеченности населения объектами молодежной политики.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lastRenderedPageBreak/>
        <w:t>Цель вектора – становление города Сургута как центра притяжения молодежи, обеспечивающего условия для творчества, досуга и отдыха, а также возможности самореализации в любом возрасте.</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Задачи вектора: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строительство многофункционального молодежного центра </w:t>
      </w:r>
      <w:r w:rsidR="00342E76" w:rsidRPr="00413FE0">
        <w:rPr>
          <w:rFonts w:eastAsia="Times New Roman" w:cs="Times New Roman"/>
          <w:szCs w:val="28"/>
          <w:lang w:eastAsia="ru-RU"/>
        </w:rPr>
        <w:br/>
      </w:r>
      <w:r w:rsidRPr="00413FE0">
        <w:rPr>
          <w:rFonts w:eastAsia="Times New Roman" w:cs="Times New Roman"/>
          <w:szCs w:val="28"/>
          <w:lang w:eastAsia="ru-RU"/>
        </w:rPr>
        <w:t xml:space="preserve">для создания условий для профессиональной и творческой самореализации молодежи (в том числе работающей и семейной), проведение на его базе просветительских мероприятий;  </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расширение сети молодежных центров;</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создание условий (в том числе инфраструктурных) для возникновения </w:t>
      </w:r>
      <w:r w:rsidRPr="00413FE0">
        <w:rPr>
          <w:rFonts w:eastAsia="Times New Roman" w:cs="Times New Roman"/>
          <w:szCs w:val="28"/>
          <w:lang w:eastAsia="ru-RU"/>
        </w:rPr>
        <w:br/>
        <w:t>и развития молодежных некоммерческих организаций, неформальных сообществ, объединений, клубов;</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привлечение инвестиций, направленных на развитие инфраструктуры молодежной политики;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формирование системы мер по стимулированию притока молодежи </w:t>
      </w:r>
      <w:r w:rsidRPr="00413FE0">
        <w:rPr>
          <w:rFonts w:eastAsia="Times New Roman" w:cs="Times New Roman"/>
          <w:szCs w:val="28"/>
          <w:lang w:eastAsia="ru-RU"/>
        </w:rPr>
        <w:br/>
        <w:t>и создания для нее комфортных условий работы, досуга.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Цель вектора будет достигаться реализацией:</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национального проекта «Молодежь и дети»;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государственных программ Ханты-Мансийского автономного </w:t>
      </w:r>
      <w:r w:rsidRPr="00413FE0">
        <w:rPr>
          <w:rFonts w:eastAsia="Times New Roman" w:cs="Times New Roman"/>
          <w:szCs w:val="28"/>
          <w:lang w:eastAsia="ru-RU"/>
        </w:rPr>
        <w:br/>
        <w:t>округа – Югры «Развитие гражданского общества», «Строительство»;</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муниципальной программы, направленной на развитие молодежной политики;</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xml:space="preserve">- флагманского проекта «Создание современной инфраструктуры </w:t>
      </w:r>
      <w:r w:rsidRPr="00413FE0">
        <w:rPr>
          <w:rFonts w:eastAsia="Times New Roman" w:cs="Times New Roman"/>
          <w:szCs w:val="28"/>
          <w:lang w:eastAsia="ru-RU"/>
        </w:rPr>
        <w:br/>
        <w:t>для молодёжи» (приложение 19 к Стратегии социально-экономического развития города Сургута до 2036 года с целевыми ориентирами до 2050 года);</w:t>
      </w:r>
    </w:p>
    <w:p w:rsidR="00A07ABD" w:rsidRPr="00413FE0" w:rsidRDefault="00A07ABD" w:rsidP="00A07ABD">
      <w:pPr>
        <w:spacing w:line="240" w:lineRule="auto"/>
        <w:rPr>
          <w:rFonts w:eastAsia="Times New Roman" w:cs="Times New Roman"/>
          <w:szCs w:val="28"/>
          <w:lang w:eastAsia="ru-RU"/>
        </w:rPr>
      </w:pPr>
      <w:r w:rsidRPr="00413FE0">
        <w:rPr>
          <w:rFonts w:eastAsia="Times New Roman" w:cs="Times New Roman"/>
          <w:szCs w:val="28"/>
          <w:lang w:eastAsia="ru-RU"/>
        </w:rPr>
        <w:t>- инициатив и инвестиционных проектов.</w:t>
      </w:r>
    </w:p>
    <w:p w:rsidR="003B2673" w:rsidRPr="00413FE0" w:rsidRDefault="003B2673" w:rsidP="003B2673">
      <w:pPr>
        <w:spacing w:line="240" w:lineRule="auto"/>
        <w:rPr>
          <w:rFonts w:cs="Times New Roman"/>
          <w:szCs w:val="28"/>
        </w:r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Раздел V.</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СЦЕНАРИИ СОЦИАЛЬНО-ЭКОНОМИЧЕСКОГО РАЗВИТИЯ ГОРОДА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16. </w:t>
      </w:r>
      <w:r w:rsidRPr="00413FE0">
        <w:rPr>
          <w:rFonts w:eastAsia="Times New Roman" w:cs="Times New Roman"/>
          <w:b/>
          <w:szCs w:val="28"/>
          <w:lang w:eastAsia="ru-RU"/>
        </w:rPr>
        <w:t>Описание сценариев</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На основе выявленных ключевых факторов развития города Сургута сформированы три возможных сценария социально-экономического </w:t>
      </w:r>
      <w:r w:rsidRPr="00413FE0">
        <w:rPr>
          <w:rFonts w:eastAsia="Times New Roman" w:cs="Times New Roman"/>
          <w:szCs w:val="28"/>
          <w:lang w:eastAsia="ru-RU"/>
        </w:rPr>
        <w:br/>
        <w:t>и пространственного развития муниципального образования: консервативный, базовый и целевой:</w:t>
      </w:r>
    </w:p>
    <w:p w:rsidR="003B2673" w:rsidRPr="00413FE0" w:rsidRDefault="003B2673" w:rsidP="003B2673">
      <w:pPr>
        <w:spacing w:line="240" w:lineRule="auto"/>
        <w:rPr>
          <w:rFonts w:eastAsia="Times New Roman" w:cs="Times New Roman"/>
          <w:szCs w:val="28"/>
          <w:lang w:eastAsia="ru-RU"/>
        </w:rPr>
      </w:pPr>
    </w:p>
    <w:tbl>
      <w:tblPr>
        <w:tblW w:w="10198" w:type="dxa"/>
        <w:tblInd w:w="-288" w:type="dxa"/>
        <w:tblLayout w:type="fixed"/>
        <w:tblCellMar>
          <w:left w:w="96" w:type="dxa"/>
          <w:right w:w="96" w:type="dxa"/>
        </w:tblCellMar>
        <w:tblLook w:val="04A0" w:firstRow="1" w:lastRow="0" w:firstColumn="1" w:lastColumn="0" w:noHBand="0" w:noVBand="1"/>
      </w:tblPr>
      <w:tblGrid>
        <w:gridCol w:w="710"/>
        <w:gridCol w:w="708"/>
        <w:gridCol w:w="709"/>
        <w:gridCol w:w="709"/>
        <w:gridCol w:w="709"/>
        <w:gridCol w:w="708"/>
        <w:gridCol w:w="709"/>
        <w:gridCol w:w="709"/>
        <w:gridCol w:w="675"/>
        <w:gridCol w:w="642"/>
        <w:gridCol w:w="642"/>
        <w:gridCol w:w="642"/>
        <w:gridCol w:w="642"/>
        <w:gridCol w:w="642"/>
        <w:gridCol w:w="642"/>
      </w:tblGrid>
      <w:tr w:rsidR="003B2673" w:rsidRPr="00413FE0" w:rsidTr="00744F23">
        <w:trPr>
          <w:trHeight w:val="226"/>
        </w:trPr>
        <w:tc>
          <w:tcPr>
            <w:tcW w:w="2127" w:type="dxa"/>
            <w:gridSpan w:val="3"/>
            <w:tcBorders>
              <w:top w:val="single" w:sz="3" w:space="0" w:color="auto"/>
              <w:left w:val="single" w:sz="3" w:space="0" w:color="auto"/>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2024 – 2026</w:t>
            </w:r>
          </w:p>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(1 этап)</w:t>
            </w:r>
          </w:p>
        </w:tc>
        <w:tc>
          <w:tcPr>
            <w:tcW w:w="2126" w:type="dxa"/>
            <w:gridSpan w:val="3"/>
            <w:tcBorders>
              <w:top w:val="single" w:sz="3" w:space="0" w:color="auto"/>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2027 – 2031</w:t>
            </w:r>
          </w:p>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 этап)</w:t>
            </w:r>
          </w:p>
        </w:tc>
        <w:tc>
          <w:tcPr>
            <w:tcW w:w="2093" w:type="dxa"/>
            <w:gridSpan w:val="3"/>
            <w:tcBorders>
              <w:top w:val="single" w:sz="3" w:space="0" w:color="auto"/>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p>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2032 – 2036</w:t>
            </w:r>
          </w:p>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 этап)</w:t>
            </w:r>
          </w:p>
          <w:p w:rsidR="003B2673" w:rsidRPr="00413FE0" w:rsidRDefault="003B2673" w:rsidP="00744F23">
            <w:pPr>
              <w:spacing w:line="240" w:lineRule="auto"/>
              <w:ind w:firstLine="0"/>
              <w:jc w:val="center"/>
              <w:rPr>
                <w:rFonts w:eastAsia="Times New Roman" w:cs="Times New Roman"/>
                <w:color w:val="000000"/>
                <w:sz w:val="18"/>
                <w:szCs w:val="18"/>
                <w:lang w:eastAsia="ru-RU"/>
              </w:rPr>
            </w:pPr>
          </w:p>
        </w:tc>
        <w:tc>
          <w:tcPr>
            <w:tcW w:w="1926" w:type="dxa"/>
            <w:gridSpan w:val="3"/>
            <w:tcBorders>
              <w:top w:val="single" w:sz="3" w:space="0" w:color="auto"/>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2037 – 2044</w:t>
            </w:r>
          </w:p>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 этап)</w:t>
            </w:r>
          </w:p>
        </w:tc>
        <w:tc>
          <w:tcPr>
            <w:tcW w:w="1926" w:type="dxa"/>
            <w:gridSpan w:val="3"/>
            <w:tcBorders>
              <w:top w:val="single" w:sz="3" w:space="0" w:color="auto"/>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2045 – 2050</w:t>
            </w:r>
          </w:p>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 этап)</w:t>
            </w:r>
          </w:p>
        </w:tc>
      </w:tr>
      <w:tr w:rsidR="003B2673" w:rsidRPr="00413FE0" w:rsidTr="00744F23">
        <w:trPr>
          <w:cantSplit/>
          <w:trHeight w:val="1298"/>
        </w:trPr>
        <w:tc>
          <w:tcPr>
            <w:tcW w:w="710" w:type="dxa"/>
            <w:tcBorders>
              <w:top w:val="nil"/>
              <w:left w:val="single" w:sz="3" w:space="0" w:color="auto"/>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lastRenderedPageBreak/>
              <w:t xml:space="preserve">Консервативный </w:t>
            </w:r>
          </w:p>
        </w:tc>
        <w:tc>
          <w:tcPr>
            <w:tcW w:w="708"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 xml:space="preserve">Базовый </w:t>
            </w:r>
          </w:p>
        </w:tc>
        <w:tc>
          <w:tcPr>
            <w:tcW w:w="709"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Целевой</w:t>
            </w:r>
          </w:p>
        </w:tc>
        <w:tc>
          <w:tcPr>
            <w:tcW w:w="709"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 xml:space="preserve">Консервативный   </w:t>
            </w:r>
          </w:p>
        </w:tc>
        <w:tc>
          <w:tcPr>
            <w:tcW w:w="709"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Базовый</w:t>
            </w:r>
          </w:p>
        </w:tc>
        <w:tc>
          <w:tcPr>
            <w:tcW w:w="708"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Целевой</w:t>
            </w:r>
          </w:p>
        </w:tc>
        <w:tc>
          <w:tcPr>
            <w:tcW w:w="709"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Консервативный</w:t>
            </w:r>
          </w:p>
        </w:tc>
        <w:tc>
          <w:tcPr>
            <w:tcW w:w="709"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Базовый</w:t>
            </w:r>
          </w:p>
        </w:tc>
        <w:tc>
          <w:tcPr>
            <w:tcW w:w="675"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Целевой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Консервативный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Базовый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Целевой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Консервативный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Базовый</w:t>
            </w:r>
          </w:p>
        </w:tc>
        <w:tc>
          <w:tcPr>
            <w:tcW w:w="642" w:type="dxa"/>
            <w:tcBorders>
              <w:top w:val="nil"/>
              <w:left w:val="nil"/>
              <w:bottom w:val="single" w:sz="3" w:space="0" w:color="auto"/>
              <w:right w:val="single" w:sz="3" w:space="0" w:color="auto"/>
            </w:tcBorders>
            <w:shd w:val="clear" w:color="auto" w:fill="auto"/>
            <w:textDirection w:val="btLr"/>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Целевой</w:t>
            </w:r>
          </w:p>
        </w:tc>
      </w:tr>
      <w:tr w:rsidR="003B2673" w:rsidRPr="00413FE0" w:rsidTr="00744F23">
        <w:trPr>
          <w:cantSplit/>
          <w:trHeight w:val="226"/>
        </w:trPr>
        <w:tc>
          <w:tcPr>
            <w:tcW w:w="10198" w:type="dxa"/>
            <w:gridSpan w:val="15"/>
            <w:tcBorders>
              <w:top w:val="single" w:sz="3" w:space="0" w:color="auto"/>
              <w:left w:val="single" w:sz="3" w:space="0" w:color="auto"/>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left"/>
              <w:rPr>
                <w:rFonts w:eastAsia="Times New Roman" w:cs="Times New Roman"/>
                <w:color w:val="000000"/>
                <w:sz w:val="18"/>
                <w:szCs w:val="18"/>
                <w:lang w:eastAsia="ru-RU"/>
              </w:rPr>
            </w:pPr>
            <w:r w:rsidRPr="00413FE0">
              <w:rPr>
                <w:rFonts w:eastAsia="Times New Roman" w:cs="Times New Roman"/>
                <w:color w:val="000000"/>
                <w:sz w:val="18"/>
                <w:szCs w:val="18"/>
                <w:lang w:eastAsia="ru-RU"/>
              </w:rPr>
              <w:t>Среднегодовая численность постоянного населения, тыс. человек</w:t>
            </w:r>
          </w:p>
        </w:tc>
      </w:tr>
      <w:tr w:rsidR="003B2673" w:rsidRPr="00413FE0" w:rsidTr="00744F23">
        <w:trPr>
          <w:trHeight w:val="226"/>
        </w:trPr>
        <w:tc>
          <w:tcPr>
            <w:tcW w:w="710" w:type="dxa"/>
            <w:tcBorders>
              <w:top w:val="nil"/>
              <w:left w:val="single" w:sz="3" w:space="0" w:color="auto"/>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433,8</w:t>
            </w:r>
          </w:p>
        </w:tc>
        <w:tc>
          <w:tcPr>
            <w:tcW w:w="708"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434,9</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435,4</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461,0</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472,4</w:t>
            </w:r>
          </w:p>
        </w:tc>
        <w:tc>
          <w:tcPr>
            <w:tcW w:w="708"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475,0</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489,4</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506,1</w:t>
            </w:r>
          </w:p>
        </w:tc>
        <w:tc>
          <w:tcPr>
            <w:tcW w:w="675"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510,0</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537,4</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563,4</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570,0</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537,9</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570,1</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580,4</w:t>
            </w:r>
          </w:p>
        </w:tc>
      </w:tr>
      <w:tr w:rsidR="003B2673" w:rsidRPr="00413FE0" w:rsidTr="00744F23">
        <w:trPr>
          <w:trHeight w:val="226"/>
        </w:trPr>
        <w:tc>
          <w:tcPr>
            <w:tcW w:w="10198" w:type="dxa"/>
            <w:gridSpan w:val="15"/>
            <w:tcBorders>
              <w:top w:val="single" w:sz="3" w:space="0" w:color="auto"/>
              <w:left w:val="single" w:sz="3" w:space="0" w:color="auto"/>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left"/>
              <w:rPr>
                <w:rFonts w:eastAsia="Times New Roman" w:cs="Times New Roman"/>
                <w:color w:val="000000"/>
                <w:sz w:val="18"/>
                <w:szCs w:val="18"/>
                <w:lang w:eastAsia="ru-RU"/>
              </w:rPr>
            </w:pPr>
            <w:r w:rsidRPr="00413FE0">
              <w:rPr>
                <w:rFonts w:eastAsia="Times New Roman" w:cs="Times New Roman"/>
                <w:color w:val="000000"/>
                <w:sz w:val="18"/>
                <w:szCs w:val="18"/>
                <w:lang w:eastAsia="ru-RU"/>
              </w:rPr>
              <w:t>Объем отгруженных товаров собственного производства, выполненных работ и услуг собственными силами, млрд. рублей</w:t>
            </w:r>
          </w:p>
        </w:tc>
      </w:tr>
      <w:tr w:rsidR="003B2673" w:rsidRPr="00413FE0" w:rsidTr="00744F23">
        <w:trPr>
          <w:trHeight w:val="226"/>
        </w:trPr>
        <w:tc>
          <w:tcPr>
            <w:tcW w:w="710" w:type="dxa"/>
            <w:tcBorders>
              <w:top w:val="nil"/>
              <w:left w:val="single" w:sz="3" w:space="0" w:color="auto"/>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1 459</w:t>
            </w:r>
          </w:p>
        </w:tc>
        <w:tc>
          <w:tcPr>
            <w:tcW w:w="708"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1 544</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1 552</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1 874</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2 019</w:t>
            </w:r>
          </w:p>
        </w:tc>
        <w:tc>
          <w:tcPr>
            <w:tcW w:w="708"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2 059</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2 398</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2 648</w:t>
            </w:r>
          </w:p>
        </w:tc>
        <w:tc>
          <w:tcPr>
            <w:tcW w:w="675"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2 749</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3 405</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3 862</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4 083</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4 123</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4 771</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5 223</w:t>
            </w:r>
          </w:p>
        </w:tc>
      </w:tr>
      <w:tr w:rsidR="003B2673" w:rsidRPr="00413FE0" w:rsidTr="00744F23">
        <w:trPr>
          <w:trHeight w:val="453"/>
        </w:trPr>
        <w:tc>
          <w:tcPr>
            <w:tcW w:w="10198" w:type="dxa"/>
            <w:gridSpan w:val="15"/>
            <w:tcBorders>
              <w:top w:val="single" w:sz="3" w:space="0" w:color="auto"/>
              <w:left w:val="single" w:sz="3" w:space="0" w:color="auto"/>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Темп роста (индекс роста) физического объема инвестиций в основной капитал, за исключением инвестиций инфраструктурных монополий (федеральные проекты) и бюджетных ассигнований федерального бюджета, к базовому 2020 году, %</w:t>
            </w:r>
          </w:p>
        </w:tc>
      </w:tr>
      <w:tr w:rsidR="003B2673" w:rsidRPr="00413FE0" w:rsidTr="00744F23">
        <w:trPr>
          <w:trHeight w:val="226"/>
        </w:trPr>
        <w:tc>
          <w:tcPr>
            <w:tcW w:w="710" w:type="dxa"/>
            <w:tcBorders>
              <w:top w:val="nil"/>
              <w:left w:val="single" w:sz="3" w:space="0" w:color="auto"/>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79,5</w:t>
            </w:r>
          </w:p>
        </w:tc>
        <w:tc>
          <w:tcPr>
            <w:tcW w:w="708"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81,3</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63,4</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93,5</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104,0</w:t>
            </w:r>
          </w:p>
        </w:tc>
        <w:tc>
          <w:tcPr>
            <w:tcW w:w="708"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122,5</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57,2</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69,9</w:t>
            </w:r>
          </w:p>
        </w:tc>
        <w:tc>
          <w:tcPr>
            <w:tcW w:w="675"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84,0</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13,1</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rPr>
                <w:rFonts w:eastAsia="Times New Roman" w:cs="Times New Roman"/>
                <w:color w:val="000000"/>
                <w:sz w:val="18"/>
                <w:szCs w:val="18"/>
                <w:lang w:eastAsia="ru-RU"/>
              </w:rPr>
            </w:pPr>
            <w:r w:rsidRPr="00413FE0">
              <w:rPr>
                <w:rFonts w:eastAsia="Times New Roman" w:cs="Times New Roman"/>
                <w:color w:val="000000"/>
                <w:sz w:val="18"/>
                <w:szCs w:val="18"/>
                <w:lang w:eastAsia="ru-RU"/>
              </w:rPr>
              <w:t>20,7</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32,4</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25,3</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45,9</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70,8</w:t>
            </w:r>
          </w:p>
        </w:tc>
      </w:tr>
      <w:tr w:rsidR="003B2673" w:rsidRPr="00413FE0" w:rsidTr="00744F23">
        <w:trPr>
          <w:trHeight w:val="226"/>
        </w:trPr>
        <w:tc>
          <w:tcPr>
            <w:tcW w:w="10198" w:type="dxa"/>
            <w:gridSpan w:val="15"/>
            <w:tcBorders>
              <w:top w:val="single" w:sz="3" w:space="0" w:color="auto"/>
              <w:left w:val="single" w:sz="3" w:space="0" w:color="auto"/>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left"/>
              <w:rPr>
                <w:rFonts w:eastAsia="Times New Roman" w:cs="Times New Roman"/>
                <w:color w:val="000000"/>
                <w:sz w:val="18"/>
                <w:szCs w:val="18"/>
                <w:lang w:eastAsia="ru-RU"/>
              </w:rPr>
            </w:pPr>
            <w:r w:rsidRPr="00413FE0">
              <w:rPr>
                <w:rFonts w:eastAsia="Times New Roman" w:cs="Times New Roman"/>
                <w:color w:val="000000"/>
                <w:sz w:val="18"/>
                <w:szCs w:val="18"/>
                <w:lang w:eastAsia="ru-RU"/>
              </w:rPr>
              <w:t>Среднегодовая численность занятых в экономике на территории города, тыс. человек</w:t>
            </w:r>
          </w:p>
        </w:tc>
      </w:tr>
      <w:tr w:rsidR="003B2673" w:rsidRPr="00413FE0" w:rsidTr="00744F23">
        <w:trPr>
          <w:trHeight w:val="226"/>
        </w:trPr>
        <w:tc>
          <w:tcPr>
            <w:tcW w:w="710" w:type="dxa"/>
            <w:tcBorders>
              <w:top w:val="nil"/>
              <w:left w:val="single" w:sz="3" w:space="0" w:color="auto"/>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207,8</w:t>
            </w:r>
          </w:p>
        </w:tc>
        <w:tc>
          <w:tcPr>
            <w:tcW w:w="708"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210,6</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221,3</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218,0</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221,4</w:t>
            </w:r>
          </w:p>
        </w:tc>
        <w:tc>
          <w:tcPr>
            <w:tcW w:w="708"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227,9</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229,8</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236,6</w:t>
            </w:r>
          </w:p>
        </w:tc>
        <w:tc>
          <w:tcPr>
            <w:tcW w:w="675"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248,5</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244,6</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254,1</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269,3</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251,2</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261,8</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278,4</w:t>
            </w:r>
          </w:p>
        </w:tc>
      </w:tr>
      <w:tr w:rsidR="003B2673" w:rsidRPr="00413FE0" w:rsidTr="00744F23">
        <w:trPr>
          <w:trHeight w:val="226"/>
        </w:trPr>
        <w:tc>
          <w:tcPr>
            <w:tcW w:w="10198" w:type="dxa"/>
            <w:gridSpan w:val="15"/>
            <w:tcBorders>
              <w:top w:val="single" w:sz="3" w:space="0" w:color="auto"/>
              <w:left w:val="single" w:sz="3" w:space="0" w:color="auto"/>
              <w:bottom w:val="single" w:sz="4" w:space="0" w:color="auto"/>
              <w:right w:val="single" w:sz="3" w:space="0" w:color="auto"/>
            </w:tcBorders>
            <w:shd w:val="clear" w:color="auto" w:fill="auto"/>
            <w:vAlign w:val="center"/>
            <w:hideMark/>
          </w:tcPr>
          <w:p w:rsidR="003B2673" w:rsidRPr="00413FE0" w:rsidRDefault="003B2673" w:rsidP="00744F23">
            <w:pPr>
              <w:spacing w:line="240" w:lineRule="auto"/>
              <w:ind w:firstLine="0"/>
              <w:jc w:val="left"/>
              <w:rPr>
                <w:rFonts w:eastAsia="Times New Roman" w:cs="Times New Roman"/>
                <w:color w:val="000000"/>
                <w:sz w:val="18"/>
                <w:szCs w:val="18"/>
                <w:lang w:eastAsia="ru-RU"/>
              </w:rPr>
            </w:pPr>
            <w:r w:rsidRPr="00413FE0">
              <w:rPr>
                <w:rFonts w:eastAsia="Times New Roman" w:cs="Times New Roman"/>
                <w:color w:val="000000"/>
                <w:sz w:val="18"/>
                <w:szCs w:val="18"/>
                <w:lang w:eastAsia="ru-RU"/>
              </w:rPr>
              <w:t>Доля занятых в малом бизнесе в общей численности занятых в экономике, %</w:t>
            </w:r>
          </w:p>
        </w:tc>
      </w:tr>
      <w:tr w:rsidR="003B2673" w:rsidRPr="00413FE0" w:rsidTr="00744F23">
        <w:trPr>
          <w:trHeight w:val="226"/>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43,0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43,6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47,2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47,5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47,0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49,5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50,4</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51,3</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52,2</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53,4</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55,0</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53,2</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54,5</w:t>
            </w:r>
          </w:p>
        </w:tc>
        <w:tc>
          <w:tcPr>
            <w:tcW w:w="6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56,4</w:t>
            </w:r>
          </w:p>
        </w:tc>
      </w:tr>
      <w:tr w:rsidR="003B2673" w:rsidRPr="00413FE0" w:rsidTr="00744F23">
        <w:trPr>
          <w:trHeight w:val="226"/>
        </w:trPr>
        <w:tc>
          <w:tcPr>
            <w:tcW w:w="10198" w:type="dxa"/>
            <w:gridSpan w:val="15"/>
            <w:tcBorders>
              <w:top w:val="single" w:sz="4" w:space="0" w:color="auto"/>
              <w:left w:val="single" w:sz="3" w:space="0" w:color="auto"/>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left"/>
              <w:rPr>
                <w:rFonts w:eastAsia="Times New Roman" w:cs="Times New Roman"/>
                <w:color w:val="000000"/>
                <w:sz w:val="18"/>
                <w:szCs w:val="18"/>
                <w:lang w:eastAsia="ru-RU"/>
              </w:rPr>
            </w:pPr>
            <w:r w:rsidRPr="00413FE0">
              <w:rPr>
                <w:rFonts w:eastAsia="Times New Roman" w:cs="Times New Roman"/>
                <w:color w:val="000000"/>
                <w:sz w:val="18"/>
                <w:szCs w:val="18"/>
                <w:lang w:eastAsia="ru-RU"/>
              </w:rPr>
              <w:t>Соотношение среднедушевого дохода и прожиточного минимума, %</w:t>
            </w:r>
          </w:p>
        </w:tc>
      </w:tr>
      <w:tr w:rsidR="003B2673" w:rsidRPr="00413FE0" w:rsidTr="00744F23">
        <w:trPr>
          <w:trHeight w:val="226"/>
        </w:trPr>
        <w:tc>
          <w:tcPr>
            <w:tcW w:w="710" w:type="dxa"/>
            <w:tcBorders>
              <w:top w:val="nil"/>
              <w:left w:val="single" w:sz="3" w:space="0" w:color="auto"/>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3,7</w:t>
            </w:r>
          </w:p>
        </w:tc>
        <w:tc>
          <w:tcPr>
            <w:tcW w:w="708"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3,8</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3,8</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3,7</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3,8</w:t>
            </w:r>
          </w:p>
        </w:tc>
        <w:tc>
          <w:tcPr>
            <w:tcW w:w="708"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3,9</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3,7</w:t>
            </w:r>
          </w:p>
        </w:tc>
        <w:tc>
          <w:tcPr>
            <w:tcW w:w="709"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3,9</w:t>
            </w:r>
          </w:p>
        </w:tc>
        <w:tc>
          <w:tcPr>
            <w:tcW w:w="675"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4,1</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4,0</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4,2</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4,3</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4,1</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4,4</w:t>
            </w:r>
          </w:p>
        </w:tc>
        <w:tc>
          <w:tcPr>
            <w:tcW w:w="642" w:type="dxa"/>
            <w:tcBorders>
              <w:top w:val="nil"/>
              <w:left w:val="nil"/>
              <w:bottom w:val="single" w:sz="3" w:space="0" w:color="auto"/>
              <w:right w:val="single" w:sz="3" w:space="0" w:color="auto"/>
            </w:tcBorders>
            <w:shd w:val="clear" w:color="auto" w:fill="auto"/>
            <w:vAlign w:val="center"/>
            <w:hideMark/>
          </w:tcPr>
          <w:p w:rsidR="003B2673" w:rsidRPr="00413FE0" w:rsidRDefault="003B2673" w:rsidP="00744F23">
            <w:pPr>
              <w:spacing w:line="240" w:lineRule="auto"/>
              <w:ind w:firstLine="0"/>
              <w:jc w:val="center"/>
              <w:rPr>
                <w:rFonts w:eastAsia="Times New Roman" w:cs="Times New Roman"/>
                <w:color w:val="000000"/>
                <w:sz w:val="18"/>
                <w:szCs w:val="18"/>
                <w:lang w:eastAsia="ru-RU"/>
              </w:rPr>
            </w:pPr>
            <w:r w:rsidRPr="00413FE0">
              <w:rPr>
                <w:rFonts w:eastAsia="Times New Roman" w:cs="Times New Roman"/>
                <w:color w:val="000000"/>
                <w:sz w:val="18"/>
                <w:szCs w:val="18"/>
                <w:lang w:eastAsia="ru-RU"/>
              </w:rPr>
              <w:t>4,6</w:t>
            </w:r>
          </w:p>
        </w:tc>
      </w:tr>
    </w:tbl>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Консервативный сценарий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Базируется на предположении, что в городе не будет происходить глобальных перемен и трансформаций. Остается фокусировка на нефтегазовой отрасли, которая будет стагнировать.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Малый бизнес продолжит сокращать свой оборот (в приведенных ценах) и будет развиваться в рамках низкотехнологичного сектора, что снижает </w:t>
      </w:r>
      <w:r w:rsidRPr="00413FE0">
        <w:rPr>
          <w:rFonts w:eastAsia="Times New Roman" w:cs="Times New Roman"/>
          <w:szCs w:val="28"/>
          <w:lang w:eastAsia="ru-RU"/>
        </w:rPr>
        <w:br/>
        <w:t>его эффективность.</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Глобальный для города проект создания НТЦ будет реализовываться </w:t>
      </w:r>
      <w:r w:rsidRPr="00413FE0">
        <w:rPr>
          <w:rFonts w:eastAsia="Times New Roman" w:cs="Times New Roman"/>
          <w:szCs w:val="28"/>
          <w:lang w:eastAsia="ru-RU"/>
        </w:rPr>
        <w:br/>
        <w:t xml:space="preserve">за счет государственного финансирования, за исключением строительства жилья. Лаборатории и прочие пространства технопарков в составе НТЦ будут не заполненными ввиду отсутствия интереса у частных инвесторов. </w:t>
      </w:r>
      <w:r w:rsidRPr="00413FE0">
        <w:rPr>
          <w:rFonts w:eastAsia="Times New Roman" w:cs="Times New Roman"/>
          <w:szCs w:val="28"/>
          <w:lang w:eastAsia="ru-RU"/>
        </w:rPr>
        <w:br/>
        <w:t xml:space="preserve">Не произойдет налаживание связки «образование-наука-инжиниринг-производство». Индустриальный парк также не будет взаимодействовать </w:t>
      </w:r>
      <w:r w:rsidRPr="00413FE0">
        <w:rPr>
          <w:rFonts w:eastAsia="Times New Roman" w:cs="Times New Roman"/>
          <w:szCs w:val="28"/>
          <w:lang w:eastAsia="ru-RU"/>
        </w:rPr>
        <w:br/>
        <w:t>с НТЦ и останется малозначимым элементом экономики города. Потенциал энергетики для промышленности практически не будет использоваться.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Транспортные коридоры «Северный широтный ход» и «Северный Урал» не будут реализованы в предполагаемые сроки, ввиду большого объема затрат и отсутствия импортозамещения некоторых технологий строительства.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Из-за данных аспектов постепенно спрос на работу начнет превышать предложение, что может привести к социальной напряженности в отношении трудовых мигрантов. Средний доход на душу населения начнет снижаться.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Социальная инфраструктура будет развиваться, в первую очередь, </w:t>
      </w:r>
      <w:r w:rsidRPr="00413FE0">
        <w:rPr>
          <w:rFonts w:eastAsia="Times New Roman" w:cs="Times New Roman"/>
          <w:szCs w:val="28"/>
          <w:lang w:eastAsia="ru-RU"/>
        </w:rPr>
        <w:br/>
        <w:t xml:space="preserve">за счет финансирования из регионального и местного бюджетов, что </w:t>
      </w:r>
      <w:r w:rsidRPr="00413FE0">
        <w:rPr>
          <w:rFonts w:eastAsia="Times New Roman" w:cs="Times New Roman"/>
          <w:szCs w:val="28"/>
          <w:lang w:eastAsia="ru-RU"/>
        </w:rPr>
        <w:br/>
        <w:t xml:space="preserve">не позволит повысить обеспеченность необходимыми объектами хотя бы </w:t>
      </w:r>
      <w:r w:rsidRPr="00413FE0">
        <w:rPr>
          <w:rFonts w:eastAsia="Times New Roman" w:cs="Times New Roman"/>
          <w:szCs w:val="28"/>
          <w:lang w:eastAsia="ru-RU"/>
        </w:rPr>
        <w:br/>
        <w:t xml:space="preserve">до минимального нормативного уровня.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Соответственно, уровень и качество жизни жителей будут снижаться, что приведет к социальной напряженности.</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Базовый сценарий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Несмотря на сохранение основной роли в экономике нефтегазового сектора, планируется некоторый рост экономики за счет привлечения инвесторов в сопутствующие нефтегазовой отрасли сегменты промышленности, логистику и креативные индустрии. Потенциал энергетики для промышленности практически не будет использоваться.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НТЦ реализует свой минимальный потенциал в части создания образовательно-научно-инжинирингового кластера, но не будет взаимодействовать активно с городской промышленностью, иным бизнесом, образованием и наукой, а будет выступать, как независимый игрок </w:t>
      </w:r>
      <w:r w:rsidRPr="00413FE0">
        <w:rPr>
          <w:rFonts w:eastAsia="Times New Roman" w:cs="Times New Roman"/>
          <w:szCs w:val="28"/>
          <w:lang w:eastAsia="ru-RU"/>
        </w:rPr>
        <w:br/>
        <w:t xml:space="preserve">и реализовывать свой потенциал как поставщик технологий и кадров </w:t>
      </w:r>
      <w:r w:rsidRPr="00413FE0">
        <w:rPr>
          <w:rFonts w:eastAsia="Times New Roman" w:cs="Times New Roman"/>
          <w:szCs w:val="28"/>
          <w:lang w:eastAsia="ru-RU"/>
        </w:rPr>
        <w:br/>
        <w:t xml:space="preserve">для нефтегазового сектора, медицины, IТ-сферы и сектора применения технологий для Крайнего Севера и Арктики.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 первую очередь, за счет выпускников местных вузов, в том числе образовательного блока НТЦ, сформируется ряд компаний креативных индустрий, в первую очередь, в IТ-сфере.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Город будет становиться транспортным центром регионального значения, что позволит ему увеличить долю транспортно-логистического бизнеса.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Малый и средний бизнес за счет появления ряда высокотехнологичных производств преодолеет отрицательную динамику и будет развиваться </w:t>
      </w:r>
      <w:r w:rsidRPr="00413FE0">
        <w:rPr>
          <w:rFonts w:eastAsia="Times New Roman" w:cs="Times New Roman"/>
          <w:szCs w:val="28"/>
          <w:lang w:eastAsia="ru-RU"/>
        </w:rPr>
        <w:br/>
        <w:t>с увеличением эффективности.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За счет развития экономики будет наблюдаться стабильный, </w:t>
      </w:r>
      <w:r w:rsidRPr="00413FE0">
        <w:rPr>
          <w:rFonts w:eastAsia="Times New Roman" w:cs="Times New Roman"/>
          <w:szCs w:val="28"/>
          <w:lang w:eastAsia="ru-RU"/>
        </w:rPr>
        <w:br/>
        <w:t>но небольшой рост уровня социальной сферы. Постепенно обеспеченность объектами в этой сфере будет расти, или стабилизируется, ввиду роста населения. Соответственно, уровень и качество жизни населения будет расти крайне медленно.</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Целевой сценарий</w:t>
      </w:r>
    </w:p>
    <w:p w:rsidR="003B2673" w:rsidRPr="00413FE0" w:rsidRDefault="003B2673" w:rsidP="003B2673">
      <w:pPr>
        <w:spacing w:line="240" w:lineRule="auto"/>
        <w:ind w:firstLine="708"/>
        <w:rPr>
          <w:rFonts w:eastAsia="Times New Roman" w:cs="Times New Roman"/>
          <w:szCs w:val="28"/>
          <w:lang w:eastAsia="ru-RU"/>
        </w:rPr>
      </w:pPr>
      <w:r w:rsidRPr="00413FE0">
        <w:rPr>
          <w:rFonts w:eastAsia="Times New Roman" w:cs="Times New Roman"/>
          <w:szCs w:val="28"/>
          <w:lang w:eastAsia="ru-RU"/>
        </w:rPr>
        <w:t>При реализации целевого сценария ожидается глубокая диверсификация экономики и значительный рост качества и уровня жизни населения.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На базе существующих в городе промышленных предприятий, образовательных учреждений и научных центров, а также научных, образовательных и инжиниринговых блоков НТЦ сформируется научно-промышленный мультиотраслевой кластер национального уровня, в первую очередь в части нефтегазовой отрасли, а также других энергозатратных отраслей и сегментов, таких, как металлургия, машиностроение, нефтехимия, фармацевтика, с наличием передового научного центра национального уровня в сфере нефтегазовой и смежных отраслей, биомедицины и роботизированной медицины, а также центра изучения Севера и Арктики. Энергетический потенциал города будет реализовываться за счет создания ряда энергозатратных производств в сфере сопутствующих нефтегазовой отрасли сегментов (машиностроение, металлообработка, нефтехимия), фармацевтики, химической промышленности и других.</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Индустриальный парк будет расширяться и развиваться в тесном взаимодействии с научно-промышленным кластером. Научно-промышленный кластер в перспективе до 2050 года охватывает всю агломерацию за счет синергии с промышленными предприятиями, образовательными организациями и научными и инжиниринговыми центрами других городов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За счет реализации проектов транспортных коридоров национального </w:t>
      </w:r>
      <w:r w:rsidRPr="00413FE0">
        <w:rPr>
          <w:rFonts w:eastAsia="Times New Roman" w:cs="Times New Roman"/>
          <w:szCs w:val="28"/>
          <w:lang w:eastAsia="ru-RU"/>
        </w:rPr>
        <w:br/>
        <w:t xml:space="preserve">и международного значения «Северный Урал» и «Сибирский меридиан» </w:t>
      </w:r>
      <w:r w:rsidRPr="00413FE0">
        <w:rPr>
          <w:rFonts w:eastAsia="Times New Roman" w:cs="Times New Roman"/>
          <w:szCs w:val="28"/>
          <w:lang w:eastAsia="ru-RU"/>
        </w:rPr>
        <w:br/>
        <w:t>на базе городской агломерации сформируется транспортно-логистический кластер национального значения, расположенный на пересечении федеральных и международных транспортных коридоров. На территории агломерации сформируется ряд крупных логистических центров и хабов. Доля транспорта и логистики в экономике перестанет снижаться и покажет значительный рост.</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городском округе сформируется Кластер креативных индустрий, который приобретет в долгосрочной перспективе большую важность </w:t>
      </w:r>
      <w:r w:rsidRPr="00413FE0">
        <w:rPr>
          <w:rFonts w:eastAsia="Times New Roman" w:cs="Times New Roman"/>
          <w:szCs w:val="28"/>
          <w:lang w:eastAsia="ru-RU"/>
        </w:rPr>
        <w:br/>
        <w:t xml:space="preserve">для экономики города, поскольку одним из основных направлений развития данного кластера является IТ-сфера, где он может взаимодействовать </w:t>
      </w:r>
      <w:r w:rsidRPr="00413FE0">
        <w:rPr>
          <w:rFonts w:eastAsia="Times New Roman" w:cs="Times New Roman"/>
          <w:szCs w:val="28"/>
          <w:lang w:eastAsia="ru-RU"/>
        </w:rPr>
        <w:br/>
        <w:t xml:space="preserve">и с научно-промышленным, и с транспортно-логистическим, </w:t>
      </w:r>
      <w:r w:rsidRPr="00413FE0">
        <w:rPr>
          <w:rFonts w:eastAsia="Times New Roman" w:cs="Times New Roman"/>
          <w:szCs w:val="28"/>
          <w:lang w:eastAsia="ru-RU"/>
        </w:rPr>
        <w:br/>
        <w:t>и с энергетическим кластерами.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Научно-промышленный, транспортно-логистический кластеры </w:t>
      </w:r>
      <w:r w:rsidRPr="00413FE0">
        <w:rPr>
          <w:rFonts w:eastAsia="Times New Roman" w:cs="Times New Roman"/>
          <w:szCs w:val="28"/>
          <w:lang w:eastAsia="ru-RU"/>
        </w:rPr>
        <w:br/>
        <w:t xml:space="preserve">и Кластер креативных индустрий станут мощными драйверами развития экономики и комфортной среды города. Будет наблюдаться рост </w:t>
      </w:r>
      <w:r w:rsidRPr="00413FE0">
        <w:rPr>
          <w:rFonts w:eastAsia="Times New Roman" w:cs="Times New Roman"/>
          <w:szCs w:val="28"/>
          <w:lang w:eastAsia="ru-RU"/>
        </w:rPr>
        <w:br/>
        <w:t xml:space="preserve">и превышение нормативов в части обеспеченности жителей объектами </w:t>
      </w:r>
      <w:r w:rsidRPr="00413FE0">
        <w:rPr>
          <w:rFonts w:eastAsia="Times New Roman" w:cs="Times New Roman"/>
          <w:szCs w:val="28"/>
          <w:lang w:eastAsia="ru-RU"/>
        </w:rPr>
        <w:br/>
        <w:t>и услугами социальной сферы.</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Пространственное развитие в рамках описанных социально-экономических сценариев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Вариативность пространственного развития лимитирована ограниченностью территориальных ресурсов в границах муниципального образования, пригодных для градостроительного освоения.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Инвариантной целью развития планировочной структуры муниципального образования является формирование полицентричной системы социально-экономического обслуживания, направленной на создание новых центров общегородского и районного значения, насыщенных социальными функциями.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При этом основные градостроительные политики, которые могут быть реализованы для достижения основных целей пространственного развития сформулированы таким образом:</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реконструкция и реновация застроенных территорий;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формирование территорий нового освоения;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развитие территорий вдоль береговых зон;</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сохранение территорий стабилизации.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Возможность реализации указанных направлений пространственного развития напрямую связана с реализуемыми социально-экономическими сценариями.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Осуществление консервативного варианта приведет к невозможности </w:t>
      </w:r>
      <w:r w:rsidRPr="00413FE0">
        <w:rPr>
          <w:rFonts w:eastAsia="Times New Roman" w:cs="Times New Roman"/>
          <w:szCs w:val="28"/>
          <w:lang w:eastAsia="ru-RU"/>
        </w:rPr>
        <w:br/>
        <w:t xml:space="preserve">и экономической необоснованности реализации мероприятий </w:t>
      </w:r>
      <w:r w:rsidRPr="00413FE0">
        <w:rPr>
          <w:rFonts w:eastAsia="Times New Roman" w:cs="Times New Roman"/>
          <w:szCs w:val="28"/>
          <w:lang w:eastAsia="ru-RU"/>
        </w:rPr>
        <w:br/>
        <w:t>по формированию новых территорий, требующих проведения масштабных капитальных вложений в инженерную подготовку и строительство инфраструктурных объектов.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Базовый сценарий связан с необходимостью реконструкции территорий существующей жилой и коммунальной застройки, частичным освоением пойменных территорий, формированием речного фасада города, а также вложениями в сохранение водно-рекреационного каркаса территории.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Реализация целевого сценария потребует полного осуществления всех направлений пространственного развития внутри границ муниципального образования, а также на территории крупной городской агломерации Сургут-Нефтеюганск. В границах муниципального образования необходимо будет разработать документацию по планировке территории в увязке с масштабным вовлечением новых территорий в градостроительное освоение. Развитие береговой зоны, сохранение и расчистка малых водотоков, восстановление лесных насаждений, а также рекультивация нарушенных территорий, все эти затратные мероприятия получат дополнительные возможности для реализации. Они направлены на стабилизацию экологической обстановки и восстановление природного равновесия, что, в свою очередь, обеспечит устойчивое развитие, а также сохранение экологической безопасности территории.</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17. </w:t>
      </w:r>
      <w:r w:rsidRPr="00413FE0">
        <w:rPr>
          <w:rFonts w:eastAsia="Times New Roman" w:cs="Times New Roman"/>
          <w:b/>
          <w:szCs w:val="28"/>
          <w:lang w:eastAsia="ru-RU"/>
        </w:rPr>
        <w:t>SWOT-анализ сценариев развития города Сургута</w:t>
      </w:r>
      <w:r w:rsidRPr="00413FE0">
        <w:rPr>
          <w:rFonts w:eastAsia="Times New Roman" w:cs="Times New Roman"/>
          <w:szCs w:val="28"/>
          <w:lang w:eastAsia="ru-RU"/>
        </w:rPr>
        <w:t xml:space="preserve"> </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 рамках SWOT-анализа представленных сценариев и их конкурентного сравнения определены результаты:</w:t>
      </w:r>
    </w:p>
    <w:p w:rsidR="003B2673" w:rsidRPr="00413FE0" w:rsidRDefault="003B2673" w:rsidP="003B2673">
      <w:pPr>
        <w:spacing w:line="240" w:lineRule="auto"/>
        <w:rPr>
          <w:rFonts w:eastAsia="Times New Roman" w:cs="Times New Roman"/>
          <w:szCs w:val="28"/>
          <w:lang w:eastAsia="ru-RU"/>
        </w:rPr>
      </w:pPr>
    </w:p>
    <w:tbl>
      <w:tblPr>
        <w:tblStyle w:val="af4"/>
        <w:tblW w:w="5080" w:type="pct"/>
        <w:tblLayout w:type="fixed"/>
        <w:tblCellMar>
          <w:left w:w="57" w:type="dxa"/>
          <w:right w:w="57" w:type="dxa"/>
        </w:tblCellMar>
        <w:tblLook w:val="04A0" w:firstRow="1" w:lastRow="0" w:firstColumn="1" w:lastColumn="0" w:noHBand="0" w:noVBand="1"/>
      </w:tblPr>
      <w:tblGrid>
        <w:gridCol w:w="1415"/>
        <w:gridCol w:w="2410"/>
        <w:gridCol w:w="2692"/>
        <w:gridCol w:w="2977"/>
      </w:tblGrid>
      <w:tr w:rsidR="003B2673" w:rsidRPr="00413FE0" w:rsidTr="00744F23">
        <w:trPr>
          <w:tblHeader/>
        </w:trPr>
        <w:tc>
          <w:tcPr>
            <w:tcW w:w="745" w:type="pct"/>
            <w:vMerge w:val="restart"/>
          </w:tcPr>
          <w:p w:rsidR="003B2673" w:rsidRPr="00413FE0" w:rsidRDefault="003B2673" w:rsidP="00744F23">
            <w:pPr>
              <w:spacing w:line="240" w:lineRule="auto"/>
              <w:ind w:firstLine="0"/>
              <w:rPr>
                <w:rFonts w:eastAsia="Times New Roman" w:cs="Times New Roman"/>
                <w:bCs/>
                <w:szCs w:val="28"/>
                <w:lang w:eastAsia="ru-RU"/>
              </w:rPr>
            </w:pPr>
            <w:r w:rsidRPr="00413FE0">
              <w:rPr>
                <w:rFonts w:eastAsia="Times New Roman" w:cs="Times New Roman"/>
                <w:bCs/>
                <w:szCs w:val="28"/>
                <w:lang w:eastAsia="ru-RU"/>
              </w:rPr>
              <w:t>Критерии</w:t>
            </w:r>
          </w:p>
        </w:tc>
        <w:tc>
          <w:tcPr>
            <w:tcW w:w="4255" w:type="pct"/>
            <w:gridSpan w:val="3"/>
          </w:tcPr>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 xml:space="preserve">Сценарии развития </w:t>
            </w:r>
          </w:p>
        </w:tc>
      </w:tr>
      <w:tr w:rsidR="003B2673" w:rsidRPr="00413FE0" w:rsidTr="00744F23">
        <w:trPr>
          <w:tblHeader/>
        </w:trPr>
        <w:tc>
          <w:tcPr>
            <w:tcW w:w="745" w:type="pct"/>
            <w:vMerge/>
          </w:tcPr>
          <w:p w:rsidR="003B2673" w:rsidRPr="00413FE0" w:rsidRDefault="003B2673" w:rsidP="00744F23">
            <w:pPr>
              <w:spacing w:line="240" w:lineRule="auto"/>
              <w:ind w:firstLine="0"/>
              <w:rPr>
                <w:rFonts w:eastAsia="Times New Roman" w:cs="Times New Roman"/>
                <w:b/>
                <w:bCs/>
                <w:szCs w:val="28"/>
                <w:lang w:eastAsia="ru-RU"/>
              </w:rPr>
            </w:pPr>
          </w:p>
        </w:tc>
        <w:tc>
          <w:tcPr>
            <w:tcW w:w="1269" w:type="pct"/>
          </w:tcPr>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Консервативный</w:t>
            </w:r>
          </w:p>
        </w:tc>
        <w:tc>
          <w:tcPr>
            <w:tcW w:w="1418" w:type="pct"/>
          </w:tcPr>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Базовый</w:t>
            </w:r>
          </w:p>
        </w:tc>
        <w:tc>
          <w:tcPr>
            <w:tcW w:w="1567" w:type="pct"/>
          </w:tcPr>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Целевой</w:t>
            </w:r>
          </w:p>
        </w:tc>
      </w:tr>
      <w:tr w:rsidR="003B2673" w:rsidRPr="00413FE0" w:rsidTr="00744F23">
        <w:tc>
          <w:tcPr>
            <w:tcW w:w="745"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Сильные стороны</w:t>
            </w:r>
          </w:p>
        </w:tc>
        <w:tc>
          <w:tcPr>
            <w:tcW w:w="1269"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отсутствуют</w:t>
            </w:r>
          </w:p>
        </w:tc>
        <w:tc>
          <w:tcPr>
            <w:tcW w:w="1418"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Рост экономики;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рост уровня и качества жизни</w:t>
            </w:r>
          </w:p>
        </w:tc>
        <w:tc>
          <w:tcPr>
            <w:tcW w:w="1567"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Бурный рост экономики;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диверсификация экономики;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ориентация на высокотехнологичную среду;</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рост уровня и качества жизни населения</w:t>
            </w:r>
          </w:p>
        </w:tc>
      </w:tr>
      <w:tr w:rsidR="003B2673" w:rsidRPr="00413FE0" w:rsidTr="00744F23">
        <w:tc>
          <w:tcPr>
            <w:tcW w:w="745"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lastRenderedPageBreak/>
              <w:t>Слабые стороны</w:t>
            </w:r>
          </w:p>
        </w:tc>
        <w:tc>
          <w:tcPr>
            <w:tcW w:w="1269"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Стагнация промышленности;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снижение эффективности малого и среднего бизнеса;</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снижение обеспеченностью объектами социальной сферы</w:t>
            </w:r>
          </w:p>
        </w:tc>
        <w:tc>
          <w:tcPr>
            <w:tcW w:w="1418"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«Мононаправлен-ность» экономики</w:t>
            </w:r>
          </w:p>
        </w:tc>
        <w:tc>
          <w:tcPr>
            <w:tcW w:w="1567"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отсутствуют</w:t>
            </w:r>
          </w:p>
        </w:tc>
      </w:tr>
      <w:tr w:rsidR="003B2673" w:rsidRPr="00413FE0" w:rsidTr="00744F23">
        <w:tc>
          <w:tcPr>
            <w:tcW w:w="745"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Возмож-ности</w:t>
            </w:r>
          </w:p>
        </w:tc>
        <w:tc>
          <w:tcPr>
            <w:tcW w:w="1269"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При изменении административно-го подхода может быть трансформирован в любой другой сценарий, ввиду сохранения научного, образовательного, энергетического, промышленного, транспортно-логистического потенциалов</w:t>
            </w:r>
          </w:p>
        </w:tc>
        <w:tc>
          <w:tcPr>
            <w:tcW w:w="1418"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При изменении административного подхода может быть трансформирован в целевой сценарий, ввиду сохранения научного, образовательного, энергетического, промышленного, транспортно-логистического потенциалов</w:t>
            </w:r>
          </w:p>
        </w:tc>
        <w:tc>
          <w:tcPr>
            <w:tcW w:w="1567"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Ориентация города </w:t>
            </w:r>
            <w:r w:rsidRPr="00413FE0">
              <w:rPr>
                <w:rFonts w:eastAsia="Times New Roman" w:cs="Times New Roman"/>
                <w:szCs w:val="28"/>
                <w:lang w:eastAsia="ru-RU"/>
              </w:rPr>
              <w:br/>
              <w:t>на инновации;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 xml:space="preserve">ориентация города </w:t>
            </w:r>
            <w:r w:rsidRPr="00413FE0">
              <w:rPr>
                <w:rFonts w:eastAsia="Times New Roman" w:cs="Times New Roman"/>
                <w:szCs w:val="28"/>
                <w:lang w:eastAsia="ru-RU"/>
              </w:rPr>
              <w:br/>
              <w:t>на импортозамещение;</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максимальное использование научного, образовательного, энергетического, промышленного, транспортно-логистического потенциалов</w:t>
            </w:r>
          </w:p>
        </w:tc>
      </w:tr>
      <w:tr w:rsidR="003B2673" w:rsidRPr="00413FE0" w:rsidTr="00744F23">
        <w:tc>
          <w:tcPr>
            <w:tcW w:w="745"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Угрозы</w:t>
            </w:r>
          </w:p>
        </w:tc>
        <w:tc>
          <w:tcPr>
            <w:tcW w:w="1269"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Снижение уровня и качества жизни;</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рост социальной напряженности</w:t>
            </w:r>
          </w:p>
        </w:tc>
        <w:tc>
          <w:tcPr>
            <w:tcW w:w="1418"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Недостаток финансирования;</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недостаток компетенций;</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снижение экономики нефтегазового сектора</w:t>
            </w:r>
          </w:p>
        </w:tc>
        <w:tc>
          <w:tcPr>
            <w:tcW w:w="1567" w:type="pct"/>
          </w:tcPr>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Недостаток финансирования;</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недостаток компетенций;</w:t>
            </w:r>
          </w:p>
          <w:p w:rsidR="003B2673" w:rsidRPr="00413FE0" w:rsidRDefault="003B2673" w:rsidP="00744F23">
            <w:pPr>
              <w:spacing w:line="240" w:lineRule="auto"/>
              <w:ind w:firstLine="0"/>
              <w:rPr>
                <w:rFonts w:eastAsia="Times New Roman" w:cs="Times New Roman"/>
                <w:szCs w:val="28"/>
                <w:lang w:eastAsia="ru-RU"/>
              </w:rPr>
            </w:pPr>
            <w:r w:rsidRPr="00413FE0">
              <w:rPr>
                <w:rFonts w:eastAsia="Times New Roman" w:cs="Times New Roman"/>
                <w:szCs w:val="28"/>
                <w:lang w:eastAsia="ru-RU"/>
              </w:rPr>
              <w:t>не реализация транспортных коридоров</w:t>
            </w:r>
          </w:p>
        </w:tc>
      </w:tr>
    </w:tbl>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Угрозы реализации целевого сценария достаточно невелики, в отличии от базового сценария. При реализации данного сценария значительно увеличатся поступления в местный и региональный бюджеты.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Дефицит компетенций будет нивелироваться подготовкой необходимых кадров в образовательных учреждениях города непосредственно </w:t>
      </w:r>
      <w:r w:rsidRPr="00413FE0">
        <w:rPr>
          <w:rFonts w:eastAsia="Times New Roman" w:cs="Times New Roman"/>
          <w:szCs w:val="28"/>
          <w:lang w:eastAsia="ru-RU"/>
        </w:rPr>
        <w:br/>
        <w:t xml:space="preserve">по программам образования, востребованным у организаций города.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Кластер креативных индустрий будет играть значимую роль </w:t>
      </w:r>
      <w:r w:rsidRPr="00413FE0">
        <w:rPr>
          <w:rFonts w:eastAsia="Times New Roman" w:cs="Times New Roman"/>
          <w:szCs w:val="28"/>
          <w:lang w:eastAsia="ru-RU"/>
        </w:rPr>
        <w:br/>
        <w:t xml:space="preserve">в экономике только в долгосрочной перспективе, поэтому существует достаточно большой промежуток времени на оптимальное его выстраивание. </w:t>
      </w:r>
      <w:r w:rsidRPr="00413FE0">
        <w:rPr>
          <w:rFonts w:eastAsia="Times New Roman" w:cs="Times New Roman"/>
          <w:szCs w:val="28"/>
          <w:lang w:eastAsia="ru-RU"/>
        </w:rPr>
        <w:lastRenderedPageBreak/>
        <w:t xml:space="preserve">Основным драйвером для его развития являются IТ-технологии, которые, </w:t>
      </w:r>
      <w:r w:rsidRPr="00413FE0">
        <w:rPr>
          <w:rFonts w:eastAsia="Times New Roman" w:cs="Times New Roman"/>
          <w:szCs w:val="28"/>
          <w:lang w:eastAsia="ru-RU"/>
        </w:rPr>
        <w:br/>
        <w:t xml:space="preserve">в настоящее время, являются национальным приоритетом, и, кроме того, ввиду ориентации на глобальное импортозамещение программного обеспечения и программно-аппаратного комплекса.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Наиболее высокий уровень риска не реализации имеет железнодорожный транспортный коридор «Северный меридиан», однако риск не реализации «Северного широтного хода», который входит в его состав, </w:t>
      </w:r>
      <w:r w:rsidRPr="00413FE0">
        <w:rPr>
          <w:rFonts w:eastAsia="Times New Roman" w:cs="Times New Roman"/>
          <w:szCs w:val="28"/>
          <w:lang w:eastAsia="ru-RU"/>
        </w:rPr>
        <w:br/>
        <w:t xml:space="preserve">и проходит через Сургут, значительно меньше, особенно в связи </w:t>
      </w:r>
      <w:r w:rsidRPr="00413FE0">
        <w:rPr>
          <w:rFonts w:eastAsia="Times New Roman" w:cs="Times New Roman"/>
          <w:szCs w:val="28"/>
          <w:lang w:eastAsia="ru-RU"/>
        </w:rPr>
        <w:br/>
        <w:t>с потребностью увеличения объема транспортных перевозок из Азии, ввиду значительного роста товарооборота в этом направлении.</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18. </w:t>
      </w:r>
      <w:r w:rsidRPr="00413FE0">
        <w:rPr>
          <w:rFonts w:eastAsia="Times New Roman" w:cs="Times New Roman"/>
          <w:b/>
          <w:szCs w:val="28"/>
          <w:lang w:eastAsia="ru-RU"/>
        </w:rPr>
        <w:t>Обоснование выбора целевого сценария развития</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На основании проведенного сравнительного анализа сценариев социально-экономического развития города в качестве </w:t>
      </w:r>
      <w:r w:rsidRPr="00413FE0">
        <w:rPr>
          <w:rFonts w:eastAsia="Times New Roman" w:cs="Times New Roman"/>
          <w:color w:val="000000" w:themeColor="text1"/>
          <w:szCs w:val="28"/>
          <w:lang w:eastAsia="ru-RU"/>
        </w:rPr>
        <w:t>основного сценария выбран целевой сценарий</w:t>
      </w:r>
      <w:r w:rsidRPr="00413FE0">
        <w:rPr>
          <w:rFonts w:eastAsia="Times New Roman" w:cs="Times New Roman"/>
          <w:szCs w:val="28"/>
          <w:lang w:eastAsia="ru-RU"/>
        </w:rPr>
        <w:t>, поскольку он не только является наиболее успешным с точки зрения SWOT-анализа, но и соответствует всем приоритетам, миссии города, стратегическому видению, генеральной цели Стратегии 2050.</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19. </w:t>
      </w:r>
      <w:r w:rsidRPr="00413FE0">
        <w:rPr>
          <w:rFonts w:eastAsia="Times New Roman" w:cs="Times New Roman"/>
          <w:b/>
          <w:szCs w:val="28"/>
          <w:lang w:eastAsia="ru-RU"/>
        </w:rPr>
        <w:t>Ожидаемые результаты реализации целевого сценария развития города Сургута до 2036 года, до 2050 года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 рамках целевого сценария в период до 2036 года в качестве основных событий, результирующих реализацию Стратегии, ожидаются: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формирование Научно-промышленного мультиотраслевого кластера на базе Сургутского государственного университета и НТЦ;</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формирование транспортно-логистического кластера межрегионального значения;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формирование кластера креативных индустрий.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Общий объем отгруженной продукции, выполненных работ и услуг </w:t>
      </w:r>
      <w:r w:rsidRPr="00413FE0">
        <w:rPr>
          <w:rFonts w:eastAsia="Times New Roman" w:cs="Times New Roman"/>
          <w:szCs w:val="28"/>
          <w:lang w:eastAsia="ru-RU"/>
        </w:rPr>
        <w:br/>
        <w:t xml:space="preserve">в 2036 году по отношению к 2023 году в сопоставимых ценах значительно возрастет – на 27,6%, в том числе малого бизнеса – на 45,3%. Доля занятых </w:t>
      </w:r>
      <w:r w:rsidRPr="00413FE0">
        <w:rPr>
          <w:rFonts w:eastAsia="Times New Roman" w:cs="Times New Roman"/>
          <w:szCs w:val="28"/>
          <w:lang w:eastAsia="ru-RU"/>
        </w:rPr>
        <w:br/>
        <w:t xml:space="preserve">в малом предпринимательстве в общей численности занятых увеличится </w:t>
      </w:r>
      <w:r w:rsidRPr="00413FE0">
        <w:rPr>
          <w:rFonts w:eastAsia="Times New Roman" w:cs="Times New Roman"/>
          <w:szCs w:val="28"/>
          <w:lang w:eastAsia="ru-RU"/>
        </w:rPr>
        <w:br/>
        <w:t xml:space="preserve">с 40,8% в 2023 году до 51,3% в 2036 году. Ожидается более чем двукратное увеличение объема отгруженных товаров и услуг в части транспорта </w:t>
      </w:r>
      <w:r w:rsidRPr="00413FE0">
        <w:rPr>
          <w:rFonts w:eastAsia="Times New Roman" w:cs="Times New Roman"/>
          <w:szCs w:val="28"/>
          <w:lang w:eastAsia="ru-RU"/>
        </w:rPr>
        <w:br/>
        <w:t>и хранения. Креативная экономика будет играть значимую роль в экономике города – 5% в объеме отгруженных товаров и услуг.</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2036 году ожидается достижение нормативной обеспеченности населения всеми видами объектов социальной сферы: образования, здравоохранения, спорта, культуры, молодежной политики. Кроме того, ожидается, что более половины населения города старше 14 лет будет принимать участие в общественном самоуправлении, увеличится вовлеченность в волонтерство, в 1,7 раза возрастет площадь зеленых </w:t>
      </w:r>
      <w:r w:rsidRPr="00413FE0">
        <w:rPr>
          <w:rFonts w:eastAsia="Times New Roman" w:cs="Times New Roman"/>
          <w:szCs w:val="28"/>
          <w:lang w:eastAsia="ru-RU"/>
        </w:rPr>
        <w:lastRenderedPageBreak/>
        <w:t>общественных территорий. Повысится удовлетворенность межнациональными взаимоотношениями, уровнем общественной безопасности, социальной сферой и услугами, импортозависимость в сфере цифровизации снизится более чем в 2 раза.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 2050 году город Сургут должен стать городом с диверсифицированной экономикой и высоким уровнем человекоцентричности. Ожидается, что объем отгруженной продукции, выполненных работ и услуг в сопоставимых ценах увеличится в 1,6 раза к уровню 2023 года, в том числе малого бизнеса – в 2,4 раза, в котором будет занято 56,4% от общей численности занятых в экономике города, удовлетворенность населения услугами в социальной сфере достигнет высокого уровня.</w:t>
      </w: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Раздел V</w:t>
      </w:r>
      <w:r w:rsidRPr="00413FE0">
        <w:rPr>
          <w:rFonts w:eastAsia="Times New Roman" w:cs="Times New Roman"/>
          <w:szCs w:val="28"/>
          <w:lang w:val="en-US" w:eastAsia="ru-RU"/>
        </w:rPr>
        <w:t>I</w:t>
      </w:r>
      <w:r w:rsidRPr="00413FE0">
        <w:rPr>
          <w:rFonts w:eastAsia="Times New Roman" w:cs="Times New Roman"/>
          <w:szCs w:val="28"/>
          <w:lang w:eastAsia="ru-RU"/>
        </w:rPr>
        <w:t>.</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 xml:space="preserve">ЭТАПЫ И ЦЕЛЕВЫЕ ПОКАЗАТЕЛИ ДОСТИЖЕНИЯ </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СТРАТЕГИИ ГОРОДА</w:t>
      </w:r>
    </w:p>
    <w:p w:rsidR="003B2673" w:rsidRPr="00413FE0" w:rsidRDefault="003B2673" w:rsidP="003B2673">
      <w:pPr>
        <w:spacing w:line="240" w:lineRule="auto"/>
        <w:ind w:firstLine="0"/>
        <w:jc w:val="center"/>
        <w:rPr>
          <w:rFonts w:eastAsia="Times New Roman" w:cs="Times New Roman"/>
          <w:b/>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20. </w:t>
      </w:r>
      <w:r w:rsidRPr="00413FE0">
        <w:rPr>
          <w:rFonts w:eastAsia="Times New Roman" w:cs="Times New Roman"/>
          <w:b/>
          <w:szCs w:val="28"/>
          <w:lang w:eastAsia="ru-RU"/>
        </w:rPr>
        <w:t>Этапы Стратегии города до 2050</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Развитие города в рамках Стратегии Сургута 2050 разделено </w:t>
      </w:r>
      <w:r w:rsidRPr="00413FE0">
        <w:rPr>
          <w:rFonts w:eastAsia="Times New Roman" w:cs="Times New Roman"/>
          <w:szCs w:val="28"/>
          <w:lang w:eastAsia="ru-RU"/>
        </w:rPr>
        <w:br/>
        <w:t>на пять этапов: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- 2024 – 2026 годы, соответствует среднесрочному бюджетному периоду;</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- 2027 – 2031 годы, соответствует периоду реализации и начала деятельности в рамках крупнейших инвестиционных проектов по созданию многоотраслевого научно-промышленного и транспортного кластеров, </w:t>
      </w:r>
      <w:r w:rsidRPr="00413FE0">
        <w:rPr>
          <w:rFonts w:eastAsia="Times New Roman" w:cs="Times New Roman"/>
          <w:szCs w:val="28"/>
          <w:lang w:eastAsia="ru-RU"/>
        </w:rPr>
        <w:br/>
        <w:t>а также кластера креативных индустрий;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- 2032 – 2036 годы, соответствует периоду выхода компаний в рамках кластеров на проектную мощность, а также создание новых компаний в рамках кластеров;</w:t>
      </w:r>
    </w:p>
    <w:p w:rsidR="003B2673" w:rsidRPr="00413FE0" w:rsidRDefault="003B2673" w:rsidP="003B2673">
      <w:pPr>
        <w:spacing w:line="240" w:lineRule="auto"/>
        <w:jc w:val="left"/>
        <w:rPr>
          <w:rFonts w:eastAsia="Times New Roman" w:cs="Times New Roman"/>
          <w:szCs w:val="28"/>
          <w:lang w:eastAsia="ru-RU"/>
        </w:rPr>
      </w:pPr>
      <w:r w:rsidRPr="00413FE0">
        <w:rPr>
          <w:rFonts w:eastAsia="Times New Roman" w:cs="Times New Roman"/>
          <w:szCs w:val="28"/>
          <w:lang w:eastAsia="ru-RU"/>
        </w:rPr>
        <w:t>- 2037 – 2044 годы, соответствует периоду завершения действия генерального плана города;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- 2045 – 2050 годы, соответствует целевому ориентиру периода Стратегии.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Последовательность реализации целей и задач реализации Стратегии города 2050 представлена на рисунке 3.</w:t>
      </w:r>
    </w:p>
    <w:p w:rsidR="003B2673" w:rsidRPr="00413FE0" w:rsidRDefault="003B2673" w:rsidP="003B2673">
      <w:pPr>
        <w:spacing w:after="160" w:line="259" w:lineRule="auto"/>
        <w:ind w:firstLine="0"/>
        <w:jc w:val="left"/>
        <w:rPr>
          <w:rFonts w:eastAsia="Times New Roman" w:cs="Times New Roman"/>
          <w:szCs w:val="28"/>
          <w:lang w:eastAsia="ru-RU"/>
        </w:rPr>
      </w:pPr>
      <w:r w:rsidRPr="00413FE0">
        <w:rPr>
          <w:rFonts w:eastAsia="Times New Roman" w:cs="Times New Roman"/>
          <w:szCs w:val="28"/>
          <w:lang w:eastAsia="ru-RU"/>
        </w:rPr>
        <w:br w:type="page"/>
      </w:r>
    </w:p>
    <w:p w:rsidR="003B2673" w:rsidRPr="00413FE0" w:rsidRDefault="003B2673" w:rsidP="003B2673">
      <w:pPr>
        <w:spacing w:line="240" w:lineRule="auto"/>
        <w:ind w:firstLine="0"/>
        <w:rPr>
          <w:rFonts w:eastAsia="Times New Roman" w:cs="Times New Roman"/>
          <w:szCs w:val="28"/>
          <w:lang w:eastAsia="ru-RU"/>
        </w:rPr>
        <w:sectPr w:rsidR="003B2673" w:rsidRPr="00413FE0" w:rsidSect="00744F23">
          <w:headerReference w:type="default" r:id="rId12"/>
          <w:headerReference w:type="first" r:id="rId13"/>
          <w:pgSz w:w="11906" w:h="16838" w:code="9"/>
          <w:pgMar w:top="1134" w:right="851" w:bottom="1134" w:left="1701" w:header="709" w:footer="709" w:gutter="0"/>
          <w:cols w:space="708"/>
          <w:docGrid w:linePitch="381"/>
        </w:sect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r w:rsidRPr="00413FE0">
        <w:rPr>
          <w:noProof/>
          <w:lang w:eastAsia="ru-RU"/>
          <w14:ligatures w14:val="standardContextual"/>
        </w:rPr>
        <mc:AlternateContent>
          <mc:Choice Requires="wps">
            <w:drawing>
              <wp:anchor distT="0" distB="0" distL="114300" distR="114300" simplePos="0" relativeHeight="251669504" behindDoc="0" locked="0" layoutInCell="1" allowOverlap="1" wp14:anchorId="366A79C7" wp14:editId="2DCEA8DA">
                <wp:simplePos x="0" y="0"/>
                <wp:positionH relativeFrom="margin">
                  <wp:align>right</wp:align>
                </wp:positionH>
                <wp:positionV relativeFrom="paragraph">
                  <wp:posOffset>403860</wp:posOffset>
                </wp:positionV>
                <wp:extent cx="1781175" cy="3886200"/>
                <wp:effectExtent l="0" t="0" r="0" b="0"/>
                <wp:wrapNone/>
                <wp:docPr id="1918360224" name="Надпись 94"/>
                <wp:cNvGraphicFramePr/>
                <a:graphic xmlns:a="http://schemas.openxmlformats.org/drawingml/2006/main">
                  <a:graphicData uri="http://schemas.microsoft.com/office/word/2010/wordprocessingShape">
                    <wps:wsp>
                      <wps:cNvSpPr txBox="1"/>
                      <wps:spPr>
                        <a:xfrm>
                          <a:off x="0" y="0"/>
                          <a:ext cx="1781175" cy="3886200"/>
                        </a:xfrm>
                        <a:prstGeom prst="rect">
                          <a:avLst/>
                        </a:prstGeom>
                      </wps:spPr>
                      <wps:txbx>
                        <w:txbxContent>
                          <w:p w:rsidR="00C16A1F" w:rsidRPr="00EB1E06" w:rsidRDefault="00C16A1F" w:rsidP="003B2673">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города с диверсифицированной экономикой.</w:t>
                            </w:r>
                          </w:p>
                          <w:p w:rsidR="00C16A1F" w:rsidRPr="00EB1E06" w:rsidRDefault="00C16A1F" w:rsidP="003B2673">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«умного» города.</w:t>
                            </w:r>
                          </w:p>
                          <w:p w:rsidR="00C16A1F" w:rsidRPr="00EB1E06" w:rsidRDefault="00C16A1F" w:rsidP="003B2673">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Достижение нормативной обеспеченност</w:t>
                            </w:r>
                            <w:r>
                              <w:rPr>
                                <w:sz w:val="22"/>
                              </w:rPr>
                              <w:t>и</w:t>
                            </w:r>
                            <w:r w:rsidRPr="00EB1E06">
                              <w:rPr>
                                <w:sz w:val="22"/>
                              </w:rPr>
                              <w:t xml:space="preserve"> населения по всем объектами социальной сферы.</w:t>
                            </w:r>
                          </w:p>
                          <w:p w:rsidR="00C16A1F" w:rsidRPr="00EB1E06" w:rsidRDefault="00C16A1F" w:rsidP="003B2673">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type w14:anchorId="366A79C7" id="_x0000_t202" coordsize="21600,21600" o:spt="202" path="m,l,21600r21600,l21600,xe">
                <v:stroke joinstyle="miter"/>
                <v:path gradientshapeok="t" o:connecttype="rect"/>
              </v:shapetype>
              <v:shape id="Надпись 94" o:spid="_x0000_s1026" type="#_x0000_t202" style="position:absolute;left:0;text-align:left;margin-left:89.05pt;margin-top:31.8pt;width:140.25pt;height:306pt;z-index:2516695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" filled="f" stroked="f">
                <v:textbox inset="1.99997mm,.50011mm,1.99997mm,.50011mm">
                  <w:txbxContent>
                    <w:p w:rsidR="00C16A1F" w:rsidRPr="00EB1E06" w:rsidRDefault="00C16A1F" w:rsidP="003B2673">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города с диверсифицированной экономикой.</w:t>
                      </w:r>
                    </w:p>
                    <w:p w:rsidR="00C16A1F" w:rsidRPr="00EB1E06" w:rsidRDefault="00C16A1F" w:rsidP="003B2673">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Формирование Сургута как «умного» города.</w:t>
                      </w:r>
                    </w:p>
                    <w:p w:rsidR="00C16A1F" w:rsidRPr="00EB1E06" w:rsidRDefault="00C16A1F" w:rsidP="003B2673">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Достижение нормативной обеспеченност</w:t>
                      </w:r>
                      <w:r>
                        <w:rPr>
                          <w:sz w:val="22"/>
                        </w:rPr>
                        <w:t>и</w:t>
                      </w:r>
                      <w:r w:rsidRPr="00EB1E06">
                        <w:rPr>
                          <w:sz w:val="22"/>
                        </w:rPr>
                        <w:t xml:space="preserve"> населения по всем объектами социальной сферы.</w:t>
                      </w:r>
                    </w:p>
                    <w:p w:rsidR="00C16A1F" w:rsidRPr="00EB1E06" w:rsidRDefault="00C16A1F" w:rsidP="003B2673">
                      <w:pPr>
                        <w:pStyle w:val="a8"/>
                        <w:numPr>
                          <w:ilvl w:val="0"/>
                          <w:numId w:val="10"/>
                        </w:numPr>
                        <w:tabs>
                          <w:tab w:val="left" w:pos="567"/>
                        </w:tabs>
                        <w:suppressAutoHyphens/>
                        <w:autoSpaceDN w:val="0"/>
                        <w:spacing w:line="240" w:lineRule="auto"/>
                        <w:ind w:left="0" w:firstLine="0"/>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w10:wrap anchorx="margin"/>
              </v:shape>
            </w:pict>
          </mc:Fallback>
        </mc:AlternateContent>
      </w:r>
      <w:r w:rsidRPr="00413FE0">
        <w:rPr>
          <w:noProof/>
          <w:lang w:eastAsia="ru-RU"/>
          <w14:ligatures w14:val="standardContextual"/>
        </w:rPr>
        <mc:AlternateContent>
          <mc:Choice Requires="wps">
            <w:drawing>
              <wp:anchor distT="0" distB="0" distL="114300" distR="114300" simplePos="0" relativeHeight="251668480" behindDoc="0" locked="0" layoutInCell="1" allowOverlap="1" wp14:anchorId="6C3079B3" wp14:editId="1AB9C54F">
                <wp:simplePos x="0" y="0"/>
                <wp:positionH relativeFrom="column">
                  <wp:posOffset>5604510</wp:posOffset>
                </wp:positionH>
                <wp:positionV relativeFrom="paragraph">
                  <wp:posOffset>413385</wp:posOffset>
                </wp:positionV>
                <wp:extent cx="1781175" cy="3419475"/>
                <wp:effectExtent l="0" t="0" r="0" b="0"/>
                <wp:wrapNone/>
                <wp:docPr id="83674653" name="Надпись 94"/>
                <wp:cNvGraphicFramePr/>
                <a:graphic xmlns:a="http://schemas.openxmlformats.org/drawingml/2006/main">
                  <a:graphicData uri="http://schemas.microsoft.com/office/word/2010/wordprocessingShape">
                    <wps:wsp>
                      <wps:cNvSpPr txBox="1"/>
                      <wps:spPr>
                        <a:xfrm>
                          <a:off x="0" y="0"/>
                          <a:ext cx="1781175" cy="3419475"/>
                        </a:xfrm>
                        <a:prstGeom prst="rect">
                          <a:avLst/>
                        </a:prstGeom>
                      </wps:spPr>
                      <wps:txbx>
                        <w:txbxContent>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Развитие Научно-промышленного </w:t>
                            </w:r>
                            <w:r w:rsidRPr="002425ED">
                              <w:rPr>
                                <w:sz w:val="22"/>
                              </w:rPr>
                              <w:t>мультиотраслевого</w:t>
                            </w:r>
                            <w:r w:rsidRPr="00EB1E06">
                              <w:rPr>
                                <w:sz w:val="22"/>
                              </w:rPr>
                              <w:t xml:space="preserve"> кластера.</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Активное развитие транспортно-логистического хаба</w:t>
                            </w:r>
                            <w:r>
                              <w:rPr>
                                <w:sz w:val="22"/>
                              </w:rPr>
                              <w:t>.</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6C3079B3" id="_x0000_s1027" type="#_x0000_t202" style="position:absolute;left:0;text-align:left;margin-left:441.3pt;margin-top:32.55pt;width:140.25pt;height:269.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" filled="f" stroked="f">
                <v:textbox inset="1.99997mm,.50011mm,1.99997mm,.50011mm">
                  <w:txbxContent>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Развитие Научно-промышленного </w:t>
                      </w:r>
                      <w:r w:rsidRPr="002425ED">
                        <w:rPr>
                          <w:sz w:val="22"/>
                        </w:rPr>
                        <w:t>мультиотраслевого</w:t>
                      </w:r>
                      <w:r w:rsidRPr="00EB1E06">
                        <w:rPr>
                          <w:sz w:val="22"/>
                        </w:rPr>
                        <w:t xml:space="preserve"> кластера.</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Активное развитие транспортно-логистического хаба</w:t>
                      </w:r>
                      <w:r>
                        <w:rPr>
                          <w:sz w:val="22"/>
                        </w:rPr>
                        <w:t>.</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v:shape>
            </w:pict>
          </mc:Fallback>
        </mc:AlternateContent>
      </w:r>
      <w:r w:rsidRPr="00413FE0">
        <w:rPr>
          <w:noProof/>
          <w:lang w:eastAsia="ru-RU"/>
          <w14:ligatures w14:val="standardContextual"/>
        </w:rPr>
        <mc:AlternateContent>
          <mc:Choice Requires="wps">
            <w:drawing>
              <wp:anchor distT="0" distB="0" distL="114300" distR="114300" simplePos="0" relativeHeight="251667456" behindDoc="0" locked="0" layoutInCell="1" allowOverlap="1" wp14:anchorId="63D33626" wp14:editId="38D13077">
                <wp:simplePos x="0" y="0"/>
                <wp:positionH relativeFrom="column">
                  <wp:posOffset>3775710</wp:posOffset>
                </wp:positionH>
                <wp:positionV relativeFrom="paragraph">
                  <wp:posOffset>413384</wp:posOffset>
                </wp:positionV>
                <wp:extent cx="1781175" cy="3819525"/>
                <wp:effectExtent l="0" t="0" r="0" b="0"/>
                <wp:wrapNone/>
                <wp:docPr id="17" name="Надпись 94"/>
                <wp:cNvGraphicFramePr/>
                <a:graphic xmlns:a="http://schemas.openxmlformats.org/drawingml/2006/main">
                  <a:graphicData uri="http://schemas.microsoft.com/office/word/2010/wordprocessingShape">
                    <wps:wsp>
                      <wps:cNvSpPr txBox="1"/>
                      <wps:spPr>
                        <a:xfrm>
                          <a:off x="0" y="0"/>
                          <a:ext cx="1781175" cy="3819525"/>
                        </a:xfrm>
                        <a:prstGeom prst="rect">
                          <a:avLst/>
                        </a:prstGeom>
                      </wps:spPr>
                      <wps:txbx>
                        <w:txbxContent>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Старт деятельности Научно-промышленного </w:t>
                            </w:r>
                            <w:r w:rsidRPr="002425ED">
                              <w:rPr>
                                <w:sz w:val="22"/>
                              </w:rPr>
                              <w:t>мультиотраслевого</w:t>
                            </w:r>
                            <w:r w:rsidRPr="00EB1E06">
                              <w:rPr>
                                <w:sz w:val="22"/>
                              </w:rPr>
                              <w:t xml:space="preserve"> кластера.</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креативной экономики до значимой составляющей экономики города.</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Создание многофункционального молодежного центра в Сургуте.</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63D33626" id="_x0000_s1028" type="#_x0000_t202" style="position:absolute;left:0;text-align:left;margin-left:297.3pt;margin-top:32.55pt;width:140.25pt;height:300.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" filled="f" stroked="f">
                <v:textbox inset="1.99997mm,.50011mm,1.99997mm,.50011mm">
                  <w:txbxContent>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 xml:space="preserve">Старт деятельности Научно-промышленного </w:t>
                      </w:r>
                      <w:r w:rsidRPr="002425ED">
                        <w:rPr>
                          <w:sz w:val="22"/>
                        </w:rPr>
                        <w:t>мультиотраслевого</w:t>
                      </w:r>
                      <w:r w:rsidRPr="00EB1E06">
                        <w:rPr>
                          <w:sz w:val="22"/>
                        </w:rPr>
                        <w:t xml:space="preserve"> кластера.</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Развитие креативной экономики до значимой составляющей экономики города.</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Создание многофункционального молодежного центра в Сургуте.</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v:shape>
            </w:pict>
          </mc:Fallback>
        </mc:AlternateContent>
      </w:r>
      <w:r w:rsidRPr="00413FE0">
        <w:rPr>
          <w:noProof/>
          <w:lang w:eastAsia="ru-RU"/>
          <w14:ligatures w14:val="standardContextual"/>
        </w:rPr>
        <mc:AlternateContent>
          <mc:Choice Requires="wps">
            <w:drawing>
              <wp:anchor distT="0" distB="0" distL="114300" distR="114300" simplePos="0" relativeHeight="251663360" behindDoc="0" locked="0" layoutInCell="1" allowOverlap="1" wp14:anchorId="4C3D04D8" wp14:editId="5BEFB479">
                <wp:simplePos x="0" y="0"/>
                <wp:positionH relativeFrom="column">
                  <wp:posOffset>1946910</wp:posOffset>
                </wp:positionH>
                <wp:positionV relativeFrom="paragraph">
                  <wp:posOffset>432434</wp:posOffset>
                </wp:positionV>
                <wp:extent cx="1781175" cy="3457575"/>
                <wp:effectExtent l="0" t="0" r="0" b="0"/>
                <wp:wrapNone/>
                <wp:docPr id="16" name="Надпись 92"/>
                <wp:cNvGraphicFramePr/>
                <a:graphic xmlns:a="http://schemas.openxmlformats.org/drawingml/2006/main">
                  <a:graphicData uri="http://schemas.microsoft.com/office/word/2010/wordprocessingShape">
                    <wps:wsp>
                      <wps:cNvSpPr txBox="1"/>
                      <wps:spPr>
                        <a:xfrm>
                          <a:off x="0" y="0"/>
                          <a:ext cx="1781175" cy="3457575"/>
                        </a:xfrm>
                        <a:prstGeom prst="rect">
                          <a:avLst/>
                        </a:prstGeom>
                      </wps:spPr>
                      <wps:txbx>
                        <w:txbxContent>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Запуск реализации крупнейших инвестиционных проектов в рамках Научно-технологического кластера национального значения</w:t>
                            </w:r>
                            <w:r>
                              <w:rPr>
                                <w:sz w:val="22"/>
                              </w:rPr>
                              <w:t>.</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Содействие формированию Кластера креативных индустрий.</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Реализация проекта центра делового туризма</w:t>
                            </w:r>
                            <w:r>
                              <w:rPr>
                                <w:sz w:val="22"/>
                              </w:rPr>
                              <w:t>.</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4C3D04D8" id="Надпись 92" o:spid="_x0000_s1029" type="#_x0000_t202" style="position:absolute;left:0;text-align:left;margin-left:153.3pt;margin-top:34.05pt;width:140.25pt;height:272.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" filled="f" stroked="f">
                <v:textbox inset="1.99997mm,.50011mm,1.99997mm,.50011mm">
                  <w:txbxContent>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Запуск реализации крупнейших инвестиционных проектов в рамках Научно-технологического кластера национального значения</w:t>
                      </w:r>
                      <w:r>
                        <w:rPr>
                          <w:sz w:val="22"/>
                        </w:rPr>
                        <w:t>.</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Содействие формированию Кластера креативных индустрий.</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Реализация проекта центра делового туризма</w:t>
                      </w:r>
                      <w:r>
                        <w:rPr>
                          <w:sz w:val="22"/>
                        </w:rPr>
                        <w:t>.</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w:t>
                      </w:r>
                    </w:p>
                  </w:txbxContent>
                </v:textbox>
              </v:shape>
            </w:pict>
          </mc:Fallback>
        </mc:AlternateContent>
      </w:r>
      <w:r w:rsidRPr="00413FE0">
        <w:rPr>
          <w:noProof/>
          <w:lang w:eastAsia="ru-RU"/>
          <w14:ligatures w14:val="standardContextual"/>
        </w:rPr>
        <mc:AlternateContent>
          <mc:Choice Requires="wps">
            <w:drawing>
              <wp:anchor distT="0" distB="0" distL="114300" distR="114300" simplePos="0" relativeHeight="251662336" behindDoc="0" locked="0" layoutInCell="1" allowOverlap="1" wp14:anchorId="15EB7647" wp14:editId="05253FFD">
                <wp:simplePos x="0" y="0"/>
                <wp:positionH relativeFrom="margin">
                  <wp:align>left</wp:align>
                </wp:positionH>
                <wp:positionV relativeFrom="paragraph">
                  <wp:posOffset>413385</wp:posOffset>
                </wp:positionV>
                <wp:extent cx="1876426" cy="3276600"/>
                <wp:effectExtent l="0" t="0" r="0" b="0"/>
                <wp:wrapNone/>
                <wp:docPr id="15" name="Надпись 91"/>
                <wp:cNvGraphicFramePr/>
                <a:graphic xmlns:a="http://schemas.openxmlformats.org/drawingml/2006/main">
                  <a:graphicData uri="http://schemas.microsoft.com/office/word/2010/wordprocessingShape">
                    <wps:wsp>
                      <wps:cNvSpPr txBox="1"/>
                      <wps:spPr>
                        <a:xfrm>
                          <a:off x="0" y="0"/>
                          <a:ext cx="1876426" cy="3276600"/>
                        </a:xfrm>
                        <a:prstGeom prst="rect">
                          <a:avLst/>
                        </a:prstGeom>
                      </wps:spPr>
                      <wps:txbx>
                        <w:txbxContent>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Оптимизация системы управления, контроля и мониторинга реализации Стратегии.</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транспортно-логистических комплексов.</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спортивных объектов.</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wps:txbx>
                      <wps:bodyPr vert="horz" wrap="square" lIns="71999" tIns="18004" rIns="71999" bIns="18004" anchor="t" anchorCtr="0" compatLnSpc="0">
                        <a:noAutofit/>
                      </wps:bodyPr>
                    </wps:wsp>
                  </a:graphicData>
                </a:graphic>
                <wp14:sizeRelV relativeFrom="margin">
                  <wp14:pctHeight>0</wp14:pctHeight>
                </wp14:sizeRelV>
              </wp:anchor>
            </w:drawing>
          </mc:Choice>
          <mc:Fallback>
            <w:pict>
              <v:shape w14:anchorId="15EB7647" id="Надпись 91" o:spid="_x0000_s1030" type="#_x0000_t202" style="position:absolute;left:0;text-align:left;margin-left:0;margin-top:32.55pt;width:147.75pt;height:258pt;z-index:2516623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" filled="f" stroked="f">
                <v:textbox inset="1.99997mm,.50011mm,1.99997mm,.50011mm">
                  <w:txbxContent>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Оптимизация системы управления, контроля и мониторинга реализации Стратегии.</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транспортно-логистических комплексов.</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Старт строительства крупных спортивных объектов.</w:t>
                      </w:r>
                    </w:p>
                    <w:p w:rsidR="00C16A1F" w:rsidRPr="00EB1E06" w:rsidRDefault="00C16A1F" w:rsidP="003B2673">
                      <w:pPr>
                        <w:pStyle w:val="a8"/>
                        <w:numPr>
                          <w:ilvl w:val="0"/>
                          <w:numId w:val="10"/>
                        </w:numPr>
                        <w:tabs>
                          <w:tab w:val="left" w:pos="567"/>
                        </w:tabs>
                        <w:suppressAutoHyphens/>
                        <w:autoSpaceDN w:val="0"/>
                        <w:spacing w:line="240" w:lineRule="auto"/>
                        <w:ind w:left="0" w:firstLine="142"/>
                        <w:contextualSpacing w:val="0"/>
                        <w:textAlignment w:val="baseline"/>
                        <w:rPr>
                          <w:sz w:val="22"/>
                        </w:rPr>
                      </w:pPr>
                      <w:r w:rsidRPr="00EB1E06">
                        <w:rPr>
                          <w:sz w:val="22"/>
                        </w:rPr>
                        <w:t>Получение результатов социально-экономического развития на уровне, соответствующем целевым значениям показателей социально-экономического развития по направлениям и векторам на данном этапе.</w:t>
                      </w:r>
                    </w:p>
                  </w:txbxContent>
                </v:textbox>
                <w10:wrap anchorx="margin"/>
              </v:shape>
            </w:pict>
          </mc:Fallback>
        </mc:AlternateContent>
      </w:r>
      <w:r w:rsidRPr="00413FE0">
        <w:rPr>
          <w:noProof/>
          <w:lang w:eastAsia="ru-RU"/>
          <w14:ligatures w14:val="standardContextual"/>
        </w:rPr>
        <mc:AlternateContent>
          <mc:Choice Requires="wps">
            <w:drawing>
              <wp:anchor distT="0" distB="0" distL="114300" distR="114300" simplePos="0" relativeHeight="251666432" behindDoc="0" locked="0" layoutInCell="1" allowOverlap="1" wp14:anchorId="01147740" wp14:editId="092F776B">
                <wp:simplePos x="0" y="0"/>
                <wp:positionH relativeFrom="margin">
                  <wp:align>right</wp:align>
                </wp:positionH>
                <wp:positionV relativeFrom="paragraph">
                  <wp:posOffset>-10160</wp:posOffset>
                </wp:positionV>
                <wp:extent cx="1762125" cy="276140"/>
                <wp:effectExtent l="19050" t="0" r="28575" b="10160"/>
                <wp:wrapNone/>
                <wp:docPr id="709048455" name="Нашивка 90"/>
                <wp:cNvGraphicFramePr/>
                <a:graphic xmlns:a="http://schemas.openxmlformats.org/drawingml/2006/main">
                  <a:graphicData uri="http://schemas.microsoft.com/office/word/2010/wordprocessingShape">
                    <wps:wsp>
                      <wps:cNvSpPr/>
                      <wps:spPr>
                        <a:xfrm>
                          <a:off x="0" y="0"/>
                          <a:ext cx="1762125" cy="276140"/>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C16A1F" w:rsidRPr="00EB1E06" w:rsidRDefault="00C16A1F" w:rsidP="003B2673">
                            <w:pPr>
                              <w:spacing w:line="240" w:lineRule="auto"/>
                              <w:ind w:firstLine="0"/>
                              <w:jc w:val="center"/>
                              <w:rPr>
                                <w:rFonts w:ascii="Arial" w:hAnsi="Arial"/>
                                <w:b/>
                                <w:sz w:val="22"/>
                              </w:rPr>
                            </w:pPr>
                            <w:r w:rsidRPr="00EB1E06">
                              <w:rPr>
                                <w:b/>
                                <w:sz w:val="22"/>
                              </w:rPr>
                              <w:t>Этап 5. 2045-2050 годы</w:t>
                            </w:r>
                          </w:p>
                        </w:txbxContent>
                      </wps:txbx>
                      <wps:bodyPr vert="horz" wrap="square" lIns="71999" tIns="45720" rIns="71999" bIns="45720" anchor="ctr" anchorCtr="0" compatLnSpc="0">
                        <a:noAutofit/>
                      </wps:bodyPr>
                    </wps:wsp>
                  </a:graphicData>
                </a:graphic>
              </wp:anchor>
            </w:drawing>
          </mc:Choice>
          <mc:Fallback>
            <w:pict>
              <v:shape w14:anchorId="01147740" id="Нашивка 90" o:spid="_x0000_s1031" style="position:absolute;left:0;text-align:left;margin-left:87.55pt;margin-top:-.8pt;width:138.75pt;height:21.75pt;z-index:251666432;visibility:visible;mso-wrap-style:square;mso-wrap-distance-left:9pt;mso-wrap-distance-top:0;mso-wrap-distance-right:9pt;mso-wrap-distance-bottom:0;mso-position-horizontal:right;mso-position-horizontal-relative:margin;mso-position-vertical:absolute;mso-position-vertical-relative:text;v-text-anchor:middle" coordsize="1762125,2761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" adj="-11796480,,5400" path="m,l1696834,r65291,138070l1696834,276140,,276140,65291,138070,,xe" strokeweight=".35281mm">
                <v:stroke joinstyle="miter"/>
                <v:formulas/>
                <v:path arrowok="t" o:connecttype="custom" o:connectlocs="881063,0;1762125,138070;881063,276140;0,138070;848417,0;65291,138070;848417,276140" o:connectangles="270,0,90,180,270,180,90" textboxrect="65291,0,1696834,276140"/>
                <v:textbox inset="1.99997mm,,1.99997mm">
                  <w:txbxContent>
                    <w:p w:rsidR="00C16A1F" w:rsidRPr="00EB1E06" w:rsidRDefault="00C16A1F" w:rsidP="003B2673">
                      <w:pPr>
                        <w:spacing w:line="240" w:lineRule="auto"/>
                        <w:ind w:firstLine="0"/>
                        <w:jc w:val="center"/>
                        <w:rPr>
                          <w:rFonts w:ascii="Arial" w:hAnsi="Arial"/>
                          <w:b/>
                          <w:sz w:val="22"/>
                        </w:rPr>
                      </w:pPr>
                      <w:r w:rsidRPr="00EB1E06">
                        <w:rPr>
                          <w:b/>
                          <w:sz w:val="22"/>
                        </w:rPr>
                        <w:t>Этап 5. 2045-2050 годы</w:t>
                      </w:r>
                    </w:p>
                  </w:txbxContent>
                </v:textbox>
                <w10:wrap anchorx="margin"/>
              </v:shape>
            </w:pict>
          </mc:Fallback>
        </mc:AlternateContent>
      </w:r>
      <w:r w:rsidRPr="00413FE0">
        <w:rPr>
          <w:noProof/>
          <w:lang w:eastAsia="ru-RU"/>
          <w14:ligatures w14:val="standardContextual"/>
        </w:rPr>
        <mc:AlternateContent>
          <mc:Choice Requires="wps">
            <w:drawing>
              <wp:anchor distT="0" distB="0" distL="114300" distR="114300" simplePos="0" relativeHeight="251665408" behindDoc="0" locked="0" layoutInCell="1" allowOverlap="1" wp14:anchorId="7D04FAF1" wp14:editId="431BE84C">
                <wp:simplePos x="0" y="0"/>
                <wp:positionH relativeFrom="column">
                  <wp:posOffset>5648325</wp:posOffset>
                </wp:positionH>
                <wp:positionV relativeFrom="paragraph">
                  <wp:posOffset>-10160</wp:posOffset>
                </wp:positionV>
                <wp:extent cx="1762125" cy="276111"/>
                <wp:effectExtent l="0" t="0" r="0" b="0"/>
                <wp:wrapNone/>
                <wp:docPr id="2113953371" name="Нашивка 90"/>
                <wp:cNvGraphicFramePr/>
                <a:graphic xmlns:a="http://schemas.openxmlformats.org/drawingml/2006/main">
                  <a:graphicData uri="http://schemas.microsoft.com/office/word/2010/wordprocessingShape">
                    <wps:wsp>
                      <wps:cNvSpPr/>
                      <wps:spPr>
                        <a:xfrm>
                          <a:off x="0" y="0"/>
                          <a:ext cx="1762125" cy="276111"/>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C16A1F" w:rsidRPr="00EB1E06" w:rsidRDefault="00C16A1F" w:rsidP="003B2673">
                            <w:pPr>
                              <w:spacing w:line="240" w:lineRule="auto"/>
                              <w:ind w:firstLine="0"/>
                              <w:jc w:val="center"/>
                              <w:rPr>
                                <w:rFonts w:ascii="Arial" w:hAnsi="Arial"/>
                                <w:b/>
                                <w:sz w:val="22"/>
                              </w:rPr>
                            </w:pPr>
                            <w:r w:rsidRPr="00EB1E06">
                              <w:rPr>
                                <w:b/>
                                <w:sz w:val="22"/>
                              </w:rPr>
                              <w:t xml:space="preserve">Этап 4. 2037-2044 годы </w:t>
                            </w:r>
                          </w:p>
                        </w:txbxContent>
                      </wps:txbx>
                      <wps:bodyPr vert="horz" wrap="square" lIns="71999" tIns="45720" rIns="71999" bIns="45720" anchor="ctr" anchorCtr="0" compatLnSpc="0">
                        <a:noAutofit/>
                      </wps:bodyPr>
                    </wps:wsp>
                  </a:graphicData>
                </a:graphic>
              </wp:anchor>
            </w:drawing>
          </mc:Choice>
          <mc:Fallback>
            <w:pict>
              <v:shape w14:anchorId="7D04FAF1" id="_x0000_s1032" style="position:absolute;left:0;text-align:left;margin-left:444.75pt;margin-top:-.8pt;width:138.75pt;height:21.7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1762125,2761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" adj="-11796480,,5400" path="m,l1696841,r65284,138055l1696841,276111,,276111,65284,138055,,xe" strokeweight=".35281mm">
                <v:stroke joinstyle="miter"/>
                <v:formulas/>
                <v:path arrowok="t" o:connecttype="custom" o:connectlocs="881063,0;1762125,138056;881063,276111;0,138056;848421,0;65284,138055;848421,276111" o:connectangles="270,0,90,180,270,180,90" textboxrect="65284,0,1696841,276111"/>
                <v:textbox inset="1.99997mm,,1.99997mm">
                  <w:txbxContent>
                    <w:p w:rsidR="00C16A1F" w:rsidRPr="00EB1E06" w:rsidRDefault="00C16A1F" w:rsidP="003B2673">
                      <w:pPr>
                        <w:spacing w:line="240" w:lineRule="auto"/>
                        <w:ind w:firstLine="0"/>
                        <w:jc w:val="center"/>
                        <w:rPr>
                          <w:rFonts w:ascii="Arial" w:hAnsi="Arial"/>
                          <w:b/>
                          <w:sz w:val="22"/>
                        </w:rPr>
                      </w:pPr>
                      <w:r w:rsidRPr="00EB1E06">
                        <w:rPr>
                          <w:b/>
                          <w:sz w:val="22"/>
                        </w:rPr>
                        <w:t xml:space="preserve">Этап 4. 2037-2044 годы </w:t>
                      </w:r>
                    </w:p>
                  </w:txbxContent>
                </v:textbox>
              </v:shape>
            </w:pict>
          </mc:Fallback>
        </mc:AlternateContent>
      </w:r>
      <w:r w:rsidRPr="00413FE0">
        <w:rPr>
          <w:noProof/>
          <w:lang w:eastAsia="ru-RU"/>
          <w14:ligatures w14:val="standardContextual"/>
        </w:rPr>
        <mc:AlternateContent>
          <mc:Choice Requires="wps">
            <w:drawing>
              <wp:anchor distT="0" distB="0" distL="114300" distR="114300" simplePos="0" relativeHeight="251664384" behindDoc="0" locked="0" layoutInCell="1" allowOverlap="1" wp14:anchorId="20AB8DB1" wp14:editId="70679039">
                <wp:simplePos x="0" y="0"/>
                <wp:positionH relativeFrom="margin">
                  <wp:posOffset>3806825</wp:posOffset>
                </wp:positionH>
                <wp:positionV relativeFrom="paragraph">
                  <wp:posOffset>0</wp:posOffset>
                </wp:positionV>
                <wp:extent cx="1762125" cy="276196"/>
                <wp:effectExtent l="19050" t="0" r="28575" b="10160"/>
                <wp:wrapNone/>
                <wp:docPr id="14" name="Нашивка 90"/>
                <wp:cNvGraphicFramePr/>
                <a:graphic xmlns:a="http://schemas.openxmlformats.org/drawingml/2006/main">
                  <a:graphicData uri="http://schemas.microsoft.com/office/word/2010/wordprocessingShape">
                    <wps:wsp>
                      <wps:cNvSpPr/>
                      <wps:spPr>
                        <a:xfrm>
                          <a:off x="0" y="0"/>
                          <a:ext cx="1762125" cy="276196"/>
                        </a:xfrm>
                        <a:custGeom>
                          <a:avLst/>
                          <a:gdLst>
                            <a:gd name="f0" fmla="val 10800000"/>
                            <a:gd name="f1" fmla="val 5400000"/>
                            <a:gd name="f2" fmla="val 180"/>
                            <a:gd name="f3" fmla="val w"/>
                            <a:gd name="f4" fmla="val h"/>
                            <a:gd name="f5" fmla="val ss"/>
                            <a:gd name="f6" fmla="val 0"/>
                            <a:gd name="f7" fmla="val 23644"/>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C16A1F" w:rsidRPr="00EB1E06" w:rsidRDefault="00C16A1F" w:rsidP="003B2673">
                            <w:pPr>
                              <w:spacing w:line="240" w:lineRule="auto"/>
                              <w:ind w:firstLine="0"/>
                              <w:jc w:val="center"/>
                              <w:rPr>
                                <w:rFonts w:ascii="Arial" w:hAnsi="Arial"/>
                                <w:b/>
                                <w:sz w:val="22"/>
                              </w:rPr>
                            </w:pPr>
                            <w:r w:rsidRPr="00EB1E06">
                              <w:rPr>
                                <w:b/>
                                <w:sz w:val="22"/>
                              </w:rPr>
                              <w:t xml:space="preserve">Этап 3. 2032-2036 годы </w:t>
                            </w:r>
                          </w:p>
                        </w:txbxContent>
                      </wps:txbx>
                      <wps:bodyPr vert="horz" wrap="square" lIns="71999" tIns="45720" rIns="71999" bIns="45720" anchor="ctr" anchorCtr="0" compatLnSpc="0">
                        <a:noAutofit/>
                      </wps:bodyPr>
                    </wps:wsp>
                  </a:graphicData>
                </a:graphic>
              </wp:anchor>
            </w:drawing>
          </mc:Choice>
          <mc:Fallback>
            <w:pict>
              <v:shape w14:anchorId="20AB8DB1" id="_x0000_s1033" style="position:absolute;left:0;text-align:left;margin-left:299.75pt;margin-top:0;width:138.75pt;height:21.75pt;z-index:251664384;visibility:visible;mso-wrap-style:square;mso-wrap-distance-left:9pt;mso-wrap-distance-top:0;mso-wrap-distance-right:9pt;mso-wrap-distance-bottom:0;mso-position-horizontal:absolute;mso-position-horizontal-relative:margin;mso-position-vertical:absolute;mso-position-vertical-relative:text;v-text-anchor:middle" coordsize="1762125,2761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" adj="-11796480,,5400" path="m,l1696821,r65304,138098l1696821,276196,,276196,65304,138098,,xe" strokeweight=".35281mm">
                <v:stroke joinstyle="miter"/>
                <v:formulas/>
                <v:path arrowok="t" o:connecttype="custom" o:connectlocs="881063,0;1762125,138098;881063,276196;0,138098;848411,0;65304,138098;848411,276196" o:connectangles="270,0,90,180,270,180,90" textboxrect="65304,0,1696821,276196"/>
                <v:textbox inset="1.99997mm,,1.99997mm">
                  <w:txbxContent>
                    <w:p w:rsidR="00C16A1F" w:rsidRPr="00EB1E06" w:rsidRDefault="00C16A1F" w:rsidP="003B2673">
                      <w:pPr>
                        <w:spacing w:line="240" w:lineRule="auto"/>
                        <w:ind w:firstLine="0"/>
                        <w:jc w:val="center"/>
                        <w:rPr>
                          <w:rFonts w:ascii="Arial" w:hAnsi="Arial"/>
                          <w:b/>
                          <w:sz w:val="22"/>
                        </w:rPr>
                      </w:pPr>
                      <w:r w:rsidRPr="00EB1E06">
                        <w:rPr>
                          <w:b/>
                          <w:sz w:val="22"/>
                        </w:rPr>
                        <w:t xml:space="preserve">Этап 3. 2032-2036 годы </w:t>
                      </w:r>
                    </w:p>
                  </w:txbxContent>
                </v:textbox>
                <w10:wrap anchorx="margin"/>
              </v:shape>
            </w:pict>
          </mc:Fallback>
        </mc:AlternateContent>
      </w:r>
      <w:r w:rsidRPr="00413FE0">
        <w:rPr>
          <w:noProof/>
          <w:lang w:eastAsia="ru-RU"/>
          <w14:ligatures w14:val="standardContextual"/>
        </w:rPr>
        <mc:AlternateContent>
          <mc:Choice Requires="wps">
            <w:drawing>
              <wp:anchor distT="0" distB="0" distL="114300" distR="114300" simplePos="0" relativeHeight="251661312" behindDoc="0" locked="0" layoutInCell="1" allowOverlap="1" wp14:anchorId="5014BB24" wp14:editId="465C253A">
                <wp:simplePos x="0" y="0"/>
                <wp:positionH relativeFrom="column">
                  <wp:posOffset>1952625</wp:posOffset>
                </wp:positionH>
                <wp:positionV relativeFrom="paragraph">
                  <wp:posOffset>0</wp:posOffset>
                </wp:positionV>
                <wp:extent cx="1781313" cy="276196"/>
                <wp:effectExtent l="0" t="0" r="0" b="0"/>
                <wp:wrapNone/>
                <wp:docPr id="24" name="Нашивка 89"/>
                <wp:cNvGraphicFramePr/>
                <a:graphic xmlns:a="http://schemas.openxmlformats.org/drawingml/2006/main">
                  <a:graphicData uri="http://schemas.microsoft.com/office/word/2010/wordprocessingShape">
                    <wps:wsp>
                      <wps:cNvSpPr/>
                      <wps:spPr>
                        <a:xfrm>
                          <a:off x="0" y="0"/>
                          <a:ext cx="1781313" cy="276196"/>
                        </a:xfrm>
                        <a:custGeom>
                          <a:avLst/>
                          <a:gdLst>
                            <a:gd name="f0" fmla="val 10800000"/>
                            <a:gd name="f1" fmla="val 5400000"/>
                            <a:gd name="f2" fmla="val 180"/>
                            <a:gd name="f3" fmla="val w"/>
                            <a:gd name="f4" fmla="val h"/>
                            <a:gd name="f5" fmla="val ss"/>
                            <a:gd name="f6" fmla="val 0"/>
                            <a:gd name="f7" fmla="val 23650"/>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C16A1F" w:rsidRPr="00EB1E06" w:rsidRDefault="00C16A1F" w:rsidP="003B2673">
                            <w:pPr>
                              <w:spacing w:line="240" w:lineRule="auto"/>
                              <w:ind w:firstLine="0"/>
                              <w:jc w:val="center"/>
                              <w:rPr>
                                <w:b/>
                                <w:sz w:val="22"/>
                              </w:rPr>
                            </w:pPr>
                            <w:r w:rsidRPr="00EB1E06">
                              <w:rPr>
                                <w:b/>
                                <w:sz w:val="22"/>
                              </w:rPr>
                              <w:t xml:space="preserve">Этап 2. 2027-2031 годы </w:t>
                            </w:r>
                          </w:p>
                        </w:txbxContent>
                      </wps:txbx>
                      <wps:bodyPr vert="horz" wrap="square" lIns="91440" tIns="45720" rIns="91440" bIns="45720" anchor="ctr" anchorCtr="0" compatLnSpc="0">
                        <a:noAutofit/>
                      </wps:bodyPr>
                    </wps:wsp>
                  </a:graphicData>
                </a:graphic>
              </wp:anchor>
            </w:drawing>
          </mc:Choice>
          <mc:Fallback>
            <w:pict>
              <v:shape w14:anchorId="5014BB24" id="Нашивка 89" o:spid="_x0000_s1034" style="position:absolute;left:0;text-align:left;margin-left:153.75pt;margin-top:0;width:140.25pt;height:21.7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1781313,2761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" adj="-11796480,,5400" path="m,l1715993,r65320,138098l1715993,276196,,276196,65320,138098,,xe" strokeweight=".35281mm">
                <v:stroke joinstyle="miter"/>
                <v:formulas/>
                <v:path arrowok="t" o:connecttype="custom" o:connectlocs="890657,0;1781313,138098;890657,276196;0,138098;857996,0;65320,138098;857996,276196" o:connectangles="270,0,90,180,270,180,90" textboxrect="65320,0,1715993,276196"/>
                <v:textbox>
                  <w:txbxContent>
                    <w:p w:rsidR="00C16A1F" w:rsidRPr="00EB1E06" w:rsidRDefault="00C16A1F" w:rsidP="003B2673">
                      <w:pPr>
                        <w:spacing w:line="240" w:lineRule="auto"/>
                        <w:ind w:firstLine="0"/>
                        <w:jc w:val="center"/>
                        <w:rPr>
                          <w:b/>
                          <w:sz w:val="22"/>
                        </w:rPr>
                      </w:pPr>
                      <w:r w:rsidRPr="00EB1E06">
                        <w:rPr>
                          <w:b/>
                          <w:sz w:val="22"/>
                        </w:rPr>
                        <w:t xml:space="preserve">Этап 2. 2027-2031 годы </w:t>
                      </w:r>
                    </w:p>
                  </w:txbxContent>
                </v:textbox>
              </v:shape>
            </w:pict>
          </mc:Fallback>
        </mc:AlternateContent>
      </w:r>
      <w:r w:rsidRPr="00413FE0">
        <w:rPr>
          <w:noProof/>
          <w:lang w:eastAsia="ru-RU"/>
          <w14:ligatures w14:val="standardContextual"/>
        </w:rPr>
        <mc:AlternateContent>
          <mc:Choice Requires="wps">
            <w:drawing>
              <wp:anchor distT="0" distB="0" distL="114300" distR="114300" simplePos="0" relativeHeight="251660288" behindDoc="0" locked="0" layoutInCell="1" allowOverlap="1" wp14:anchorId="580CF10B" wp14:editId="03881E13">
                <wp:simplePos x="0" y="0"/>
                <wp:positionH relativeFrom="column">
                  <wp:posOffset>0</wp:posOffset>
                </wp:positionH>
                <wp:positionV relativeFrom="paragraph">
                  <wp:posOffset>-635</wp:posOffset>
                </wp:positionV>
                <wp:extent cx="1876425" cy="276225"/>
                <wp:effectExtent l="0" t="0" r="0" b="0"/>
                <wp:wrapNone/>
                <wp:docPr id="25" name="Нашивка 88"/>
                <wp:cNvGraphicFramePr/>
                <a:graphic xmlns:a="http://schemas.openxmlformats.org/drawingml/2006/main">
                  <a:graphicData uri="http://schemas.microsoft.com/office/word/2010/wordprocessingShape">
                    <wps:wsp>
                      <wps:cNvSpPr/>
                      <wps:spPr>
                        <a:xfrm>
                          <a:off x="0" y="0"/>
                          <a:ext cx="1876425" cy="276225"/>
                        </a:xfrm>
                        <a:custGeom>
                          <a:avLst/>
                          <a:gdLst>
                            <a:gd name="f0" fmla="val 10800000"/>
                            <a:gd name="f1" fmla="val 5400000"/>
                            <a:gd name="f2" fmla="val 180"/>
                            <a:gd name="f3" fmla="val w"/>
                            <a:gd name="f4" fmla="val h"/>
                            <a:gd name="f5" fmla="val ss"/>
                            <a:gd name="f6" fmla="val 0"/>
                            <a:gd name="f7" fmla="val 23633"/>
                            <a:gd name="f8" fmla="+- 0 0 -360"/>
                            <a:gd name="f9" fmla="+- 0 0 -270"/>
                            <a:gd name="f10" fmla="+- 0 0 -180"/>
                            <a:gd name="f11" fmla="abs f3"/>
                            <a:gd name="f12" fmla="abs f4"/>
                            <a:gd name="f13" fmla="abs f5"/>
                            <a:gd name="f14" fmla="*/ f8 f0 1"/>
                            <a:gd name="f15" fmla="*/ f9 f0 1"/>
                            <a:gd name="f16" fmla="*/ f10 f0 1"/>
                            <a:gd name="f17" fmla="?: f11 f3 1"/>
                            <a:gd name="f18" fmla="?: f12 f4 1"/>
                            <a:gd name="f19" fmla="?: f13 f5 1"/>
                            <a:gd name="f20" fmla="*/ f14 1 f2"/>
                            <a:gd name="f21" fmla="*/ f15 1 f2"/>
                            <a:gd name="f22" fmla="*/ f16 1 f2"/>
                            <a:gd name="f23" fmla="*/ f17 1 21600"/>
                            <a:gd name="f24" fmla="*/ f18 1 21600"/>
                            <a:gd name="f25" fmla="*/ 21600 f17 1"/>
                            <a:gd name="f26" fmla="*/ 21600 f18 1"/>
                            <a:gd name="f27" fmla="+- f20 0 f1"/>
                            <a:gd name="f28" fmla="+- f21 0 f1"/>
                            <a:gd name="f29" fmla="+- f22 0 f1"/>
                            <a:gd name="f30" fmla="min f24 f23"/>
                            <a:gd name="f31" fmla="*/ f25 1 f19"/>
                            <a:gd name="f32" fmla="*/ f26 1 f19"/>
                            <a:gd name="f33" fmla="val f31"/>
                            <a:gd name="f34" fmla="val f32"/>
                            <a:gd name="f35" fmla="*/ f6 f30 1"/>
                            <a:gd name="f36" fmla="+- f34 0 f6"/>
                            <a:gd name="f37" fmla="+- f33 0 f6"/>
                            <a:gd name="f38" fmla="*/ f34 f30 1"/>
                            <a:gd name="f39" fmla="*/ f33 f30 1"/>
                            <a:gd name="f40" fmla="*/ f36 1 2"/>
                            <a:gd name="f41" fmla="min f37 f36"/>
                            <a:gd name="f42" fmla="+- f6 f40 0"/>
                            <a:gd name="f43" fmla="*/ f41 f7 1"/>
                            <a:gd name="f44" fmla="*/ f43 1 100000"/>
                            <a:gd name="f45" fmla="*/ f42 f30 1"/>
                            <a:gd name="f46" fmla="+- f33 0 f44"/>
                            <a:gd name="f47" fmla="*/ f44 f30 1"/>
                            <a:gd name="f48" fmla="*/ f46 1 2"/>
                            <a:gd name="f49" fmla="+- f46 0 f44"/>
                            <a:gd name="f50" fmla="*/ f46 f30 1"/>
                            <a:gd name="f51" fmla="?: f49 f44 f6"/>
                            <a:gd name="f52" fmla="?: f49 f46 f33"/>
                            <a:gd name="f53" fmla="*/ f48 f30 1"/>
                            <a:gd name="f54" fmla="*/ f51 f30 1"/>
                            <a:gd name="f55" fmla="*/ f52 f30 1"/>
                          </a:gdLst>
                          <a:ahLst/>
                          <a:cxnLst>
                            <a:cxn ang="3cd4">
                              <a:pos x="hc" y="t"/>
                            </a:cxn>
                            <a:cxn ang="0">
                              <a:pos x="r" y="vc"/>
                            </a:cxn>
                            <a:cxn ang="cd4">
                              <a:pos x="hc" y="b"/>
                            </a:cxn>
                            <a:cxn ang="cd2">
                              <a:pos x="l" y="vc"/>
                            </a:cxn>
                            <a:cxn ang="f27">
                              <a:pos x="f53" y="f35"/>
                            </a:cxn>
                            <a:cxn ang="f28">
                              <a:pos x="f47" y="f45"/>
                            </a:cxn>
                            <a:cxn ang="f29">
                              <a:pos x="f53" y="f38"/>
                            </a:cxn>
                          </a:cxnLst>
                          <a:rect l="f54" t="f35" r="f55" b="f38"/>
                          <a:pathLst>
                            <a:path>
                              <a:moveTo>
                                <a:pt x="f35" y="f35"/>
                              </a:moveTo>
                              <a:lnTo>
                                <a:pt x="f50" y="f35"/>
                              </a:lnTo>
                              <a:lnTo>
                                <a:pt x="f39" y="f45"/>
                              </a:lnTo>
                              <a:lnTo>
                                <a:pt x="f50" y="f38"/>
                              </a:lnTo>
                              <a:lnTo>
                                <a:pt x="f35" y="f38"/>
                              </a:lnTo>
                              <a:lnTo>
                                <a:pt x="f47" y="f45"/>
                              </a:lnTo>
                              <a:close/>
                            </a:path>
                          </a:pathLst>
                        </a:custGeom>
                        <a:solidFill>
                          <a:srgbClr val="FFFFFF"/>
                        </a:solidFill>
                        <a:ln w="12701" cap="flat">
                          <a:solidFill>
                            <a:srgbClr val="000000"/>
                          </a:solidFill>
                          <a:prstDash val="solid"/>
                          <a:miter/>
                        </a:ln>
                      </wps:spPr>
                      <wps:txbx>
                        <w:txbxContent>
                          <w:p w:rsidR="00C16A1F" w:rsidRPr="00EB1E06" w:rsidRDefault="00C16A1F" w:rsidP="003B2673">
                            <w:pPr>
                              <w:spacing w:line="240" w:lineRule="auto"/>
                              <w:ind w:firstLine="0"/>
                              <w:jc w:val="center"/>
                              <w:rPr>
                                <w:b/>
                                <w:sz w:val="22"/>
                              </w:rPr>
                            </w:pPr>
                            <w:r>
                              <w:rPr>
                                <w:b/>
                                <w:sz w:val="22"/>
                              </w:rPr>
                              <w:t xml:space="preserve">Этап 1. </w:t>
                            </w:r>
                            <w:r w:rsidRPr="00EB1E06">
                              <w:rPr>
                                <w:b/>
                                <w:sz w:val="22"/>
                              </w:rPr>
                              <w:t xml:space="preserve">2024-2026 годы </w:t>
                            </w:r>
                          </w:p>
                        </w:txbxContent>
                      </wps:txbx>
                      <wps:bodyPr vert="horz" wrap="square" lIns="91440" tIns="45720" rIns="91440" bIns="45720" anchor="ctr" anchorCtr="0" compatLnSpc="0">
                        <a:noAutofit/>
                      </wps:bodyPr>
                    </wps:wsp>
                  </a:graphicData>
                </a:graphic>
              </wp:anchor>
            </w:drawing>
          </mc:Choice>
          <mc:Fallback>
            <w:pict>
              <v:shape w14:anchorId="580CF10B" id="Нашивка 88" o:spid="_x0000_s1035" style="position:absolute;left:0;text-align:left;margin-left:0;margin-top:-.05pt;width:147.75pt;height:21.7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1876425,2762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" adj="-11796480,,5400" path="m,l1811145,r65280,138113l1811145,276225,,276225,65280,138113,,xe" strokeweight=".35281mm">
                <v:stroke joinstyle="miter"/>
                <v:formulas/>
                <v:path arrowok="t" o:connecttype="custom" o:connectlocs="938213,0;1876425,138113;938213,276225;0,138113;905572,0;65280,138113;905572,276225" o:connectangles="270,0,90,180,270,180,90" textboxrect="65280,0,1811145,276225"/>
                <v:textbox>
                  <w:txbxContent>
                    <w:p w:rsidR="00C16A1F" w:rsidRPr="00EB1E06" w:rsidRDefault="00C16A1F" w:rsidP="003B2673">
                      <w:pPr>
                        <w:spacing w:line="240" w:lineRule="auto"/>
                        <w:ind w:firstLine="0"/>
                        <w:jc w:val="center"/>
                        <w:rPr>
                          <w:b/>
                          <w:sz w:val="22"/>
                        </w:rPr>
                      </w:pPr>
                      <w:r>
                        <w:rPr>
                          <w:b/>
                          <w:sz w:val="22"/>
                        </w:rPr>
                        <w:t xml:space="preserve">Этап 1. </w:t>
                      </w:r>
                      <w:r w:rsidRPr="00EB1E06">
                        <w:rPr>
                          <w:b/>
                          <w:sz w:val="22"/>
                        </w:rPr>
                        <w:t xml:space="preserve">2024-2026 годы </w:t>
                      </w:r>
                    </w:p>
                  </w:txbxContent>
                </v:textbox>
              </v:shape>
            </w:pict>
          </mc:Fallback>
        </mc:AlternateContent>
      </w: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noProof/>
          <w:szCs w:val="28"/>
          <w:lang w:eastAsia="ru-RU"/>
        </w:rPr>
      </w:pP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ind w:firstLine="0"/>
        <w:jc w:val="center"/>
        <w:rPr>
          <w:rFonts w:eastAsia="Times New Roman" w:cs="Times New Roman"/>
          <w:szCs w:val="28"/>
          <w:lang w:eastAsia="ru-RU"/>
        </w:r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Рисунок 3. Последовательность реализации целей и задач на этапах реализации Стратегии города 2050</w:t>
      </w:r>
    </w:p>
    <w:p w:rsidR="003B2673" w:rsidRPr="00413FE0" w:rsidRDefault="003B2673" w:rsidP="003B2673">
      <w:pPr>
        <w:spacing w:line="240" w:lineRule="auto"/>
        <w:ind w:firstLine="0"/>
        <w:jc w:val="center"/>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p>
    <w:p w:rsidR="00C16A1F" w:rsidRPr="00413FE0" w:rsidRDefault="00C16A1F" w:rsidP="00C16A1F">
      <w:pPr>
        <w:spacing w:line="240" w:lineRule="auto"/>
        <w:rPr>
          <w:rFonts w:eastAsia="Times New Roman" w:cs="Times New Roman"/>
          <w:b/>
          <w:szCs w:val="28"/>
          <w:lang w:eastAsia="ru-RU"/>
        </w:rPr>
      </w:pPr>
      <w:r w:rsidRPr="00413FE0">
        <w:rPr>
          <w:rFonts w:eastAsia="Times New Roman" w:cs="Times New Roman"/>
          <w:b/>
          <w:szCs w:val="28"/>
          <w:lang w:eastAsia="ru-RU"/>
        </w:rPr>
        <w:lastRenderedPageBreak/>
        <w:t>Глава 21</w:t>
      </w:r>
      <w:r w:rsidRPr="00413FE0">
        <w:rPr>
          <w:rFonts w:eastAsia="Times New Roman" w:cs="Times New Roman"/>
          <w:szCs w:val="28"/>
          <w:lang w:eastAsia="ru-RU"/>
        </w:rPr>
        <w:t xml:space="preserve">. </w:t>
      </w:r>
      <w:r w:rsidRPr="00413FE0">
        <w:rPr>
          <w:rFonts w:eastAsia="Times New Roman" w:cs="Times New Roman"/>
          <w:b/>
          <w:szCs w:val="28"/>
          <w:lang w:eastAsia="ru-RU"/>
        </w:rPr>
        <w:t>Целевые показатели реализации Стратегии 2050</w:t>
      </w:r>
    </w:p>
    <w:p w:rsidR="00C16A1F" w:rsidRPr="00413FE0" w:rsidRDefault="00C16A1F" w:rsidP="00C16A1F">
      <w:pPr>
        <w:spacing w:line="240" w:lineRule="auto"/>
        <w:rPr>
          <w:rFonts w:eastAsia="Times New Roman" w:cs="Times New Roman"/>
          <w:b/>
          <w:szCs w:val="28"/>
          <w:lang w:eastAsia="ru-RU"/>
        </w:rPr>
      </w:pPr>
    </w:p>
    <w:tbl>
      <w:tblPr>
        <w:tblW w:w="50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2689"/>
        <w:gridCol w:w="548"/>
        <w:gridCol w:w="6"/>
        <w:gridCol w:w="4260"/>
        <w:gridCol w:w="1274"/>
        <w:gridCol w:w="6"/>
        <w:gridCol w:w="1219"/>
        <w:gridCol w:w="58"/>
        <w:gridCol w:w="1085"/>
        <w:gridCol w:w="50"/>
        <w:gridCol w:w="1137"/>
        <w:gridCol w:w="1134"/>
        <w:gridCol w:w="1114"/>
      </w:tblGrid>
      <w:tr w:rsidR="00C16A1F" w:rsidRPr="00413FE0" w:rsidTr="00C16A1F">
        <w:trPr>
          <w:trHeight w:val="20"/>
          <w:tblHeader/>
          <w:jc w:val="center"/>
        </w:trPr>
        <w:tc>
          <w:tcPr>
            <w:tcW w:w="922"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Цель</w:t>
            </w: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1461"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Целевой показатель</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Единица</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измерения</w:t>
            </w:r>
          </w:p>
        </w:tc>
        <w:tc>
          <w:tcPr>
            <w:tcW w:w="420" w:type="pct"/>
            <w:gridSpan w:val="2"/>
            <w:shd w:val="clear" w:color="auto" w:fill="auto"/>
            <w:noWrap/>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2024 – 2026</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 этап)</w:t>
            </w:r>
          </w:p>
        </w:tc>
        <w:tc>
          <w:tcPr>
            <w:tcW w:w="392" w:type="pct"/>
            <w:gridSpan w:val="2"/>
            <w:shd w:val="clear" w:color="auto" w:fill="auto"/>
            <w:noWrap/>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2027 – 2031</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 этап)</w:t>
            </w:r>
          </w:p>
        </w:tc>
        <w:tc>
          <w:tcPr>
            <w:tcW w:w="407" w:type="pct"/>
            <w:gridSpan w:val="2"/>
            <w:shd w:val="clear" w:color="auto" w:fill="auto"/>
            <w:noWrap/>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2032 – 2036</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 этап)</w:t>
            </w:r>
          </w:p>
        </w:tc>
        <w:tc>
          <w:tcPr>
            <w:tcW w:w="389" w:type="pct"/>
            <w:shd w:val="clear" w:color="auto" w:fill="auto"/>
            <w:noWrap/>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2037 – 2044</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 этап)</w:t>
            </w:r>
          </w:p>
        </w:tc>
        <w:tc>
          <w:tcPr>
            <w:tcW w:w="382" w:type="pct"/>
            <w:shd w:val="clear" w:color="auto" w:fill="auto"/>
            <w:noWrap/>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2045 – 2050</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 этап)</w:t>
            </w:r>
          </w:p>
        </w:tc>
      </w:tr>
      <w:tr w:rsidR="00C16A1F" w:rsidRPr="00413FE0" w:rsidTr="00C16A1F">
        <w:trPr>
          <w:trHeight w:val="1102"/>
          <w:jc w:val="center"/>
        </w:trPr>
        <w:tc>
          <w:tcPr>
            <w:tcW w:w="922" w:type="pct"/>
            <w:vMerge w:val="restart"/>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Генеральная цель – город комфортной среды и духовно-нравственных ценностей за счет активной кооперации населения, власти, науки </w:t>
            </w:r>
            <w:r w:rsidRPr="00413FE0">
              <w:rPr>
                <w:rFonts w:eastAsia="Times New Roman" w:cs="Times New Roman"/>
                <w:sz w:val="24"/>
                <w:szCs w:val="24"/>
                <w:lang w:eastAsia="ru-RU"/>
              </w:rPr>
              <w:br/>
              <w:t xml:space="preserve">и предпринимательства для устойчивого развития социальной сферы, инновационной </w:t>
            </w:r>
            <w:r w:rsidRPr="00413FE0">
              <w:rPr>
                <w:rFonts w:eastAsia="Times New Roman" w:cs="Times New Roman"/>
                <w:sz w:val="24"/>
                <w:szCs w:val="24"/>
                <w:lang w:eastAsia="ru-RU"/>
              </w:rPr>
              <w:br/>
              <w:t>и креативной экономик</w:t>
            </w: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Объем отгруженных товаров собственного производства, выполненных работ и услуг собственными силами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млрд. рублей</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1 552</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2 059</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2 749</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4 083</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5 223</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Темп роста (индекс роста) физического объема инвестиций в основной капитал, за исключением инвестиций инфраструктурных монополий (федеральные проекты) и бюджетных ассигнований федерального бюджета, </w:t>
            </w:r>
            <w:r w:rsidRPr="00413FE0">
              <w:rPr>
                <w:rFonts w:eastAsia="Times New Roman" w:cs="Times New Roman"/>
                <w:sz w:val="24"/>
                <w:szCs w:val="24"/>
                <w:lang w:eastAsia="ru-RU"/>
              </w:rPr>
              <w:br/>
              <w:t>к базовому 2020 году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63,4</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122,5</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84,0</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32,4</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70,8</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занятых в малом бизнесе в общей численности занятых в экономике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42,8</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47,0</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51,3</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55,0</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56,4</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Индекс роста реального среднедушевого денежного дохода населения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 к предыду-щему году</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102,5</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103,9</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103,4</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103,5</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103,9</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Соотношение среднедушевого дохода </w:t>
            </w:r>
            <w:r w:rsidRPr="00413FE0">
              <w:rPr>
                <w:rFonts w:eastAsia="Times New Roman" w:cs="Times New Roman"/>
                <w:sz w:val="24"/>
                <w:szCs w:val="24"/>
                <w:lang w:eastAsia="ru-RU"/>
              </w:rPr>
              <w:br/>
              <w:t xml:space="preserve">и прожиточного минимума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коэфф.</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3,8</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3,9</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4,1</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4,3</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4,6</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Среднегодовая численность постоянного населения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тыс. чел.</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435,4</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475,0</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510,0</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570,0</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580,4</w:t>
            </w:r>
          </w:p>
        </w:tc>
      </w:tr>
      <w:tr w:rsidR="006B6A67" w:rsidRPr="00413FE0" w:rsidTr="00C2409D">
        <w:trPr>
          <w:trHeight w:val="20"/>
          <w:jc w:val="center"/>
        </w:trPr>
        <w:tc>
          <w:tcPr>
            <w:tcW w:w="922" w:type="pct"/>
          </w:tcPr>
          <w:p w:rsidR="006B6A67" w:rsidRPr="00413FE0" w:rsidRDefault="006B6A67" w:rsidP="006B6A67">
            <w:pPr>
              <w:spacing w:line="240" w:lineRule="auto"/>
              <w:ind w:firstLine="0"/>
              <w:rPr>
                <w:rFonts w:eastAsia="Times New Roman" w:cs="Times New Roman"/>
                <w:sz w:val="24"/>
                <w:szCs w:val="24"/>
                <w:lang w:eastAsia="ru-RU"/>
              </w:rPr>
            </w:pPr>
          </w:p>
        </w:tc>
        <w:tc>
          <w:tcPr>
            <w:tcW w:w="190" w:type="pct"/>
            <w:gridSpan w:val="2"/>
            <w:shd w:val="clear" w:color="auto" w:fill="auto"/>
          </w:tcPr>
          <w:p w:rsidR="006B6A67" w:rsidRPr="00413FE0" w:rsidRDefault="006B6A67" w:rsidP="006B6A67">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w:t>
            </w:r>
          </w:p>
        </w:tc>
        <w:tc>
          <w:tcPr>
            <w:tcW w:w="1461" w:type="pct"/>
            <w:shd w:val="clear" w:color="auto" w:fill="auto"/>
          </w:tcPr>
          <w:p w:rsidR="006B6A67" w:rsidRPr="00413FE0" w:rsidRDefault="006B6A67" w:rsidP="006B6A67">
            <w:pPr>
              <w:spacing w:line="240" w:lineRule="auto"/>
              <w:ind w:firstLine="0"/>
              <w:jc w:val="left"/>
              <w:rPr>
                <w:rFonts w:eastAsia="Times New Roman" w:cs="Times New Roman"/>
                <w:sz w:val="24"/>
                <w:szCs w:val="24"/>
                <w:lang w:eastAsia="ru-RU"/>
              </w:rPr>
            </w:pPr>
            <w:r w:rsidRPr="00413FE0">
              <w:rPr>
                <w:sz w:val="24"/>
                <w:szCs w:val="24"/>
              </w:rPr>
              <w:t xml:space="preserve">Улучшение качества среды для жизни </w:t>
            </w: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6B6A67" w:rsidRPr="00413FE0" w:rsidRDefault="006B6A67" w:rsidP="006B6A67">
            <w:pPr>
              <w:spacing w:line="240" w:lineRule="auto"/>
              <w:ind w:firstLine="0"/>
              <w:jc w:val="center"/>
              <w:rPr>
                <w:rFonts w:eastAsia="Times New Roman" w:cs="Times New Roman"/>
                <w:sz w:val="24"/>
                <w:szCs w:val="24"/>
                <w:lang w:eastAsia="ru-RU"/>
              </w:rPr>
            </w:pPr>
            <w:r w:rsidRPr="00413FE0">
              <w:rPr>
                <w:sz w:val="22"/>
              </w:rPr>
              <w:t>%</w:t>
            </w:r>
          </w:p>
        </w:tc>
        <w:tc>
          <w:tcPr>
            <w:tcW w:w="420" w:type="pct"/>
            <w:gridSpan w:val="2"/>
            <w:shd w:val="clear" w:color="auto" w:fill="auto"/>
            <w:noWrap/>
          </w:tcPr>
          <w:p w:rsidR="006B6A67" w:rsidRPr="00413FE0" w:rsidRDefault="006B6A67" w:rsidP="006B6A67">
            <w:pPr>
              <w:spacing w:line="240" w:lineRule="auto"/>
              <w:ind w:firstLine="0"/>
              <w:jc w:val="right"/>
              <w:rPr>
                <w:sz w:val="24"/>
                <w:szCs w:val="24"/>
              </w:rPr>
            </w:pPr>
          </w:p>
          <w:p w:rsidR="006B6A67" w:rsidRPr="00413FE0" w:rsidRDefault="006B6A67" w:rsidP="006B6A67">
            <w:pPr>
              <w:spacing w:line="240" w:lineRule="auto"/>
              <w:ind w:firstLine="0"/>
              <w:jc w:val="right"/>
              <w:rPr>
                <w:rFonts w:eastAsia="Times New Roman" w:cs="Times New Roman"/>
                <w:sz w:val="24"/>
                <w:szCs w:val="24"/>
                <w:lang w:eastAsia="ru-RU"/>
              </w:rPr>
            </w:pPr>
            <w:r w:rsidRPr="00413FE0">
              <w:rPr>
                <w:sz w:val="24"/>
                <w:szCs w:val="24"/>
              </w:rPr>
              <w:t>-</w:t>
            </w:r>
          </w:p>
        </w:tc>
        <w:tc>
          <w:tcPr>
            <w:tcW w:w="392" w:type="pct"/>
            <w:gridSpan w:val="2"/>
            <w:shd w:val="clear" w:color="auto" w:fill="auto"/>
            <w:noWrap/>
          </w:tcPr>
          <w:p w:rsidR="006B6A67" w:rsidRPr="00413FE0" w:rsidRDefault="006B6A67" w:rsidP="006B6A67">
            <w:pPr>
              <w:spacing w:line="240" w:lineRule="auto"/>
              <w:ind w:firstLine="0"/>
              <w:jc w:val="right"/>
              <w:rPr>
                <w:rFonts w:eastAsia="Times New Roman" w:cs="Times New Roman"/>
                <w:sz w:val="24"/>
                <w:szCs w:val="24"/>
                <w:lang w:eastAsia="ru-RU"/>
              </w:rPr>
            </w:pPr>
          </w:p>
          <w:p w:rsidR="006B6A67" w:rsidRPr="00413FE0" w:rsidRDefault="006B6A67" w:rsidP="006B6A67">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30,0</w:t>
            </w:r>
          </w:p>
        </w:tc>
        <w:tc>
          <w:tcPr>
            <w:tcW w:w="407" w:type="pct"/>
            <w:gridSpan w:val="2"/>
            <w:shd w:val="clear" w:color="auto" w:fill="auto"/>
            <w:noWrap/>
          </w:tcPr>
          <w:p w:rsidR="006B6A67" w:rsidRPr="00413FE0" w:rsidRDefault="006B6A67" w:rsidP="006B6A67">
            <w:pPr>
              <w:spacing w:line="240" w:lineRule="auto"/>
              <w:ind w:firstLine="0"/>
              <w:jc w:val="right"/>
              <w:rPr>
                <w:rFonts w:eastAsia="Times New Roman" w:cs="Times New Roman"/>
                <w:sz w:val="24"/>
                <w:szCs w:val="24"/>
                <w:lang w:eastAsia="ru-RU"/>
              </w:rPr>
            </w:pPr>
          </w:p>
          <w:p w:rsidR="006B6A67" w:rsidRPr="00413FE0" w:rsidRDefault="006B6A67" w:rsidP="006B6A67">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60,0</w:t>
            </w:r>
          </w:p>
        </w:tc>
        <w:tc>
          <w:tcPr>
            <w:tcW w:w="389" w:type="pct"/>
            <w:shd w:val="clear" w:color="auto" w:fill="auto"/>
            <w:noWrap/>
          </w:tcPr>
          <w:p w:rsidR="006B6A67" w:rsidRPr="00413FE0" w:rsidRDefault="006B6A67" w:rsidP="006B6A67">
            <w:pPr>
              <w:spacing w:line="240" w:lineRule="auto"/>
              <w:ind w:firstLine="0"/>
              <w:jc w:val="right"/>
              <w:rPr>
                <w:rFonts w:eastAsia="Times New Roman" w:cs="Times New Roman"/>
                <w:sz w:val="24"/>
                <w:szCs w:val="24"/>
                <w:lang w:eastAsia="ru-RU"/>
              </w:rPr>
            </w:pPr>
          </w:p>
          <w:p w:rsidR="006B6A67" w:rsidRPr="00413FE0" w:rsidRDefault="006B6A67" w:rsidP="006B6A67">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70,0</w:t>
            </w:r>
          </w:p>
        </w:tc>
        <w:tc>
          <w:tcPr>
            <w:tcW w:w="382" w:type="pct"/>
            <w:shd w:val="clear" w:color="auto" w:fill="auto"/>
            <w:noWrap/>
          </w:tcPr>
          <w:p w:rsidR="006B6A67" w:rsidRPr="00413FE0" w:rsidRDefault="006B6A67" w:rsidP="006B6A67">
            <w:pPr>
              <w:spacing w:line="240" w:lineRule="auto"/>
              <w:ind w:firstLine="0"/>
              <w:jc w:val="right"/>
              <w:rPr>
                <w:rFonts w:eastAsia="Times New Roman" w:cs="Times New Roman"/>
                <w:sz w:val="24"/>
                <w:szCs w:val="24"/>
                <w:lang w:eastAsia="ru-RU"/>
              </w:rPr>
            </w:pPr>
          </w:p>
          <w:p w:rsidR="006B6A67" w:rsidRPr="00413FE0" w:rsidRDefault="006B6A67" w:rsidP="006B6A67">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Направление – Инновационная экономика</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Научно-промышленный мультиотраслевой кластер</w:t>
            </w:r>
          </w:p>
        </w:tc>
      </w:tr>
      <w:tr w:rsidR="00C16A1F" w:rsidRPr="00413FE0" w:rsidTr="00C16A1F">
        <w:trPr>
          <w:trHeight w:val="224"/>
          <w:jc w:val="center"/>
        </w:trPr>
        <w:tc>
          <w:tcPr>
            <w:tcW w:w="922" w:type="pct"/>
            <w:vMerge w:val="restar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становление города Сургута как научно-промышленного мультиотраслевого кластера национального уровня в части нефтегазовой </w:t>
            </w:r>
            <w:r w:rsidRPr="00413FE0">
              <w:rPr>
                <w:rFonts w:eastAsia="Times New Roman" w:cs="Times New Roman"/>
                <w:sz w:val="24"/>
                <w:szCs w:val="24"/>
                <w:lang w:eastAsia="ru-RU"/>
              </w:rPr>
              <w:br/>
              <w:t>и энергозатратных отраслей</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Дополнительный объем отгруженных товаров собственного производства, выполненных работ и услуг собственными силами в рамках научно-промышленного мультиотраслевого кластера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млн. рублей</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35 970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155 622</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341 110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719 409</w:t>
            </w:r>
          </w:p>
        </w:tc>
      </w:tr>
      <w:tr w:rsidR="00C16A1F" w:rsidRPr="00413FE0" w:rsidTr="00C16A1F">
        <w:trPr>
          <w:trHeight w:val="1009"/>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Дополнительные затраты </w:t>
            </w:r>
            <w:r w:rsidRPr="00413FE0">
              <w:rPr>
                <w:rFonts w:eastAsia="Times New Roman" w:cs="Times New Roman"/>
                <w:sz w:val="24"/>
                <w:szCs w:val="24"/>
                <w:lang w:eastAsia="ru-RU"/>
              </w:rPr>
              <w:br/>
              <w:t xml:space="preserve">на исследования и разработки в рамках научно-промышленного мультиотраслевого кластера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млн. рублей</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3 597</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12 695</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17 774</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21 582</w:t>
            </w:r>
          </w:p>
        </w:tc>
      </w:tr>
      <w:tr w:rsidR="00C16A1F" w:rsidRPr="00413FE0" w:rsidTr="00C16A1F">
        <w:trPr>
          <w:trHeight w:val="70"/>
          <w:jc w:val="center"/>
        </w:trPr>
        <w:tc>
          <w:tcPr>
            <w:tcW w:w="5000" w:type="pct"/>
            <w:gridSpan w:val="13"/>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Транспорт и логистика</w:t>
            </w:r>
          </w:p>
        </w:tc>
      </w:tr>
      <w:tr w:rsidR="00C16A1F" w:rsidRPr="00413FE0" w:rsidTr="00C16A1F">
        <w:trPr>
          <w:trHeight w:val="420"/>
          <w:jc w:val="center"/>
        </w:trPr>
        <w:tc>
          <w:tcPr>
            <w:tcW w:w="922" w:type="pct"/>
            <w:vMerge w:val="restart"/>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модернизация транспортной системы </w:t>
            </w:r>
            <w:r w:rsidRPr="00413FE0">
              <w:rPr>
                <w:rFonts w:eastAsia="Times New Roman" w:cs="Times New Roman"/>
                <w:sz w:val="24"/>
                <w:szCs w:val="24"/>
                <w:lang w:eastAsia="ru-RU"/>
              </w:rPr>
              <w:br/>
              <w:t>и создание крупных логистических комплексов межрегионального значения</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10</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Объем отгруженных товаров собственного производства, выполненных работ и услуг собственными силами по виду экономической деятельности «Транспортировка и хранение»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млн. рублей</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198 893</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267 435</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316 377</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431 374</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493 162</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11</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Наличие транспортно-пересадочных узлов (аэропорт, автовокзал, </w:t>
            </w:r>
            <w:r w:rsidRPr="00413FE0">
              <w:rPr>
                <w:rFonts w:eastAsia="Times New Roman" w:cs="Times New Roman"/>
                <w:sz w:val="24"/>
                <w:szCs w:val="24"/>
                <w:lang w:eastAsia="ru-RU"/>
              </w:rPr>
              <w:br/>
              <w:t>ж/д вокзал) (нарастающим итогом)</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ед.</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12</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Создание крупных транспортно-логистических комплексов (нарастающим итогом)</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ед.</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13</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Наличие речного вокзала с развитой инфраструктурой речных перевозок (нарастающим итогом)</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ед.</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0</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0</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Предпринимательство и туризм</w:t>
            </w:r>
          </w:p>
        </w:tc>
      </w:tr>
      <w:tr w:rsidR="00C16A1F" w:rsidRPr="00413FE0" w:rsidTr="00C16A1F">
        <w:trPr>
          <w:trHeight w:val="20"/>
          <w:jc w:val="center"/>
        </w:trPr>
        <w:tc>
          <w:tcPr>
            <w:tcW w:w="922" w:type="pct"/>
            <w:vMerge w:val="restar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в части развития предпринимательства – содействие развитию клиентоцентричного города, ориентированного </w:t>
            </w:r>
            <w:r w:rsidRPr="00413FE0">
              <w:rPr>
                <w:rFonts w:eastAsia="Times New Roman" w:cs="Times New Roman"/>
                <w:sz w:val="24"/>
                <w:szCs w:val="24"/>
                <w:lang w:eastAsia="ru-RU"/>
              </w:rPr>
              <w:br/>
              <w:t>на максимальную поддержку предпринимательства.</w:t>
            </w:r>
          </w:p>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Цель вектора в части развития туризма –</w:t>
            </w:r>
          </w:p>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становление Сургута </w:t>
            </w:r>
            <w:r w:rsidRPr="00413FE0">
              <w:rPr>
                <w:rFonts w:eastAsia="Times New Roman" w:cs="Times New Roman"/>
                <w:sz w:val="24"/>
                <w:szCs w:val="24"/>
                <w:lang w:eastAsia="ru-RU"/>
              </w:rPr>
              <w:br/>
              <w:t xml:space="preserve">как регионального центра делового, развлекательного, медицинского туризма </w:t>
            </w:r>
            <w:r w:rsidRPr="00413FE0">
              <w:rPr>
                <w:rFonts w:eastAsia="Times New Roman" w:cs="Times New Roman"/>
                <w:sz w:val="24"/>
                <w:szCs w:val="24"/>
                <w:lang w:eastAsia="ru-RU"/>
              </w:rPr>
              <w:br/>
              <w:t xml:space="preserve">с  развитыми рекреационными пространствами, привлекающего </w:t>
            </w:r>
            <w:r w:rsidRPr="00413FE0">
              <w:rPr>
                <w:rFonts w:eastAsia="Times New Roman" w:cs="Times New Roman"/>
                <w:sz w:val="24"/>
                <w:szCs w:val="24"/>
                <w:lang w:eastAsia="ru-RU"/>
              </w:rPr>
              <w:lastRenderedPageBreak/>
              <w:t xml:space="preserve">туристов событийными мероприятиями </w:t>
            </w:r>
            <w:r w:rsidRPr="00413FE0">
              <w:rPr>
                <w:rFonts w:eastAsia="Times New Roman" w:cs="Times New Roman"/>
                <w:sz w:val="24"/>
                <w:szCs w:val="24"/>
                <w:lang w:eastAsia="ru-RU"/>
              </w:rPr>
              <w:br/>
              <w:t xml:space="preserve">и своими уникальными объектами культурного наследия, спортивной, торгово-развлекательной инфраструктуры, </w:t>
            </w:r>
            <w:r w:rsidRPr="00413FE0">
              <w:rPr>
                <w:rFonts w:eastAsia="Times New Roman" w:cs="Times New Roman"/>
                <w:sz w:val="24"/>
                <w:szCs w:val="24"/>
                <w:lang w:eastAsia="ru-RU"/>
              </w:rPr>
              <w:br/>
              <w:t xml:space="preserve">и выполняющего распределительные функции </w:t>
            </w:r>
            <w:r w:rsidRPr="00413FE0">
              <w:rPr>
                <w:rFonts w:eastAsia="Times New Roman" w:cs="Times New Roman"/>
                <w:sz w:val="24"/>
                <w:szCs w:val="24"/>
                <w:lang w:eastAsia="ru-RU"/>
              </w:rPr>
              <w:br/>
              <w:t>для туристического потока в крупной городской агломерации Сургут – Нефтеюганск</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lastRenderedPageBreak/>
              <w:t>14</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Удовлетворенность предпринимательского сообщества общими условиями ведения предпринимательской деятельности </w:t>
            </w:r>
            <w:r w:rsidRPr="00413FE0">
              <w:rPr>
                <w:rFonts w:eastAsia="Times New Roman" w:cs="Times New Roman"/>
                <w:sz w:val="24"/>
                <w:szCs w:val="24"/>
                <w:lang w:eastAsia="ru-RU"/>
              </w:rPr>
              <w:br/>
              <w:t xml:space="preserve">в муниципальном образовании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55,56</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58,00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15</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Оборот (товаров, работ, услуг) субъектов малого предпринимательства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млн. рублей</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0"/>
                <w:szCs w:val="20"/>
                <w:lang w:eastAsia="ru-RU"/>
              </w:rPr>
            </w:pPr>
            <w:r w:rsidRPr="00413FE0">
              <w:rPr>
                <w:rFonts w:eastAsia="Times New Roman" w:cs="Times New Roman"/>
                <w:sz w:val="20"/>
                <w:szCs w:val="20"/>
                <w:lang w:eastAsia="ru-RU"/>
              </w:rPr>
              <w:t>275 766</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0"/>
                <w:szCs w:val="20"/>
                <w:lang w:eastAsia="ru-RU"/>
              </w:rPr>
            </w:pPr>
            <w:r w:rsidRPr="00413FE0">
              <w:rPr>
                <w:rFonts w:eastAsia="Times New Roman" w:cs="Times New Roman"/>
                <w:sz w:val="20"/>
                <w:szCs w:val="20"/>
                <w:lang w:eastAsia="ru-RU"/>
              </w:rPr>
              <w:t>360 928</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0"/>
                <w:szCs w:val="20"/>
                <w:lang w:eastAsia="ru-RU"/>
              </w:rPr>
            </w:pPr>
            <w:r w:rsidRPr="00413FE0">
              <w:rPr>
                <w:rFonts w:eastAsia="Times New Roman" w:cs="Times New Roman"/>
                <w:sz w:val="20"/>
                <w:szCs w:val="20"/>
                <w:lang w:eastAsia="ru-RU"/>
              </w:rPr>
              <w:t>540 984</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0"/>
                <w:szCs w:val="20"/>
                <w:lang w:eastAsia="ru-RU"/>
              </w:rPr>
            </w:pPr>
            <w:r w:rsidRPr="00413FE0">
              <w:rPr>
                <w:rFonts w:eastAsia="Times New Roman" w:cs="Times New Roman"/>
                <w:sz w:val="20"/>
                <w:szCs w:val="20"/>
                <w:lang w:eastAsia="ru-RU"/>
              </w:rPr>
              <w:t>851 610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0"/>
                <w:szCs w:val="20"/>
                <w:lang w:eastAsia="ru-RU"/>
              </w:rPr>
            </w:pPr>
            <w:r w:rsidRPr="00413FE0">
              <w:rPr>
                <w:rFonts w:eastAsia="Times New Roman" w:cs="Times New Roman"/>
                <w:sz w:val="20"/>
                <w:szCs w:val="20"/>
                <w:lang w:eastAsia="ru-RU"/>
              </w:rPr>
              <w:t>1 352 054</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16</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Численность занятых в малом бизнесе, включая индивидуальных предпринимателей и самозанятых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тыс. чел.</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94,7</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107,1</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127,5</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148,1</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157,0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17</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Удовлетворенность туризмом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35,6</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44,8</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54,1</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68,9</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18</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Турпоток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тыс.</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единиц</w:t>
            </w:r>
          </w:p>
        </w:tc>
        <w:tc>
          <w:tcPr>
            <w:tcW w:w="420" w:type="pct"/>
            <w:gridSpan w:val="2"/>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471</w:t>
            </w:r>
          </w:p>
        </w:tc>
        <w:tc>
          <w:tcPr>
            <w:tcW w:w="392" w:type="pct"/>
            <w:gridSpan w:val="2"/>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540</w:t>
            </w:r>
          </w:p>
        </w:tc>
        <w:tc>
          <w:tcPr>
            <w:tcW w:w="407" w:type="pct"/>
            <w:gridSpan w:val="2"/>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611</w:t>
            </w:r>
          </w:p>
        </w:tc>
        <w:tc>
          <w:tcPr>
            <w:tcW w:w="389" w:type="pct"/>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725</w:t>
            </w:r>
          </w:p>
        </w:tc>
        <w:tc>
          <w:tcPr>
            <w:tcW w:w="382" w:type="pct"/>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810</w:t>
            </w:r>
          </w:p>
        </w:tc>
      </w:tr>
      <w:tr w:rsidR="00C16A1F" w:rsidRPr="00413FE0" w:rsidTr="00C16A1F">
        <w:trPr>
          <w:trHeight w:val="20"/>
          <w:jc w:val="center"/>
        </w:trPr>
        <w:tc>
          <w:tcPr>
            <w:tcW w:w="5000" w:type="pct"/>
            <w:gridSpan w:val="13"/>
            <w:shd w:val="clear" w:color="auto" w:fill="auto"/>
          </w:tcPr>
          <w:p w:rsidR="00C16A1F" w:rsidRPr="00413FE0" w:rsidRDefault="00C16A1F" w:rsidP="00812189">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Креативная экономика</w:t>
            </w:r>
          </w:p>
        </w:tc>
      </w:tr>
      <w:tr w:rsidR="00C16A1F" w:rsidRPr="00413FE0" w:rsidTr="00C16A1F">
        <w:trPr>
          <w:trHeight w:val="20"/>
          <w:jc w:val="center"/>
        </w:trPr>
        <w:tc>
          <w:tcPr>
            <w:tcW w:w="922" w:type="pc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создание и развитие экосистемы креативных (творческих) индустрий города, направленных </w:t>
            </w:r>
            <w:r w:rsidRPr="00413FE0">
              <w:rPr>
                <w:rFonts w:eastAsia="Times New Roman" w:cs="Times New Roman"/>
                <w:sz w:val="24"/>
                <w:szCs w:val="24"/>
                <w:lang w:eastAsia="ru-RU"/>
              </w:rPr>
              <w:br/>
              <w:t xml:space="preserve">на   сохранение </w:t>
            </w:r>
            <w:r w:rsidRPr="00413FE0">
              <w:rPr>
                <w:rFonts w:eastAsia="Times New Roman" w:cs="Times New Roman"/>
                <w:sz w:val="24"/>
                <w:szCs w:val="24"/>
                <w:lang w:eastAsia="ru-RU"/>
              </w:rPr>
              <w:br/>
              <w:t xml:space="preserve">и   наращивание человеческого капитала города и создание новых продуктов в несырьевых отраслях с высокой </w:t>
            </w:r>
            <w:r w:rsidRPr="00413FE0">
              <w:rPr>
                <w:rFonts w:eastAsia="Times New Roman" w:cs="Times New Roman"/>
                <w:sz w:val="24"/>
                <w:szCs w:val="24"/>
                <w:lang w:eastAsia="ru-RU"/>
              </w:rPr>
              <w:lastRenderedPageBreak/>
              <w:t>добавленной стоимостью</w:t>
            </w: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lastRenderedPageBreak/>
              <w:t>19</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Объем отгруженных товаров собственного производства, выполненных работ и услуг собственными силами по направлению «креативные» индустрии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млн. рублей</w:t>
            </w:r>
          </w:p>
        </w:tc>
        <w:tc>
          <w:tcPr>
            <w:tcW w:w="420" w:type="pct"/>
            <w:gridSpan w:val="2"/>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14 759</w:t>
            </w:r>
          </w:p>
        </w:tc>
        <w:tc>
          <w:tcPr>
            <w:tcW w:w="392" w:type="pct"/>
            <w:gridSpan w:val="2"/>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58 046</w:t>
            </w:r>
          </w:p>
        </w:tc>
        <w:tc>
          <w:tcPr>
            <w:tcW w:w="407" w:type="pct"/>
            <w:gridSpan w:val="2"/>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111 816</w:t>
            </w:r>
          </w:p>
        </w:tc>
        <w:tc>
          <w:tcPr>
            <w:tcW w:w="389" w:type="pct"/>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224 590</w:t>
            </w:r>
          </w:p>
        </w:tc>
        <w:tc>
          <w:tcPr>
            <w:tcW w:w="382" w:type="pct"/>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335 824</w:t>
            </w:r>
          </w:p>
        </w:tc>
      </w:tr>
      <w:tr w:rsidR="00C16A1F" w:rsidRPr="00413FE0" w:rsidTr="00C16A1F">
        <w:trPr>
          <w:trHeight w:val="20"/>
          <w:jc w:val="center"/>
        </w:trPr>
        <w:tc>
          <w:tcPr>
            <w:tcW w:w="5000" w:type="pct"/>
            <w:gridSpan w:val="13"/>
            <w:shd w:val="clear" w:color="auto" w:fill="auto"/>
          </w:tcPr>
          <w:p w:rsidR="00C16A1F" w:rsidRPr="00413FE0" w:rsidRDefault="00C16A1F" w:rsidP="00F11D25">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Направление Цифровой муниципалитет</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Цифровизация</w:t>
            </w:r>
          </w:p>
        </w:tc>
      </w:tr>
      <w:tr w:rsidR="00C16A1F" w:rsidRPr="00413FE0" w:rsidTr="00C16A1F">
        <w:trPr>
          <w:trHeight w:val="20"/>
          <w:jc w:val="center"/>
        </w:trPr>
        <w:tc>
          <w:tcPr>
            <w:tcW w:w="922" w:type="pct"/>
            <w:vMerge w:val="restart"/>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создание цифровой среды города на принципах импортозамещения </w:t>
            </w:r>
            <w:r w:rsidRPr="00413FE0">
              <w:rPr>
                <w:rFonts w:eastAsia="Times New Roman" w:cs="Times New Roman"/>
                <w:sz w:val="24"/>
                <w:szCs w:val="24"/>
                <w:lang w:eastAsia="ru-RU"/>
              </w:rPr>
              <w:br/>
              <w:t>и технологической независимости</w:t>
            </w: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20</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Стоимостная доля закупаемого и (или) арендуемого иностранного программного обеспечения</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 xml:space="preserve">%, </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не более</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21</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Стоимостная доля закупаемого оборудования иностранного производства, используемого для цифровой инфраструктуры</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 xml:space="preserve">%, </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не более</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40,0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35,0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30,0</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22</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Количество цифровых платформ, используемых для муниципального управления (нарастающим итогом)</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 xml:space="preserve">ед., </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не менее</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11</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23</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Количество цифровых сервисов </w:t>
            </w:r>
            <w:r w:rsidRPr="00413FE0">
              <w:rPr>
                <w:rFonts w:eastAsia="Times New Roman" w:cs="Times New Roman"/>
                <w:sz w:val="24"/>
                <w:szCs w:val="24"/>
                <w:lang w:eastAsia="ru-RU"/>
              </w:rPr>
              <w:br/>
              <w:t>для населения, созданных на базе цифровых платформ, используемых для муниципального управления (нарастающим итогом)</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 xml:space="preserve">ед., </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не менее</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14</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17</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20</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24</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Количество цифровых платформ, используемых для муниципального управления с применением искусственного интеллекта (нарастающим итогом) </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 xml:space="preserve">ед., </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не менее</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w:t>
            </w:r>
          </w:p>
        </w:tc>
      </w:tr>
      <w:tr w:rsidR="00C16A1F" w:rsidRPr="00413FE0" w:rsidTr="00C16A1F">
        <w:trPr>
          <w:trHeight w:val="20"/>
          <w:jc w:val="center"/>
        </w:trPr>
        <w:tc>
          <w:tcPr>
            <w:tcW w:w="5000" w:type="pct"/>
            <w:gridSpan w:val="13"/>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Цифровая трансформация муниципального управления</w:t>
            </w:r>
          </w:p>
        </w:tc>
      </w:tr>
      <w:tr w:rsidR="00C16A1F" w:rsidRPr="00413FE0" w:rsidTr="00C16A1F">
        <w:trPr>
          <w:trHeight w:val="20"/>
          <w:jc w:val="center"/>
        </w:trPr>
        <w:tc>
          <w:tcPr>
            <w:tcW w:w="922" w:type="pct"/>
            <w:vMerge w:val="restar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cs="Times New Roman"/>
                <w:sz w:val="24"/>
                <w:szCs w:val="24"/>
              </w:rPr>
              <w:lastRenderedPageBreak/>
              <w:t xml:space="preserve">Цель вектора – формирование современной, эффективной </w:t>
            </w:r>
            <w:r w:rsidRPr="00413FE0">
              <w:rPr>
                <w:rFonts w:cs="Times New Roman"/>
                <w:sz w:val="24"/>
                <w:szCs w:val="24"/>
              </w:rPr>
              <w:br/>
              <w:t xml:space="preserve">и ориентированной </w:t>
            </w:r>
            <w:r w:rsidRPr="00413FE0">
              <w:rPr>
                <w:rFonts w:cs="Times New Roman"/>
                <w:sz w:val="24"/>
                <w:szCs w:val="24"/>
              </w:rPr>
              <w:br/>
              <w:t xml:space="preserve">на интересы граждан системы муниципального управления города </w:t>
            </w:r>
            <w:r w:rsidRPr="00413FE0">
              <w:rPr>
                <w:rFonts w:cs="Times New Roman"/>
                <w:sz w:val="24"/>
                <w:szCs w:val="24"/>
              </w:rPr>
              <w:br/>
              <w:t xml:space="preserve">на основе внедрения цифровых технологий </w:t>
            </w:r>
            <w:r w:rsidRPr="00413FE0">
              <w:rPr>
                <w:rFonts w:cs="Times New Roman"/>
                <w:sz w:val="24"/>
                <w:szCs w:val="24"/>
              </w:rPr>
              <w:br/>
              <w:t xml:space="preserve">и развития кадрового потенциала </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25</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Цифровая зрелость городского управления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балл</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64,0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67,3</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70,7</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76,0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26</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cs="Times New Roman"/>
                <w:sz w:val="24"/>
                <w:szCs w:val="24"/>
              </w:rPr>
              <w:t xml:space="preserve">Доля внутриведомственного и межведомственного юридически значимого электронного документооборота муниципальных органов и муниципальных учреждений </w:t>
            </w:r>
            <w:r w:rsidRPr="00413FE0">
              <w:rPr>
                <w:rFonts w:eastAsia="Times New Roman" w:cs="Times New Roman"/>
                <w:sz w:val="24"/>
                <w:szCs w:val="24"/>
                <w:lang w:eastAsia="ru-RU"/>
              </w:rPr>
              <w:t>(ежегодно)</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не менее</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cs="Times New Roman"/>
                <w:sz w:val="24"/>
                <w:szCs w:val="24"/>
              </w:rPr>
              <w:t>90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cs="Times New Roman"/>
                <w:sz w:val="24"/>
                <w:szCs w:val="24"/>
              </w:rPr>
              <w:t>90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cs="Times New Roman"/>
                <w:sz w:val="24"/>
                <w:szCs w:val="24"/>
              </w:rPr>
              <w:t>90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cs="Times New Roman"/>
                <w:sz w:val="24"/>
                <w:szCs w:val="24"/>
              </w:rPr>
              <w:t>90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cs="Times New Roman"/>
                <w:sz w:val="24"/>
                <w:szCs w:val="24"/>
              </w:rPr>
              <w:t>90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27</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Доля муниципальных служащих города, получивших дополнительное профессиональное образование (ежегодно)</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p w:rsidR="00C16A1F" w:rsidRPr="00413FE0" w:rsidRDefault="00C16A1F" w:rsidP="00C16A1F">
            <w:pPr>
              <w:spacing w:line="240" w:lineRule="auto"/>
              <w:ind w:firstLine="0"/>
              <w:jc w:val="center"/>
              <w:rPr>
                <w:rFonts w:eastAsia="Times New Roman" w:cs="Times New Roman"/>
                <w:sz w:val="24"/>
                <w:szCs w:val="24"/>
                <w:lang w:eastAsia="ru-RU"/>
              </w:rPr>
            </w:pP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37,4</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37,4</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37,4</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37,4</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37,4</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28</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sz w:val="24"/>
                <w:szCs w:val="24"/>
              </w:rPr>
              <w:t>Доля сотрудников, прошедших обучение по направлениям цифровой экономики (ежегодно)</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 xml:space="preserve">%, </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не менее</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8,6</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8,6</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8,6</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8,6</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8,6</w:t>
            </w:r>
          </w:p>
        </w:tc>
      </w:tr>
      <w:tr w:rsidR="00C16A1F" w:rsidRPr="00413FE0" w:rsidTr="00C16A1F">
        <w:trPr>
          <w:trHeight w:val="20"/>
          <w:jc w:val="center"/>
        </w:trPr>
        <w:tc>
          <w:tcPr>
            <w:tcW w:w="5000" w:type="pct"/>
            <w:gridSpan w:val="13"/>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Направление – Человеческий капитал</w:t>
            </w:r>
          </w:p>
        </w:tc>
      </w:tr>
      <w:tr w:rsidR="00C16A1F" w:rsidRPr="00413FE0" w:rsidTr="00C16A1F">
        <w:trPr>
          <w:trHeight w:val="20"/>
          <w:jc w:val="center"/>
        </w:trPr>
        <w:tc>
          <w:tcPr>
            <w:tcW w:w="5000" w:type="pct"/>
            <w:gridSpan w:val="13"/>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Образование</w:t>
            </w:r>
          </w:p>
        </w:tc>
      </w:tr>
      <w:tr w:rsidR="00C16A1F" w:rsidRPr="00413FE0" w:rsidTr="00C16A1F">
        <w:trPr>
          <w:trHeight w:val="20"/>
          <w:jc w:val="center"/>
        </w:trPr>
        <w:tc>
          <w:tcPr>
            <w:tcW w:w="922" w:type="pct"/>
            <w:vMerge w:val="restart"/>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обеспечение доступного и качественного образования; выявление, поддержка и развитие способностей и талантов жителей города Сургута </w:t>
            </w: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29</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Уровень удовлетворенности населения услугами в сфере образования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58,0</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63,0</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68,0</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76,0</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82,0</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30</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Обеспеченность населения местами </w:t>
            </w:r>
            <w:r w:rsidRPr="00413FE0">
              <w:rPr>
                <w:rFonts w:eastAsia="Times New Roman" w:cs="Times New Roman"/>
                <w:sz w:val="24"/>
                <w:szCs w:val="24"/>
                <w:lang w:eastAsia="ru-RU"/>
              </w:rPr>
              <w:br/>
              <w:t xml:space="preserve">в образовательных организациях дошкольного образования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102,9</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108,1</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110,9</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101,1</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100,1</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31</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Обеспеченность населения местами </w:t>
            </w:r>
            <w:r w:rsidRPr="00413FE0">
              <w:rPr>
                <w:rFonts w:eastAsia="Times New Roman" w:cs="Times New Roman"/>
                <w:sz w:val="24"/>
                <w:szCs w:val="24"/>
                <w:lang w:eastAsia="ru-RU"/>
              </w:rPr>
              <w:br/>
              <w:t>в общеобразовательных организациях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68,0</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100,2</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111,0</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101,0</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100,9</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32</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Обеспеченность населения местами дополнительного образования </w:t>
            </w:r>
            <w:r w:rsidRPr="00413FE0">
              <w:rPr>
                <w:rFonts w:eastAsia="Times New Roman" w:cs="Times New Roman"/>
                <w:sz w:val="24"/>
                <w:szCs w:val="24"/>
                <w:lang w:eastAsia="ru-RU"/>
              </w:rPr>
              <w:br/>
              <w:t>в учреждениях дополнительного образования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42,8</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71,9</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105,4</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98,9</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100,1</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33</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Доля педагогических работников общеобразовательных организаций, прошедших повышение квалификации, в том числе в центрах непрерывного повышения профессионального мастерства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54,0</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34</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общеобразовательных учреждений, реализующих образовательные программы </w:t>
            </w:r>
            <w:r w:rsidRPr="00413FE0">
              <w:rPr>
                <w:rFonts w:eastAsia="Times New Roman" w:cs="Times New Roman"/>
                <w:sz w:val="24"/>
                <w:szCs w:val="24"/>
                <w:lang w:eastAsia="ru-RU"/>
              </w:rPr>
              <w:br/>
              <w:t xml:space="preserve">для 6 – 11-х классов, реализующих профориентационный минимум </w:t>
            </w:r>
            <w:r w:rsidRPr="00413FE0">
              <w:rPr>
                <w:rFonts w:eastAsia="Times New Roman" w:cs="Times New Roman"/>
                <w:sz w:val="24"/>
                <w:szCs w:val="24"/>
                <w:lang w:eastAsia="ru-RU"/>
              </w:rPr>
              <w:br/>
              <w:t>на продвинутом уровне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97,2</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97,2</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97,2</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97,2</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97,2</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35</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обучающихся 5 – 11-х классов, ставших победителями и призерами мероприятий регионального </w:t>
            </w:r>
            <w:r w:rsidRPr="00413FE0">
              <w:rPr>
                <w:rFonts w:eastAsia="Times New Roman" w:cs="Times New Roman"/>
                <w:sz w:val="24"/>
                <w:szCs w:val="24"/>
                <w:lang w:eastAsia="ru-RU"/>
              </w:rPr>
              <w:br/>
              <w:t>и федерального уровней, направленных на выявление и развитие интеллектуальных и творческих способностей, способностей к занятиям физической культурой и спортом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4,9</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5,2</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36</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выпускников 11-х классов, поступивших в учреждения высшего </w:t>
            </w:r>
            <w:r w:rsidRPr="00413FE0">
              <w:rPr>
                <w:rFonts w:eastAsia="Times New Roman" w:cs="Times New Roman"/>
                <w:sz w:val="24"/>
                <w:szCs w:val="24"/>
                <w:lang w:eastAsia="ru-RU"/>
              </w:rPr>
              <w:br/>
              <w:t>и среднего профессионального образования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88,2</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89,2</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90,2</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91,8</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93,0</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37</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Наличие образовательного блока </w:t>
            </w:r>
            <w:r w:rsidRPr="00413FE0">
              <w:rPr>
                <w:rFonts w:eastAsia="Times New Roman" w:cs="Times New Roman"/>
                <w:sz w:val="24"/>
                <w:szCs w:val="24"/>
                <w:lang w:eastAsia="ru-RU"/>
              </w:rPr>
              <w:br/>
              <w:t>на базе НТЦ и СурГУ (нарастающим итогом)</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ед.</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0</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38</w:t>
            </w:r>
          </w:p>
        </w:tc>
        <w:tc>
          <w:tcPr>
            <w:tcW w:w="1461" w:type="pct"/>
            <w:shd w:val="clear" w:color="auto" w:fill="auto"/>
          </w:tcPr>
          <w:p w:rsidR="00C16A1F" w:rsidRPr="00413FE0" w:rsidRDefault="00C16A1F" w:rsidP="00C16A1F">
            <w:pPr>
              <w:pStyle w:val="s1"/>
              <w:shd w:val="clear" w:color="auto" w:fill="FFFFFF"/>
              <w:spacing w:before="0" w:beforeAutospacing="0" w:after="0" w:afterAutospacing="0"/>
              <w:rPr>
                <w:sz w:val="23"/>
                <w:szCs w:val="23"/>
              </w:rPr>
            </w:pPr>
            <w:r w:rsidRPr="00413FE0">
              <w:rPr>
                <w:sz w:val="23"/>
                <w:szCs w:val="23"/>
              </w:rPr>
              <w:t xml:space="preserve">Охват обучающихся системой мер по выявлению, поддержке и развитию их способностей и талантов </w:t>
            </w:r>
          </w:p>
          <w:p w:rsidR="00C16A1F" w:rsidRPr="00413FE0" w:rsidRDefault="00C16A1F" w:rsidP="00C16A1F">
            <w:pPr>
              <w:pStyle w:val="s1"/>
              <w:shd w:val="clear" w:color="auto" w:fill="FFFFFF"/>
              <w:spacing w:before="0" w:beforeAutospacing="0" w:after="0" w:afterAutospacing="0"/>
            </w:pPr>
            <w:r w:rsidRPr="00413FE0">
              <w:rPr>
                <w:sz w:val="23"/>
                <w:szCs w:val="23"/>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не менее</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20,0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22,0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25,0</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39</w:t>
            </w:r>
          </w:p>
        </w:tc>
        <w:tc>
          <w:tcPr>
            <w:tcW w:w="1461" w:type="pct"/>
            <w:shd w:val="clear" w:color="auto" w:fill="auto"/>
          </w:tcPr>
          <w:p w:rsidR="00C16A1F" w:rsidRPr="00413FE0" w:rsidRDefault="00C16A1F" w:rsidP="00C16A1F">
            <w:pPr>
              <w:spacing w:line="240" w:lineRule="auto"/>
              <w:ind w:firstLine="0"/>
              <w:jc w:val="left"/>
              <w:rPr>
                <w:sz w:val="24"/>
                <w:szCs w:val="24"/>
                <w:lang w:eastAsia="ru-RU"/>
              </w:rPr>
            </w:pPr>
            <w:r w:rsidRPr="00413FE0">
              <w:rPr>
                <w:sz w:val="24"/>
                <w:szCs w:val="24"/>
                <w:lang w:eastAsia="ru-RU"/>
              </w:rPr>
              <w:t xml:space="preserve">Увеличение объема средств бюджета города, направленного немуниципальным организациям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sz w:val="24"/>
                <w:szCs w:val="24"/>
                <w:lang w:eastAsia="ru-RU"/>
              </w:rPr>
              <w:t>на оказание услуг (работ) в сфере образования (ежегодно)</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 в диапазоне</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r>
      <w:tr w:rsidR="00C16A1F" w:rsidRPr="00413FE0" w:rsidTr="00C16A1F">
        <w:trPr>
          <w:trHeight w:val="20"/>
          <w:jc w:val="center"/>
        </w:trPr>
        <w:tc>
          <w:tcPr>
            <w:tcW w:w="922" w:type="pct"/>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40</w:t>
            </w:r>
          </w:p>
        </w:tc>
        <w:tc>
          <w:tcPr>
            <w:tcW w:w="1461" w:type="pct"/>
            <w:shd w:val="clear" w:color="auto" w:fill="auto"/>
          </w:tcPr>
          <w:p w:rsidR="00C16A1F" w:rsidRPr="00413FE0" w:rsidRDefault="00C16A1F" w:rsidP="00C16A1F">
            <w:pPr>
              <w:spacing w:line="240" w:lineRule="auto"/>
              <w:ind w:firstLine="0"/>
              <w:rPr>
                <w:sz w:val="24"/>
                <w:szCs w:val="24"/>
                <w:lang w:eastAsia="ru-RU"/>
              </w:rPr>
            </w:pPr>
            <w:r w:rsidRPr="00413FE0">
              <w:rPr>
                <w:sz w:val="24"/>
                <w:szCs w:val="24"/>
                <w:lang w:eastAsia="ru-RU"/>
              </w:rPr>
              <w:t>Увеличение фактов получения гражданами услуг (работ) в сфере образования у немуниципальных поставщиков (ежегодно)</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Культура</w:t>
            </w:r>
          </w:p>
        </w:tc>
      </w:tr>
      <w:tr w:rsidR="00C16A1F" w:rsidRPr="00413FE0" w:rsidTr="00C16A1F">
        <w:trPr>
          <w:trHeight w:val="20"/>
          <w:jc w:val="center"/>
        </w:trPr>
        <w:tc>
          <w:tcPr>
            <w:tcW w:w="922" w:type="pct"/>
            <w:vMerge w:val="restart"/>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создание современной культурной среды </w:t>
            </w:r>
          </w:p>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для обеспечения доступа жителей к </w:t>
            </w:r>
            <w:r w:rsidRPr="00413FE0">
              <w:rPr>
                <w:rFonts w:eastAsia="Times New Roman" w:cs="Times New Roman"/>
                <w:sz w:val="24"/>
                <w:szCs w:val="24"/>
                <w:lang w:eastAsia="ru-RU"/>
              </w:rPr>
              <w:lastRenderedPageBreak/>
              <w:t>культурным ценностям и услугам</w:t>
            </w: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lastRenderedPageBreak/>
              <w:t>41</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Уровень удовлетворенности населения качеством услуг организаций культуры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56,2</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63,2</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75,8</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72,6</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73,2</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42</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Обеспеченность населения организациями культуры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110,5</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124,1</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148,9</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142,5</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143,7</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43</w:t>
            </w:r>
          </w:p>
        </w:tc>
        <w:tc>
          <w:tcPr>
            <w:tcW w:w="1461" w:type="pct"/>
            <w:shd w:val="clear" w:color="auto" w:fill="auto"/>
          </w:tcPr>
          <w:p w:rsidR="00C16A1F" w:rsidRPr="00413FE0" w:rsidRDefault="00C16A1F" w:rsidP="00C16A1F">
            <w:pPr>
              <w:spacing w:line="240" w:lineRule="auto"/>
              <w:ind w:firstLine="0"/>
              <w:jc w:val="left"/>
              <w:rPr>
                <w:sz w:val="24"/>
                <w:szCs w:val="24"/>
                <w:lang w:eastAsia="ru-RU"/>
              </w:rPr>
            </w:pPr>
            <w:r w:rsidRPr="00413FE0">
              <w:rPr>
                <w:sz w:val="24"/>
                <w:szCs w:val="24"/>
                <w:lang w:eastAsia="ru-RU"/>
              </w:rPr>
              <w:t xml:space="preserve">Увеличение объема средств бюджета города, направленного немуниципальным организациям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sz w:val="24"/>
                <w:szCs w:val="24"/>
                <w:lang w:eastAsia="ru-RU"/>
              </w:rPr>
              <w:t>на оказание услуг (работ) в сфере культуры (ежегодно)</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 в диапазоне</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r>
      <w:tr w:rsidR="00C16A1F" w:rsidRPr="00413FE0" w:rsidTr="00C16A1F">
        <w:trPr>
          <w:trHeight w:val="20"/>
          <w:jc w:val="center"/>
        </w:trPr>
        <w:tc>
          <w:tcPr>
            <w:tcW w:w="922" w:type="pct"/>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44</w:t>
            </w:r>
          </w:p>
        </w:tc>
        <w:tc>
          <w:tcPr>
            <w:tcW w:w="1461" w:type="pct"/>
            <w:shd w:val="clear" w:color="auto" w:fill="auto"/>
          </w:tcPr>
          <w:p w:rsidR="00C16A1F" w:rsidRPr="00413FE0" w:rsidRDefault="00C16A1F" w:rsidP="00C16A1F">
            <w:pPr>
              <w:spacing w:line="240" w:lineRule="auto"/>
              <w:ind w:firstLine="0"/>
              <w:jc w:val="left"/>
              <w:rPr>
                <w:sz w:val="24"/>
                <w:szCs w:val="24"/>
                <w:lang w:eastAsia="ru-RU"/>
              </w:rPr>
            </w:pPr>
            <w:r w:rsidRPr="00413FE0">
              <w:rPr>
                <w:sz w:val="24"/>
                <w:szCs w:val="24"/>
                <w:lang w:eastAsia="ru-RU"/>
              </w:rPr>
              <w:t>Увеличение фактов получения гражданами услуг (работ) в сфере культуры у немуниципальных поставщиков (ежегодно)</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Физическая культура и спорт</w:t>
            </w:r>
          </w:p>
        </w:tc>
      </w:tr>
      <w:tr w:rsidR="00C16A1F" w:rsidRPr="00413FE0" w:rsidTr="00C16A1F">
        <w:trPr>
          <w:trHeight w:val="20"/>
          <w:jc w:val="center"/>
        </w:trPr>
        <w:tc>
          <w:tcPr>
            <w:tcW w:w="922" w:type="pct"/>
            <w:vMerge w:val="restart"/>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создание единого спортивного пространства, направленного </w:t>
            </w:r>
            <w:r w:rsidRPr="00413FE0">
              <w:rPr>
                <w:rFonts w:eastAsia="Times New Roman" w:cs="Times New Roman"/>
                <w:sz w:val="24"/>
                <w:szCs w:val="24"/>
                <w:lang w:eastAsia="ru-RU"/>
              </w:rPr>
              <w:br/>
              <w:t xml:space="preserve">на обеспечение оптимальных условий для  физического </w:t>
            </w:r>
            <w:r w:rsidRPr="00413FE0">
              <w:rPr>
                <w:rFonts w:eastAsia="Times New Roman" w:cs="Times New Roman"/>
                <w:sz w:val="24"/>
                <w:szCs w:val="24"/>
                <w:lang w:eastAsia="ru-RU"/>
              </w:rPr>
              <w:br/>
              <w:t xml:space="preserve">и  духовного совершенствования граждан, равных возможностей </w:t>
            </w:r>
            <w:r w:rsidRPr="00413FE0">
              <w:rPr>
                <w:rFonts w:eastAsia="Times New Roman" w:cs="Times New Roman"/>
                <w:sz w:val="24"/>
                <w:szCs w:val="24"/>
                <w:lang w:eastAsia="ru-RU"/>
              </w:rPr>
              <w:br/>
              <w:t xml:space="preserve">для занятий физической культурой и спортом независимо от доходов </w:t>
            </w:r>
            <w:r w:rsidRPr="00413FE0">
              <w:rPr>
                <w:rFonts w:eastAsia="Times New Roman" w:cs="Times New Roman"/>
                <w:sz w:val="24"/>
                <w:szCs w:val="24"/>
                <w:lang w:eastAsia="ru-RU"/>
              </w:rPr>
              <w:br/>
              <w:t xml:space="preserve">и  благосостояния, </w:t>
            </w:r>
            <w:r w:rsidRPr="00413FE0">
              <w:rPr>
                <w:rFonts w:eastAsia="Times New Roman" w:cs="Times New Roman"/>
                <w:sz w:val="24"/>
                <w:szCs w:val="24"/>
                <w:lang w:eastAsia="ru-RU"/>
              </w:rPr>
              <w:br/>
              <w:t xml:space="preserve">а  также совершенствование </w:t>
            </w:r>
            <w:r w:rsidRPr="00413FE0">
              <w:rPr>
                <w:rFonts w:eastAsia="Times New Roman" w:cs="Times New Roman"/>
                <w:sz w:val="24"/>
                <w:szCs w:val="24"/>
                <w:lang w:eastAsia="ru-RU"/>
              </w:rPr>
              <w:lastRenderedPageBreak/>
              <w:t>системы подготовки спортивного резерва</w:t>
            </w: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lastRenderedPageBreak/>
              <w:t>45</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Уровень удовлетворенности населения услугами в сфере физической культуры и спорта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70,0</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46</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Уровень обеспеченности граждан общедоступными спортивными сооружениями исходя </w:t>
            </w:r>
            <w:r w:rsidRPr="00413FE0">
              <w:rPr>
                <w:rFonts w:eastAsia="Times New Roman" w:cs="Times New Roman"/>
                <w:sz w:val="24"/>
                <w:szCs w:val="24"/>
                <w:lang w:eastAsia="ru-RU"/>
              </w:rPr>
              <w:br/>
              <w:t>из единовременной пропускной способности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26,2</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41,6</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57,0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81,6</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47</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Уровень обеспеченности граждан спортивными сооружениями исходя </w:t>
            </w:r>
            <w:r w:rsidRPr="00413FE0">
              <w:rPr>
                <w:rFonts w:eastAsia="Times New Roman" w:cs="Times New Roman"/>
                <w:sz w:val="24"/>
                <w:szCs w:val="24"/>
                <w:lang w:eastAsia="ru-RU"/>
              </w:rPr>
              <w:br/>
              <w:t xml:space="preserve">из единовременной пропускной способности объектов спорта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62,8</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82,3</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88,5</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90,5</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100,1</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48</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граждан, систематически занимающихся физической культурой </w:t>
            </w:r>
            <w:r w:rsidRPr="00413FE0">
              <w:rPr>
                <w:rFonts w:eastAsia="Times New Roman" w:cs="Times New Roman"/>
                <w:sz w:val="24"/>
                <w:szCs w:val="24"/>
                <w:lang w:eastAsia="ru-RU"/>
              </w:rPr>
              <w:br/>
              <w:t xml:space="preserve">и спортом (в численности постоянного </w:t>
            </w:r>
            <w:r w:rsidRPr="00413FE0">
              <w:rPr>
                <w:rFonts w:eastAsia="Times New Roman" w:cs="Times New Roman"/>
                <w:sz w:val="24"/>
                <w:szCs w:val="24"/>
                <w:lang w:eastAsia="ru-RU"/>
              </w:rPr>
              <w:lastRenderedPageBreak/>
              <w:t>населения города в возрасте 3 – 79 лет) (на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lastRenderedPageBreak/>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51,0</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66,8</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71,8</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73,5</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49</w:t>
            </w:r>
          </w:p>
        </w:tc>
        <w:tc>
          <w:tcPr>
            <w:tcW w:w="1461" w:type="pct"/>
            <w:shd w:val="clear" w:color="auto" w:fill="auto"/>
          </w:tcPr>
          <w:p w:rsidR="00C16A1F" w:rsidRPr="00413FE0" w:rsidRDefault="00C16A1F" w:rsidP="00C16A1F">
            <w:pPr>
              <w:spacing w:line="240" w:lineRule="auto"/>
              <w:ind w:firstLine="0"/>
              <w:jc w:val="left"/>
              <w:rPr>
                <w:sz w:val="24"/>
                <w:szCs w:val="24"/>
                <w:lang w:eastAsia="ru-RU"/>
              </w:rPr>
            </w:pPr>
            <w:r w:rsidRPr="00413FE0">
              <w:rPr>
                <w:sz w:val="24"/>
                <w:szCs w:val="24"/>
                <w:lang w:eastAsia="ru-RU"/>
              </w:rPr>
              <w:t xml:space="preserve">Увеличение объема средств бюджета города, направленного немуниципальным организациям </w:t>
            </w:r>
          </w:p>
          <w:p w:rsidR="00C16A1F" w:rsidRPr="00413FE0" w:rsidRDefault="00C16A1F" w:rsidP="00C16A1F">
            <w:pPr>
              <w:spacing w:line="240" w:lineRule="auto"/>
              <w:ind w:firstLine="0"/>
              <w:rPr>
                <w:rFonts w:eastAsia="Times New Roman" w:cs="Times New Roman"/>
                <w:sz w:val="24"/>
                <w:szCs w:val="24"/>
                <w:lang w:eastAsia="ru-RU"/>
              </w:rPr>
            </w:pPr>
            <w:r w:rsidRPr="00413FE0">
              <w:rPr>
                <w:sz w:val="24"/>
                <w:szCs w:val="24"/>
                <w:lang w:eastAsia="ru-RU"/>
              </w:rPr>
              <w:t>на оказание услуг (работ) в сфере физической культуры и спорта (ежегодно)</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 в диапазоне</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5,0 - 10,0</w:t>
            </w:r>
          </w:p>
        </w:tc>
      </w:tr>
      <w:tr w:rsidR="00C16A1F" w:rsidRPr="00413FE0" w:rsidTr="00C16A1F">
        <w:trPr>
          <w:trHeight w:val="20"/>
          <w:jc w:val="center"/>
        </w:trPr>
        <w:tc>
          <w:tcPr>
            <w:tcW w:w="922" w:type="pct"/>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50</w:t>
            </w:r>
          </w:p>
        </w:tc>
        <w:tc>
          <w:tcPr>
            <w:tcW w:w="1461" w:type="pct"/>
            <w:shd w:val="clear" w:color="auto" w:fill="auto"/>
          </w:tcPr>
          <w:p w:rsidR="00C16A1F" w:rsidRPr="00413FE0" w:rsidRDefault="00C16A1F" w:rsidP="00C16A1F">
            <w:pPr>
              <w:spacing w:line="240" w:lineRule="auto"/>
              <w:ind w:firstLine="0"/>
              <w:jc w:val="left"/>
              <w:rPr>
                <w:sz w:val="24"/>
                <w:szCs w:val="24"/>
                <w:lang w:eastAsia="ru-RU"/>
              </w:rPr>
            </w:pPr>
            <w:r w:rsidRPr="00413FE0">
              <w:rPr>
                <w:sz w:val="24"/>
                <w:szCs w:val="24"/>
                <w:lang w:eastAsia="ru-RU"/>
              </w:rPr>
              <w:t>Увеличение фактов получения гражданами услуг (работ) в сфере физической культуры и спорта</w:t>
            </w:r>
          </w:p>
          <w:p w:rsidR="00C16A1F" w:rsidRPr="00413FE0" w:rsidRDefault="00C16A1F" w:rsidP="00C16A1F">
            <w:pPr>
              <w:spacing w:line="240" w:lineRule="auto"/>
              <w:ind w:firstLine="0"/>
              <w:jc w:val="left"/>
              <w:rPr>
                <w:sz w:val="24"/>
                <w:szCs w:val="24"/>
                <w:lang w:eastAsia="ru-RU"/>
              </w:rPr>
            </w:pPr>
            <w:r w:rsidRPr="00413FE0">
              <w:rPr>
                <w:sz w:val="24"/>
                <w:szCs w:val="24"/>
                <w:lang w:eastAsia="ru-RU"/>
              </w:rPr>
              <w:t xml:space="preserve"> у немуниципальных поставщиков (ежегодно)</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r>
      <w:tr w:rsidR="00C16A1F" w:rsidRPr="00413FE0" w:rsidTr="00C16A1F">
        <w:trPr>
          <w:trHeight w:val="20"/>
          <w:jc w:val="center"/>
        </w:trPr>
        <w:tc>
          <w:tcPr>
            <w:tcW w:w="5000" w:type="pct"/>
            <w:gridSpan w:val="13"/>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Социальная поддержка отдельных категорий граждан</w:t>
            </w:r>
          </w:p>
        </w:tc>
      </w:tr>
      <w:tr w:rsidR="00C16A1F" w:rsidRPr="00413FE0" w:rsidTr="00C16A1F">
        <w:trPr>
          <w:trHeight w:val="20"/>
          <w:jc w:val="center"/>
        </w:trPr>
        <w:tc>
          <w:tcPr>
            <w:tcW w:w="922" w:type="pct"/>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выравнивание социального положения наиболее уязвимых </w:t>
            </w:r>
            <w:r w:rsidRPr="00413FE0">
              <w:rPr>
                <w:rFonts w:eastAsia="Times New Roman" w:cs="Times New Roman"/>
                <w:sz w:val="24"/>
                <w:szCs w:val="24"/>
                <w:lang w:eastAsia="ru-RU"/>
              </w:rPr>
              <w:br/>
              <w:t>и незащищенных категорий граждан</w:t>
            </w: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51</w:t>
            </w:r>
          </w:p>
        </w:tc>
        <w:tc>
          <w:tcPr>
            <w:tcW w:w="1461" w:type="pct"/>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Доля граждан, получивших дополнительные меры социальной поддержки в общей численности граждан, имеющих право </w:t>
            </w:r>
            <w:r w:rsidRPr="00413FE0">
              <w:rPr>
                <w:rFonts w:eastAsia="Times New Roman" w:cs="Times New Roman"/>
                <w:sz w:val="24"/>
                <w:szCs w:val="24"/>
                <w:lang w:eastAsia="ru-RU"/>
              </w:rPr>
              <w:br/>
              <w:t xml:space="preserve">и заявившихся на ее получение </w:t>
            </w:r>
          </w:p>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392"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407" w:type="pct"/>
            <w:gridSpan w:val="2"/>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389"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382" w:type="pct"/>
            <w:shd w:val="clear" w:color="auto" w:fill="auto"/>
            <w:noWrap/>
            <w:vAlign w:val="bottom"/>
            <w:hideMark/>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Общественное здоровье</w:t>
            </w:r>
          </w:p>
        </w:tc>
      </w:tr>
      <w:tr w:rsidR="00C16A1F" w:rsidRPr="00413FE0" w:rsidTr="00C16A1F">
        <w:trPr>
          <w:trHeight w:val="20"/>
          <w:jc w:val="center"/>
        </w:trPr>
        <w:tc>
          <w:tcPr>
            <w:tcW w:w="922" w:type="pc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Цель вектора – укрепление общественного здоровья</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52</w:t>
            </w:r>
          </w:p>
        </w:tc>
        <w:tc>
          <w:tcPr>
            <w:tcW w:w="1461" w:type="pc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Доля граждан – участников мероприятий, замотивированных </w:t>
            </w:r>
            <w:r w:rsidRPr="00413FE0">
              <w:rPr>
                <w:rFonts w:eastAsia="Times New Roman" w:cs="Times New Roman"/>
                <w:sz w:val="24"/>
                <w:szCs w:val="24"/>
                <w:lang w:eastAsia="ru-RU"/>
              </w:rPr>
              <w:br/>
              <w:t xml:space="preserve">к ведению здорового образа жизни </w:t>
            </w:r>
          </w:p>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Направление – Жизнеобеспечение</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Инженерная инфраструктура</w:t>
            </w:r>
          </w:p>
        </w:tc>
      </w:tr>
      <w:tr w:rsidR="00C16A1F" w:rsidRPr="00413FE0" w:rsidTr="00C16A1F">
        <w:trPr>
          <w:trHeight w:val="20"/>
          <w:jc w:val="center"/>
        </w:trPr>
        <w:tc>
          <w:tcPr>
            <w:tcW w:w="922" w:type="pct"/>
            <w:vMerge w:val="restar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lastRenderedPageBreak/>
              <w:t xml:space="preserve">Цель вектора – </w:t>
            </w:r>
            <w:r w:rsidRPr="00413FE0">
              <w:rPr>
                <w:rFonts w:cs="Times New Roman"/>
                <w:sz w:val="24"/>
                <w:szCs w:val="24"/>
              </w:rPr>
              <w:t xml:space="preserve">создание, модернизация </w:t>
            </w:r>
            <w:r w:rsidRPr="00413FE0">
              <w:rPr>
                <w:rFonts w:cs="Times New Roman"/>
                <w:sz w:val="24"/>
                <w:szCs w:val="24"/>
              </w:rPr>
              <w:br/>
              <w:t xml:space="preserve">и   поддержание </w:t>
            </w:r>
            <w:r w:rsidRPr="00413FE0">
              <w:rPr>
                <w:rFonts w:cs="Times New Roman"/>
                <w:sz w:val="24"/>
                <w:szCs w:val="24"/>
              </w:rPr>
              <w:br/>
              <w:t xml:space="preserve">в   надлежащем состоянии объектов </w:t>
            </w:r>
            <w:r w:rsidRPr="00413FE0">
              <w:rPr>
                <w:rFonts w:cs="Times New Roman"/>
                <w:sz w:val="24"/>
                <w:szCs w:val="24"/>
              </w:rPr>
              <w:br/>
              <w:t>и систем инженерной инфраструктуры</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53</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Доля замены ветхих инженерных сетей теплоснабжения, водоснабжения, водоотведения от общей протяженности ветхих инженерных сетей теплоснабжения, водоснабжения, водоотведения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3,00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3,42</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3,83</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4,50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5,00</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54</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Доля нормативных потерь тепловой энергии при ее передаче в общем объеме переданной тепловой энергии на территории муниципального образования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10,58</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10,26</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9,75</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9,36</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8,96</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55</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нормативных потерь воды </w:t>
            </w:r>
            <w:r w:rsidRPr="00413FE0">
              <w:rPr>
                <w:rFonts w:eastAsia="Times New Roman" w:cs="Times New Roman"/>
                <w:sz w:val="24"/>
                <w:szCs w:val="24"/>
                <w:lang w:eastAsia="ru-RU"/>
              </w:rPr>
              <w:br/>
              <w:t xml:space="preserve">в централизованных системах водоснабжения при транспортировке </w:t>
            </w:r>
            <w:r w:rsidRPr="00413FE0">
              <w:rPr>
                <w:rFonts w:eastAsia="Times New Roman" w:cs="Times New Roman"/>
                <w:sz w:val="24"/>
                <w:szCs w:val="24"/>
                <w:lang w:eastAsia="ru-RU"/>
              </w:rPr>
              <w:br/>
              <w:t xml:space="preserve">в общем объеме воды, поданной </w:t>
            </w:r>
            <w:r w:rsidRPr="00413FE0">
              <w:rPr>
                <w:rFonts w:eastAsia="Times New Roman" w:cs="Times New Roman"/>
                <w:sz w:val="24"/>
                <w:szCs w:val="24"/>
                <w:lang w:eastAsia="ru-RU"/>
              </w:rPr>
              <w:br/>
              <w:t xml:space="preserve">в водопроводную сеть на территории муниципального образования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9,48</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9,01</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8,56</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8,13</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7,73</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56</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нормативных потерь электрической энергии при ее передаче по распределительным сетям в общем объеме переданной электрической энергии на территории муниципального образования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6,7</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6,3</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5,4</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57</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Доля городского населения, обеспеченного качественной питьевой водой из систем централизованного водоснабжения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99,0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99,0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99,0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99,0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r>
      <w:tr w:rsidR="00C16A1F" w:rsidRPr="00413FE0" w:rsidTr="00C16A1F">
        <w:trPr>
          <w:trHeight w:val="845"/>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58</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населения в многоквартирных жилых домах, охваченных услугой централизованного водоотведения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59</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ливневых сточных вод, </w:t>
            </w:r>
            <w:r w:rsidRPr="00413FE0">
              <w:rPr>
                <w:rFonts w:eastAsia="Times New Roman" w:cs="Times New Roman"/>
                <w:sz w:val="24"/>
                <w:szCs w:val="24"/>
                <w:lang w:eastAsia="ru-RU"/>
              </w:rPr>
              <w:br/>
              <w:t xml:space="preserve">не подвергающихся очистке, в общем </w:t>
            </w:r>
            <w:r w:rsidRPr="00413FE0">
              <w:rPr>
                <w:rFonts w:cs="Times New Roman"/>
                <w:sz w:val="24"/>
                <w:szCs w:val="24"/>
              </w:rPr>
              <w:t>объёме</w:t>
            </w:r>
            <w:r w:rsidRPr="00413FE0">
              <w:rPr>
                <w:rFonts w:eastAsia="Times New Roman" w:cs="Times New Roman"/>
                <w:sz w:val="24"/>
                <w:szCs w:val="24"/>
                <w:lang w:eastAsia="ru-RU"/>
              </w:rPr>
              <w:t xml:space="preserve"> сточных вод, сбрасываемых </w:t>
            </w:r>
            <w:r w:rsidRPr="00413FE0">
              <w:rPr>
                <w:rFonts w:eastAsia="Times New Roman" w:cs="Times New Roman"/>
                <w:sz w:val="24"/>
                <w:szCs w:val="24"/>
                <w:lang w:eastAsia="ru-RU"/>
              </w:rPr>
              <w:br/>
              <w:t>в централизованные дождевые системы водоотведения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cs="Times New Roman"/>
                <w:sz w:val="24"/>
                <w:szCs w:val="24"/>
              </w:rPr>
            </w:pPr>
            <w:r w:rsidRPr="00413FE0">
              <w:rPr>
                <w:rFonts w:eastAsia="Times New Roman" w:cs="Times New Roman"/>
                <w:sz w:val="24"/>
                <w:szCs w:val="24"/>
                <w:lang w:eastAsia="ru-RU"/>
              </w:rPr>
              <w:t>100,0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cs="Times New Roman"/>
                <w:sz w:val="24"/>
                <w:szCs w:val="24"/>
              </w:rPr>
            </w:pPr>
            <w:r w:rsidRPr="00413FE0">
              <w:rPr>
                <w:rFonts w:eastAsia="Times New Roman" w:cs="Times New Roman"/>
                <w:sz w:val="24"/>
                <w:szCs w:val="24"/>
                <w:lang w:eastAsia="ru-RU"/>
              </w:rPr>
              <w:t>43,0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cs="Times New Roman"/>
                <w:sz w:val="24"/>
                <w:szCs w:val="24"/>
              </w:rPr>
            </w:pPr>
            <w:r w:rsidRPr="00413FE0">
              <w:rPr>
                <w:rFonts w:eastAsia="Times New Roman" w:cs="Times New Roman"/>
                <w:sz w:val="24"/>
                <w:szCs w:val="24"/>
                <w:lang w:eastAsia="ru-RU"/>
              </w:rPr>
              <w:t>0,0</w:t>
            </w:r>
          </w:p>
        </w:tc>
        <w:tc>
          <w:tcPr>
            <w:tcW w:w="389" w:type="pct"/>
            <w:shd w:val="clear" w:color="auto" w:fill="auto"/>
            <w:noWrap/>
            <w:vAlign w:val="bottom"/>
          </w:tcPr>
          <w:p w:rsidR="00C16A1F" w:rsidRPr="00413FE0" w:rsidRDefault="00C16A1F" w:rsidP="00C16A1F">
            <w:pPr>
              <w:spacing w:line="240" w:lineRule="auto"/>
              <w:ind w:firstLine="0"/>
              <w:jc w:val="right"/>
              <w:rPr>
                <w:rFonts w:cs="Times New Roman"/>
                <w:sz w:val="24"/>
                <w:szCs w:val="24"/>
              </w:rPr>
            </w:pPr>
            <w:r w:rsidRPr="00413FE0">
              <w:rPr>
                <w:rFonts w:eastAsia="Times New Roman" w:cs="Times New Roman"/>
                <w:sz w:val="24"/>
                <w:szCs w:val="24"/>
                <w:lang w:eastAsia="ru-RU"/>
              </w:rPr>
              <w:t>0,0</w:t>
            </w:r>
          </w:p>
        </w:tc>
        <w:tc>
          <w:tcPr>
            <w:tcW w:w="382" w:type="pct"/>
            <w:shd w:val="clear" w:color="auto" w:fill="auto"/>
            <w:noWrap/>
            <w:vAlign w:val="bottom"/>
          </w:tcPr>
          <w:p w:rsidR="00C16A1F" w:rsidRPr="00413FE0" w:rsidRDefault="00C16A1F" w:rsidP="00C16A1F">
            <w:pPr>
              <w:spacing w:line="240" w:lineRule="auto"/>
              <w:ind w:firstLine="0"/>
              <w:jc w:val="right"/>
              <w:rPr>
                <w:rFonts w:cs="Times New Roman"/>
                <w:sz w:val="24"/>
                <w:szCs w:val="24"/>
              </w:rPr>
            </w:pPr>
            <w:r w:rsidRPr="00413FE0">
              <w:rPr>
                <w:rFonts w:eastAsia="Times New Roman" w:cs="Times New Roman"/>
                <w:sz w:val="24"/>
                <w:szCs w:val="24"/>
                <w:lang w:eastAsia="ru-RU"/>
              </w:rPr>
              <w:t>0,0</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60</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Количество разработанных </w:t>
            </w:r>
            <w:r w:rsidRPr="00413FE0">
              <w:rPr>
                <w:rFonts w:eastAsia="Times New Roman" w:cs="Times New Roman"/>
                <w:sz w:val="24"/>
                <w:szCs w:val="24"/>
                <w:lang w:eastAsia="ru-RU"/>
              </w:rPr>
              <w:br/>
              <w:t>и актуализированных схем тепло-, водоснабжения, водоотведения (нарастающим итогом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ед.</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11</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61</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Уровень удовлетворенности заявителей эффективностью процедуры подключения к газораспределительным сетям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33,6</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43,8</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52,8</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65,9</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Транспортная инфраструктура</w:t>
            </w:r>
          </w:p>
        </w:tc>
      </w:tr>
      <w:tr w:rsidR="00C16A1F" w:rsidRPr="00413FE0" w:rsidTr="00C16A1F">
        <w:trPr>
          <w:trHeight w:val="20"/>
          <w:jc w:val="center"/>
        </w:trPr>
        <w:tc>
          <w:tcPr>
            <w:tcW w:w="922" w:type="pct"/>
            <w:vMerge w:val="restart"/>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lastRenderedPageBreak/>
              <w:t xml:space="preserve">Цель вектора – </w:t>
            </w:r>
            <w:r w:rsidRPr="00413FE0">
              <w:rPr>
                <w:rFonts w:cs="Times New Roman"/>
                <w:sz w:val="24"/>
                <w:szCs w:val="24"/>
              </w:rPr>
              <w:t>формирование сбалансированной, опережающей развитие, эффективной транспортной инфраструктуры</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62</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Удовлетворенность качеством </w:t>
            </w:r>
            <w:r w:rsidRPr="00413FE0">
              <w:rPr>
                <w:rFonts w:eastAsia="Times New Roman" w:cs="Times New Roman"/>
                <w:sz w:val="24"/>
                <w:szCs w:val="24"/>
                <w:lang w:eastAsia="ru-RU"/>
              </w:rPr>
              <w:br/>
              <w:t>и доступностью автомобильных дорог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51,8</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59,7</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67,7</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80,4</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63</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Удовлетворенность качеством транспортного обслуживания пассажирским транспортом общего пользования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23,3</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37,2</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51,1</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73,3</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64</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Обеспеченность велосипедными дорожками (территории жилой </w:t>
            </w:r>
            <w:r w:rsidRPr="00413FE0">
              <w:rPr>
                <w:rFonts w:eastAsia="Times New Roman" w:cs="Times New Roman"/>
                <w:sz w:val="24"/>
                <w:szCs w:val="24"/>
                <w:lang w:eastAsia="ru-RU"/>
              </w:rPr>
              <w:br/>
              <w:t xml:space="preserve">и общественно-деловой застройки)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км на</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кв. км</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0,04</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0,10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0,15</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0,24</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0,30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65</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протяженности автомобильных дорог общего пользования местного значения, отвечающих нормативным требованиям, в общей протяженности автомобильных дорог общего пользования местного значения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86,0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88,0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90,9</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95,6</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66</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площади территории города, находящаяся в нормативном радиусе пешеходной доступности </w:t>
            </w:r>
            <w:r w:rsidRPr="00413FE0">
              <w:rPr>
                <w:rFonts w:eastAsia="Times New Roman" w:cs="Times New Roman"/>
                <w:sz w:val="24"/>
                <w:szCs w:val="24"/>
                <w:lang w:eastAsia="ru-RU"/>
              </w:rPr>
              <w:br/>
              <w:t xml:space="preserve">от остановочных пунктов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85,0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95,0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67</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Доля теплых остановочных павильонов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20,0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36,7</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53,3</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r>
      <w:tr w:rsidR="00C16A1F" w:rsidRPr="00413FE0" w:rsidTr="00C16A1F">
        <w:trPr>
          <w:trHeight w:val="20"/>
          <w:jc w:val="center"/>
        </w:trPr>
        <w:tc>
          <w:tcPr>
            <w:tcW w:w="5000" w:type="pct"/>
            <w:gridSpan w:val="13"/>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Жилищный фонд</w:t>
            </w:r>
          </w:p>
        </w:tc>
      </w:tr>
      <w:tr w:rsidR="00C16A1F" w:rsidRPr="00413FE0" w:rsidTr="00C16A1F">
        <w:trPr>
          <w:trHeight w:val="20"/>
          <w:jc w:val="center"/>
        </w:trPr>
        <w:tc>
          <w:tcPr>
            <w:tcW w:w="922" w:type="pct"/>
            <w:vMerge w:val="restar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cs="Times New Roman"/>
                <w:sz w:val="24"/>
                <w:szCs w:val="24"/>
              </w:rPr>
              <w:lastRenderedPageBreak/>
              <w:t>Цель вектора – повышение комфортности жилья и качества жизни в нем</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68</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 xml:space="preserve">Количество семей, улучшивших жилищные условия (в том числе из ветхого, аварийного, фенольного жилищного фонда до 31.12.2024)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(за 2024 год)</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семья</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232</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 xml:space="preserve">- </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 xml:space="preserve">- </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 xml:space="preserve">- </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 xml:space="preserve">- </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69</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Количество семей, улучшивших жилищные условия (по категориям семей с 01.01.2025) (нарастающим итогом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семья</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160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400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400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640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480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70</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многоквартирных домов </w:t>
            </w:r>
            <w:r w:rsidRPr="00413FE0">
              <w:rPr>
                <w:rFonts w:eastAsia="Times New Roman" w:cs="Times New Roman"/>
                <w:sz w:val="24"/>
                <w:szCs w:val="24"/>
                <w:lang w:eastAsia="ru-RU"/>
              </w:rPr>
              <w:br/>
              <w:t xml:space="preserve">с физическим износом более 70%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7,1</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4,7</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2,1</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10,3</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71</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Количество благоустроенных дворовых территорий (нарастающим итогом)</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ед.</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133</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164</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214</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294</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354</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Экология</w:t>
            </w:r>
          </w:p>
        </w:tc>
      </w:tr>
      <w:tr w:rsidR="00C16A1F" w:rsidRPr="00413FE0" w:rsidTr="00C16A1F">
        <w:trPr>
          <w:trHeight w:val="20"/>
          <w:jc w:val="center"/>
        </w:trPr>
        <w:tc>
          <w:tcPr>
            <w:tcW w:w="922" w:type="pct"/>
            <w:vMerge w:val="restar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формирование благоприятной городской среды, развивающейся </w:t>
            </w:r>
            <w:r w:rsidRPr="00413FE0">
              <w:rPr>
                <w:rFonts w:eastAsia="Times New Roman" w:cs="Times New Roman"/>
                <w:sz w:val="24"/>
                <w:szCs w:val="24"/>
                <w:lang w:eastAsia="ru-RU"/>
              </w:rPr>
              <w:br/>
              <w:t>на основе принципов устойчивого развития</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72</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Уровень удовлетворенности населения экологической обстановкой в городе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12,5</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19,0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22,0</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73</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Протяженность прибрежных полос, очищенных от бытового мусора </w:t>
            </w:r>
            <w:r w:rsidRPr="00413FE0">
              <w:rPr>
                <w:rFonts w:eastAsia="Times New Roman" w:cs="Times New Roman"/>
                <w:sz w:val="24"/>
                <w:szCs w:val="24"/>
                <w:lang w:eastAsia="ru-RU"/>
              </w:rPr>
              <w:br/>
              <w:t>в границах населенных пунктов (ежегодно)</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км</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61,38</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61,38</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61,38</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61,38</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61,38</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74</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Количество населения, вовлеченного </w:t>
            </w:r>
            <w:r w:rsidRPr="00413FE0">
              <w:rPr>
                <w:rFonts w:eastAsia="Times New Roman" w:cs="Times New Roman"/>
                <w:sz w:val="24"/>
                <w:szCs w:val="24"/>
                <w:lang w:eastAsia="ru-RU"/>
              </w:rPr>
              <w:br/>
              <w:t>в мероприятия экологической направленности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чел.</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22 520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22 630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22 740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22 850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22 960</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75</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Площадь содержания зеленых насаждений на территориях общего пользования (с учетом ввода новых озелененных территорий общего пользования (парков и скверов)) (нарастающим итогом)</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га</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535</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664</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802</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912</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928</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76</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Уровень обеспеченности населения озелененными территориями общего пользования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кв. м</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на чел.</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12,4</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14,2</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16,0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16,0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16,0</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Инклюзивность</w:t>
            </w:r>
          </w:p>
        </w:tc>
      </w:tr>
      <w:tr w:rsidR="00C16A1F" w:rsidRPr="00413FE0" w:rsidTr="00C16A1F">
        <w:trPr>
          <w:trHeight w:val="20"/>
          <w:jc w:val="center"/>
        </w:trPr>
        <w:tc>
          <w:tcPr>
            <w:tcW w:w="922" w:type="pc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Цель вектора -обеспечение доступной инклюзивной среды</w:t>
            </w: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77</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Удовлетворенность населения развитием безбарьерной среды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55,1</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60,3</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65,5</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73,8</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Направление – Комфортная среда</w:t>
            </w:r>
          </w:p>
        </w:tc>
      </w:tr>
      <w:tr w:rsidR="00C16A1F" w:rsidRPr="00413FE0" w:rsidTr="00C16A1F">
        <w:trPr>
          <w:trHeight w:val="351"/>
          <w:jc w:val="center"/>
        </w:trPr>
        <w:tc>
          <w:tcPr>
            <w:tcW w:w="5000" w:type="pct"/>
            <w:gridSpan w:val="13"/>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Общественные территории</w:t>
            </w:r>
          </w:p>
        </w:tc>
      </w:tr>
      <w:tr w:rsidR="00C16A1F" w:rsidRPr="00413FE0" w:rsidTr="00C16A1F">
        <w:trPr>
          <w:trHeight w:val="265"/>
          <w:jc w:val="center"/>
        </w:trPr>
        <w:tc>
          <w:tcPr>
            <w:tcW w:w="922" w:type="pc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w:t>
            </w:r>
            <w:r w:rsidRPr="00413FE0">
              <w:rPr>
                <w:rFonts w:cs="Times New Roman"/>
                <w:sz w:val="24"/>
                <w:szCs w:val="24"/>
              </w:rPr>
              <w:t>формирование системы благоустроенных и комфортных общественных пространств</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78</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Количество открытых общественных пространств различного функционального назначения, в том числе благоустроенных (нарастающим итогом)</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ед.</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61</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67</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71</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78</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82</w:t>
            </w:r>
          </w:p>
        </w:tc>
      </w:tr>
      <w:tr w:rsidR="00C16A1F" w:rsidRPr="00413FE0" w:rsidTr="00C16A1F">
        <w:trPr>
          <w:trHeight w:val="278"/>
          <w:jc w:val="center"/>
        </w:trPr>
        <w:tc>
          <w:tcPr>
            <w:tcW w:w="5000" w:type="pct"/>
            <w:gridSpan w:val="13"/>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Идентичность и код города</w:t>
            </w:r>
          </w:p>
        </w:tc>
      </w:tr>
      <w:tr w:rsidR="00C16A1F" w:rsidRPr="00413FE0" w:rsidTr="00C16A1F">
        <w:trPr>
          <w:trHeight w:val="278"/>
          <w:jc w:val="center"/>
        </w:trPr>
        <w:tc>
          <w:tcPr>
            <w:tcW w:w="922" w:type="pc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Цель вектора – создание неповторимого облика города</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79</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Удовлетворенность населения образом и идентичностью города (на последний отчетный год этапа)</w:t>
            </w:r>
          </w:p>
        </w:tc>
        <w:tc>
          <w:tcPr>
            <w:tcW w:w="437" w:type="pct"/>
            <w:shd w:val="clear" w:color="auto" w:fill="auto"/>
          </w:tcPr>
          <w:p w:rsidR="00C16A1F" w:rsidRPr="00413FE0" w:rsidRDefault="00C16A1F" w:rsidP="00C16A1F">
            <w:pPr>
              <w:spacing w:line="240" w:lineRule="auto"/>
              <w:ind w:firstLine="1"/>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31,6</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39,6</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47,6</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60,4</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70,0</w:t>
            </w:r>
          </w:p>
        </w:tc>
      </w:tr>
      <w:tr w:rsidR="00C16A1F" w:rsidRPr="00413FE0" w:rsidTr="00C16A1F">
        <w:trPr>
          <w:trHeight w:val="278"/>
          <w:jc w:val="center"/>
        </w:trPr>
        <w:tc>
          <w:tcPr>
            <w:tcW w:w="5000" w:type="pct"/>
            <w:gridSpan w:val="13"/>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Жилищное строительство</w:t>
            </w:r>
          </w:p>
        </w:tc>
      </w:tr>
      <w:tr w:rsidR="00C16A1F" w:rsidRPr="00413FE0" w:rsidTr="00C16A1F">
        <w:trPr>
          <w:trHeight w:val="278"/>
          <w:jc w:val="center"/>
        </w:trPr>
        <w:tc>
          <w:tcPr>
            <w:tcW w:w="922" w:type="pct"/>
            <w:vMerge w:val="restar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lastRenderedPageBreak/>
              <w:t>Цель вектора –</w:t>
            </w:r>
            <w:r w:rsidRPr="00413FE0">
              <w:t xml:space="preserve"> </w:t>
            </w:r>
            <w:r w:rsidRPr="00413FE0">
              <w:rPr>
                <w:rFonts w:eastAsia="Times New Roman" w:cs="Times New Roman"/>
                <w:sz w:val="24"/>
                <w:szCs w:val="24"/>
                <w:lang w:eastAsia="ru-RU"/>
              </w:rPr>
              <w:t xml:space="preserve">повышение комфортности </w:t>
            </w:r>
            <w:r w:rsidRPr="00413FE0">
              <w:rPr>
                <w:rFonts w:eastAsia="Times New Roman" w:cs="Times New Roman"/>
                <w:sz w:val="24"/>
                <w:szCs w:val="24"/>
                <w:lang w:eastAsia="ru-RU"/>
              </w:rPr>
              <w:br/>
              <w:t xml:space="preserve">и доступности жилья, </w:t>
            </w:r>
            <w:r w:rsidRPr="00413FE0">
              <w:rPr>
                <w:rFonts w:eastAsia="Times New Roman" w:cs="Times New Roman"/>
                <w:sz w:val="24"/>
                <w:szCs w:val="24"/>
                <w:lang w:eastAsia="ru-RU"/>
              </w:rPr>
              <w:br/>
              <w:t xml:space="preserve">а также формирование высокотехнологичной </w:t>
            </w:r>
            <w:r w:rsidRPr="00413FE0">
              <w:rPr>
                <w:rFonts w:eastAsia="Times New Roman" w:cs="Times New Roman"/>
                <w:sz w:val="24"/>
                <w:szCs w:val="24"/>
                <w:lang w:eastAsia="ru-RU"/>
              </w:rPr>
              <w:br/>
              <w:t>и конкурентоспособной строительной отрасли</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80</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Объем жилищного строительства (нарастающим итогом на последний отчетный год этапа)</w:t>
            </w:r>
          </w:p>
        </w:tc>
        <w:tc>
          <w:tcPr>
            <w:tcW w:w="437" w:type="pct"/>
            <w:shd w:val="clear" w:color="auto" w:fill="auto"/>
          </w:tcPr>
          <w:p w:rsidR="00C16A1F" w:rsidRPr="00413FE0" w:rsidRDefault="00C16A1F" w:rsidP="00C16A1F">
            <w:pPr>
              <w:spacing w:line="240" w:lineRule="auto"/>
              <w:ind w:firstLine="1"/>
              <w:jc w:val="center"/>
              <w:rPr>
                <w:rFonts w:eastAsia="Times New Roman" w:cs="Times New Roman"/>
                <w:sz w:val="24"/>
                <w:szCs w:val="24"/>
                <w:lang w:eastAsia="ru-RU"/>
              </w:rPr>
            </w:pPr>
            <w:r w:rsidRPr="00413FE0">
              <w:rPr>
                <w:rFonts w:eastAsia="Times New Roman" w:cs="Times New Roman"/>
                <w:sz w:val="24"/>
                <w:szCs w:val="24"/>
                <w:lang w:eastAsia="ru-RU"/>
              </w:rPr>
              <w:t>тыс. кв. м</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875,1</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1 272,0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1 272,2</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1 878,3</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750,0</w:t>
            </w:r>
          </w:p>
        </w:tc>
      </w:tr>
      <w:tr w:rsidR="00C16A1F" w:rsidRPr="00413FE0" w:rsidTr="00C16A1F">
        <w:trPr>
          <w:trHeight w:val="278"/>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81</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Общая площадь жилых помещений, приходящаяся в среднем на одного жителя (на последний отчетный год этапа)</w:t>
            </w:r>
          </w:p>
        </w:tc>
        <w:tc>
          <w:tcPr>
            <w:tcW w:w="437" w:type="pct"/>
            <w:shd w:val="clear" w:color="auto" w:fill="auto"/>
          </w:tcPr>
          <w:p w:rsidR="00C16A1F" w:rsidRPr="00413FE0" w:rsidRDefault="00C16A1F" w:rsidP="00C16A1F">
            <w:pPr>
              <w:spacing w:line="240" w:lineRule="auto"/>
              <w:ind w:firstLine="1"/>
              <w:jc w:val="center"/>
              <w:rPr>
                <w:rFonts w:eastAsia="Times New Roman" w:cs="Times New Roman"/>
                <w:sz w:val="24"/>
                <w:szCs w:val="24"/>
                <w:lang w:eastAsia="ru-RU"/>
              </w:rPr>
            </w:pPr>
            <w:r w:rsidRPr="00413FE0">
              <w:rPr>
                <w:rFonts w:eastAsia="Times New Roman" w:cs="Times New Roman"/>
                <w:sz w:val="24"/>
                <w:szCs w:val="24"/>
                <w:lang w:eastAsia="ru-RU"/>
              </w:rPr>
              <w:t>кв. м</w:t>
            </w:r>
          </w:p>
        </w:tc>
        <w:tc>
          <w:tcPr>
            <w:tcW w:w="420" w:type="pct"/>
            <w:gridSpan w:val="2"/>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22,8</w:t>
            </w:r>
          </w:p>
        </w:tc>
        <w:tc>
          <w:tcPr>
            <w:tcW w:w="392" w:type="pct"/>
            <w:gridSpan w:val="2"/>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23,6</w:t>
            </w:r>
          </w:p>
        </w:tc>
        <w:tc>
          <w:tcPr>
            <w:tcW w:w="407" w:type="pct"/>
            <w:gridSpan w:val="2"/>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24,4</w:t>
            </w:r>
          </w:p>
        </w:tc>
        <w:tc>
          <w:tcPr>
            <w:tcW w:w="389" w:type="pct"/>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25,2</w:t>
            </w:r>
          </w:p>
        </w:tc>
        <w:tc>
          <w:tcPr>
            <w:tcW w:w="382" w:type="pct"/>
            <w:shd w:val="clear" w:color="auto" w:fill="auto"/>
            <w:noWrap/>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26,0</w:t>
            </w:r>
          </w:p>
        </w:tc>
      </w:tr>
      <w:tr w:rsidR="00C16A1F" w:rsidRPr="00413FE0" w:rsidTr="00C16A1F">
        <w:trPr>
          <w:trHeight w:val="283"/>
          <w:jc w:val="center"/>
        </w:trPr>
        <w:tc>
          <w:tcPr>
            <w:tcW w:w="5000" w:type="pct"/>
            <w:gridSpan w:val="13"/>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Направление – Гармоничное общество</w:t>
            </w:r>
          </w:p>
        </w:tc>
      </w:tr>
      <w:tr w:rsidR="00C16A1F" w:rsidRPr="00413FE0" w:rsidTr="00C16A1F">
        <w:trPr>
          <w:trHeight w:val="283"/>
          <w:jc w:val="center"/>
        </w:trPr>
        <w:tc>
          <w:tcPr>
            <w:tcW w:w="5000" w:type="pct"/>
            <w:gridSpan w:val="13"/>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Вектор – </w:t>
            </w:r>
            <w:r w:rsidRPr="00413FE0">
              <w:rPr>
                <w:rStyle w:val="aff3"/>
                <w:b w:val="0"/>
                <w:sz w:val="24"/>
                <w:szCs w:val="24"/>
                <w:shd w:val="clear" w:color="auto" w:fill="FFFFFF"/>
              </w:rPr>
              <w:t>Полиэтнический город</w:t>
            </w:r>
          </w:p>
        </w:tc>
      </w:tr>
      <w:tr w:rsidR="00C16A1F" w:rsidRPr="00413FE0" w:rsidTr="00C16A1F">
        <w:trPr>
          <w:trHeight w:val="283"/>
          <w:jc w:val="center"/>
        </w:trPr>
        <w:tc>
          <w:tcPr>
            <w:tcW w:w="922" w:type="pc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cs="Times New Roman"/>
                <w:sz w:val="24"/>
                <w:szCs w:val="24"/>
              </w:rPr>
              <w:t>Цель вектора – содействие межнациональному и межконфессиональному диалогу жителей города</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82</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Доля граждан, положительно оценивающих состояние межнациональных (межэтнических) отношений, в общей численности граждан (на последний отчетный год этапа)</w:t>
            </w:r>
          </w:p>
        </w:tc>
        <w:tc>
          <w:tcPr>
            <w:tcW w:w="437" w:type="pct"/>
            <w:shd w:val="clear" w:color="auto" w:fill="auto"/>
          </w:tcPr>
          <w:p w:rsidR="00C16A1F" w:rsidRPr="00413FE0" w:rsidRDefault="00C16A1F" w:rsidP="00C16A1F">
            <w:pPr>
              <w:spacing w:line="240" w:lineRule="auto"/>
              <w:ind w:firstLine="1"/>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79,8</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81,9</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84,1</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87,5</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90,0</w:t>
            </w:r>
          </w:p>
        </w:tc>
      </w:tr>
      <w:tr w:rsidR="00C16A1F" w:rsidRPr="00413FE0" w:rsidTr="00C16A1F">
        <w:trPr>
          <w:trHeight w:val="283"/>
          <w:jc w:val="center"/>
        </w:trPr>
        <w:tc>
          <w:tcPr>
            <w:tcW w:w="5000" w:type="pct"/>
            <w:gridSpan w:val="13"/>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Вектор – Безопасность</w:t>
            </w:r>
          </w:p>
        </w:tc>
      </w:tr>
      <w:tr w:rsidR="00C16A1F" w:rsidRPr="00413FE0" w:rsidTr="00C16A1F">
        <w:trPr>
          <w:trHeight w:val="283"/>
          <w:jc w:val="center"/>
        </w:trPr>
        <w:tc>
          <w:tcPr>
            <w:tcW w:w="922" w:type="pct"/>
            <w:vMerge w:val="restart"/>
            <w:shd w:val="clear" w:color="auto" w:fill="auto"/>
          </w:tcPr>
          <w:p w:rsidR="00C16A1F" w:rsidRPr="00413FE0" w:rsidRDefault="00C16A1F" w:rsidP="00C16A1F">
            <w:pPr>
              <w:spacing w:line="240" w:lineRule="auto"/>
              <w:ind w:firstLine="0"/>
              <w:rPr>
                <w:rFonts w:cs="Times New Roman"/>
                <w:sz w:val="24"/>
                <w:szCs w:val="24"/>
              </w:rPr>
            </w:pPr>
            <w:r w:rsidRPr="00413FE0">
              <w:rPr>
                <w:rFonts w:eastAsia="Times New Roman" w:cs="Times New Roman"/>
                <w:sz w:val="24"/>
                <w:szCs w:val="24"/>
                <w:lang w:eastAsia="ru-RU"/>
              </w:rPr>
              <w:t xml:space="preserve">Цель вектора – становление города Сургута, </w:t>
            </w:r>
            <w:r w:rsidRPr="00413FE0">
              <w:rPr>
                <w:rFonts w:eastAsia="Times New Roman" w:cs="Times New Roman"/>
                <w:sz w:val="24"/>
                <w:szCs w:val="24"/>
                <w:lang w:eastAsia="ru-RU"/>
              </w:rPr>
              <w:br/>
              <w:t xml:space="preserve">как пространства </w:t>
            </w:r>
            <w:r w:rsidRPr="00413FE0">
              <w:rPr>
                <w:rFonts w:eastAsia="Times New Roman" w:cs="Times New Roman"/>
                <w:sz w:val="24"/>
                <w:szCs w:val="24"/>
                <w:lang w:eastAsia="ru-RU"/>
              </w:rPr>
              <w:br/>
              <w:t>с высоким уровнем общественной безопасности</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83</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 xml:space="preserve">Удовлетворенность населения уровнем общественной безопасности </w:t>
            </w:r>
          </w:p>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1"/>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55,0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58,0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64,0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72,0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83,0</w:t>
            </w:r>
          </w:p>
        </w:tc>
      </w:tr>
      <w:tr w:rsidR="00C16A1F" w:rsidRPr="00413FE0" w:rsidTr="00C16A1F">
        <w:trPr>
          <w:trHeight w:val="283"/>
          <w:jc w:val="center"/>
        </w:trPr>
        <w:tc>
          <w:tcPr>
            <w:tcW w:w="922" w:type="pct"/>
            <w:vMerge/>
          </w:tcPr>
          <w:p w:rsidR="00C16A1F" w:rsidRPr="00413FE0" w:rsidRDefault="00C16A1F" w:rsidP="00C16A1F">
            <w:pPr>
              <w:spacing w:line="240" w:lineRule="auto"/>
              <w:ind w:firstLine="0"/>
              <w:rPr>
                <w:rFonts w:cs="Times New Roman"/>
                <w:sz w:val="24"/>
                <w:szCs w:val="24"/>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84</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Уровень преступности (на последний отчетный год этапа)</w:t>
            </w:r>
          </w:p>
        </w:tc>
        <w:tc>
          <w:tcPr>
            <w:tcW w:w="437" w:type="pct"/>
            <w:shd w:val="clear" w:color="auto" w:fill="auto"/>
          </w:tcPr>
          <w:p w:rsidR="00C16A1F" w:rsidRPr="00413FE0" w:rsidRDefault="00C16A1F" w:rsidP="00C16A1F">
            <w:pPr>
              <w:spacing w:line="240" w:lineRule="auto"/>
              <w:ind w:firstLine="1"/>
              <w:jc w:val="center"/>
              <w:rPr>
                <w:rFonts w:eastAsia="Times New Roman" w:cs="Times New Roman"/>
                <w:sz w:val="24"/>
                <w:szCs w:val="24"/>
                <w:lang w:eastAsia="ru-RU"/>
              </w:rPr>
            </w:pPr>
            <w:r w:rsidRPr="00413FE0">
              <w:rPr>
                <w:rFonts w:eastAsia="Times New Roman" w:cs="Times New Roman"/>
                <w:sz w:val="24"/>
                <w:szCs w:val="24"/>
                <w:lang w:eastAsia="ru-RU"/>
              </w:rPr>
              <w:t xml:space="preserve">зарегист-рирован-ных преступ-лений на 100 тыс. чел. </w:t>
            </w:r>
            <w:r w:rsidRPr="00413FE0">
              <w:rPr>
                <w:rFonts w:eastAsia="Times New Roman" w:cs="Times New Roman"/>
                <w:sz w:val="24"/>
                <w:szCs w:val="24"/>
                <w:lang w:eastAsia="ru-RU"/>
              </w:rPr>
              <w:lastRenderedPageBreak/>
              <w:t>населения, ед.</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lastRenderedPageBreak/>
              <w:t>1 041</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996</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921</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846</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726</w:t>
            </w:r>
          </w:p>
        </w:tc>
      </w:tr>
      <w:tr w:rsidR="00C16A1F" w:rsidRPr="00413FE0" w:rsidTr="00C16A1F">
        <w:trPr>
          <w:trHeight w:val="283"/>
          <w:jc w:val="center"/>
        </w:trPr>
        <w:tc>
          <w:tcPr>
            <w:tcW w:w="922" w:type="pct"/>
            <w:vMerge/>
          </w:tcPr>
          <w:p w:rsidR="00C16A1F" w:rsidRPr="00413FE0" w:rsidRDefault="00C16A1F" w:rsidP="00C16A1F">
            <w:pPr>
              <w:spacing w:line="240" w:lineRule="auto"/>
              <w:ind w:firstLine="0"/>
              <w:rPr>
                <w:rFonts w:cs="Times New Roman"/>
                <w:sz w:val="24"/>
                <w:szCs w:val="24"/>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85</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 xml:space="preserve">Доля раскрытых преступлений </w:t>
            </w:r>
            <w:r w:rsidRPr="00413FE0">
              <w:rPr>
                <w:rFonts w:eastAsia="Times New Roman" w:cs="Times New Roman"/>
                <w:sz w:val="24"/>
                <w:szCs w:val="24"/>
                <w:lang w:eastAsia="ru-RU"/>
              </w:rPr>
              <w:br/>
              <w:t xml:space="preserve">от общего числа преступлений </w:t>
            </w:r>
          </w:p>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1"/>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59,0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63,0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69,0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79,0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85,0</w:t>
            </w:r>
          </w:p>
        </w:tc>
      </w:tr>
      <w:tr w:rsidR="00C16A1F" w:rsidRPr="00413FE0" w:rsidTr="00C16A1F">
        <w:trPr>
          <w:trHeight w:val="283"/>
          <w:jc w:val="center"/>
        </w:trPr>
        <w:tc>
          <w:tcPr>
            <w:tcW w:w="922" w:type="pct"/>
            <w:vMerge/>
          </w:tcPr>
          <w:p w:rsidR="00C16A1F" w:rsidRPr="00413FE0" w:rsidRDefault="00C16A1F" w:rsidP="00C16A1F">
            <w:pPr>
              <w:spacing w:line="240" w:lineRule="auto"/>
              <w:ind w:firstLine="0"/>
              <w:rPr>
                <w:rFonts w:cs="Times New Roman"/>
                <w:sz w:val="24"/>
                <w:szCs w:val="24"/>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86</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Снижение аварийности на автомобильных дорогах общего пользования местного значения</w:t>
            </w:r>
          </w:p>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(нарастающим итогом)</w:t>
            </w:r>
          </w:p>
        </w:tc>
        <w:tc>
          <w:tcPr>
            <w:tcW w:w="437" w:type="pct"/>
            <w:shd w:val="clear" w:color="auto" w:fill="auto"/>
          </w:tcPr>
          <w:p w:rsidR="00C16A1F" w:rsidRPr="00413FE0" w:rsidRDefault="00C16A1F" w:rsidP="00C16A1F">
            <w:pPr>
              <w:spacing w:line="240" w:lineRule="auto"/>
              <w:ind w:firstLine="1"/>
              <w:jc w:val="center"/>
              <w:rPr>
                <w:rFonts w:eastAsia="Times New Roman" w:cs="Times New Roman"/>
                <w:sz w:val="24"/>
                <w:szCs w:val="24"/>
                <w:lang w:eastAsia="ru-RU"/>
              </w:rPr>
            </w:pPr>
            <w:r w:rsidRPr="00413FE0">
              <w:rPr>
                <w:rFonts w:eastAsia="Times New Roman" w:cs="Times New Roman"/>
                <w:sz w:val="24"/>
                <w:szCs w:val="24"/>
                <w:lang w:eastAsia="ru-RU"/>
              </w:rPr>
              <w:t>%,</w:t>
            </w:r>
          </w:p>
          <w:p w:rsidR="00C16A1F" w:rsidRPr="00413FE0" w:rsidRDefault="00C16A1F" w:rsidP="00C16A1F">
            <w:pPr>
              <w:spacing w:line="240" w:lineRule="auto"/>
              <w:ind w:firstLine="1"/>
              <w:jc w:val="center"/>
              <w:rPr>
                <w:rFonts w:eastAsia="Times New Roman" w:cs="Times New Roman"/>
                <w:sz w:val="24"/>
                <w:szCs w:val="24"/>
                <w:lang w:eastAsia="ru-RU"/>
              </w:rPr>
            </w:pPr>
            <w:r w:rsidRPr="00413FE0">
              <w:rPr>
                <w:rFonts w:eastAsia="Times New Roman" w:cs="Times New Roman"/>
                <w:sz w:val="24"/>
                <w:szCs w:val="24"/>
                <w:lang w:eastAsia="ru-RU"/>
              </w:rPr>
              <w:t>не менее</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20,0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23,0</w:t>
            </w:r>
          </w:p>
        </w:tc>
      </w:tr>
      <w:tr w:rsidR="00C16A1F" w:rsidRPr="00413FE0" w:rsidTr="00C16A1F">
        <w:trPr>
          <w:trHeight w:val="283"/>
          <w:jc w:val="center"/>
        </w:trPr>
        <w:tc>
          <w:tcPr>
            <w:tcW w:w="922" w:type="pct"/>
            <w:vMerge/>
          </w:tcPr>
          <w:p w:rsidR="00C16A1F" w:rsidRPr="00413FE0" w:rsidRDefault="00C16A1F" w:rsidP="00C16A1F">
            <w:pPr>
              <w:spacing w:line="240" w:lineRule="auto"/>
              <w:ind w:firstLine="0"/>
              <w:rPr>
                <w:rFonts w:cs="Times New Roman"/>
                <w:sz w:val="24"/>
                <w:szCs w:val="24"/>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87</w:t>
            </w:r>
          </w:p>
        </w:tc>
        <w:tc>
          <w:tcPr>
            <w:tcW w:w="1461" w:type="pct"/>
            <w:shd w:val="clear" w:color="auto" w:fill="auto"/>
          </w:tcPr>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 xml:space="preserve">Количество введенных в эксплуатацию объектов оповещения населения </w:t>
            </w:r>
          </w:p>
          <w:p w:rsidR="00C16A1F" w:rsidRPr="00413FE0" w:rsidRDefault="00C16A1F" w:rsidP="00C16A1F">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о чрезвычайных ситуациях (нарастающим итогом)</w:t>
            </w:r>
          </w:p>
        </w:tc>
        <w:tc>
          <w:tcPr>
            <w:tcW w:w="437" w:type="pct"/>
            <w:shd w:val="clear" w:color="auto" w:fill="auto"/>
          </w:tcPr>
          <w:p w:rsidR="00C16A1F" w:rsidRPr="00413FE0" w:rsidRDefault="00C16A1F" w:rsidP="00C16A1F">
            <w:pPr>
              <w:spacing w:line="240" w:lineRule="auto"/>
              <w:ind w:firstLine="1"/>
              <w:jc w:val="center"/>
              <w:rPr>
                <w:rFonts w:eastAsia="Times New Roman" w:cs="Times New Roman"/>
                <w:sz w:val="24"/>
                <w:szCs w:val="24"/>
                <w:lang w:eastAsia="ru-RU"/>
              </w:rPr>
            </w:pPr>
            <w:r w:rsidRPr="00413FE0">
              <w:rPr>
                <w:rFonts w:eastAsia="Times New Roman" w:cs="Times New Roman"/>
                <w:sz w:val="24"/>
                <w:szCs w:val="24"/>
                <w:lang w:eastAsia="ru-RU"/>
              </w:rPr>
              <w:t>ед.</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57</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67</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77</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93</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105</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Направление – Гражданское общество</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Общественное участие и самоуправление</w:t>
            </w:r>
          </w:p>
        </w:tc>
      </w:tr>
      <w:tr w:rsidR="00C16A1F" w:rsidRPr="00413FE0" w:rsidTr="00C16A1F">
        <w:trPr>
          <w:trHeight w:val="20"/>
          <w:jc w:val="center"/>
        </w:trPr>
        <w:tc>
          <w:tcPr>
            <w:tcW w:w="922" w:type="pct"/>
            <w:vMerge w:val="restart"/>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создание условий </w:t>
            </w:r>
            <w:r w:rsidRPr="00413FE0">
              <w:rPr>
                <w:rFonts w:eastAsia="Times New Roman" w:cs="Times New Roman"/>
                <w:sz w:val="24"/>
                <w:szCs w:val="24"/>
                <w:lang w:eastAsia="ru-RU"/>
              </w:rPr>
              <w:br/>
              <w:t xml:space="preserve">для общественного участия </w:t>
            </w:r>
            <w:r w:rsidRPr="00413FE0">
              <w:rPr>
                <w:rFonts w:eastAsia="Times New Roman" w:cs="Times New Roman"/>
                <w:sz w:val="24"/>
                <w:szCs w:val="24"/>
                <w:lang w:eastAsia="ru-RU"/>
              </w:rPr>
              <w:br/>
              <w:t>и самоуправления</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88</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граждан, принявших участие </w:t>
            </w:r>
            <w:r w:rsidRPr="00413FE0">
              <w:rPr>
                <w:rFonts w:eastAsia="Times New Roman" w:cs="Times New Roman"/>
                <w:sz w:val="24"/>
                <w:szCs w:val="24"/>
                <w:lang w:eastAsia="ru-RU"/>
              </w:rPr>
              <w:br/>
              <w:t>в различных мероприятиях посредством информационных технологий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46,5</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50,5</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53,0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57,0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60,0</w:t>
            </w:r>
          </w:p>
        </w:tc>
      </w:tr>
      <w:tr w:rsidR="00C16A1F" w:rsidRPr="00413FE0" w:rsidTr="00C16A1F">
        <w:trPr>
          <w:trHeight w:val="20"/>
          <w:jc w:val="center"/>
        </w:trPr>
        <w:tc>
          <w:tcPr>
            <w:tcW w:w="922" w:type="pct"/>
            <w:vMerge/>
            <w:hideMark/>
          </w:tcPr>
          <w:p w:rsidR="00C16A1F" w:rsidRPr="00413FE0" w:rsidRDefault="00C16A1F" w:rsidP="00C16A1F">
            <w:pPr>
              <w:spacing w:line="240" w:lineRule="auto"/>
              <w:ind w:firstLine="0"/>
              <w:rPr>
                <w:rFonts w:eastAsia="Times New Roman" w:cs="Times New Roman"/>
                <w:sz w:val="24"/>
                <w:szCs w:val="24"/>
                <w:lang w:eastAsia="ru-RU"/>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89</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Количество некоммерческих организаций, которым оказана консультационная и методическая поддержка со стороны органов местного самоуправления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ед.</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125</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130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135</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140</w:t>
            </w:r>
          </w:p>
        </w:tc>
      </w:tr>
      <w:tr w:rsidR="00C16A1F" w:rsidRPr="00413FE0" w:rsidTr="00C16A1F">
        <w:trPr>
          <w:trHeight w:val="20"/>
          <w:jc w:val="center"/>
        </w:trPr>
        <w:tc>
          <w:tcPr>
            <w:tcW w:w="5000" w:type="pct"/>
            <w:gridSpan w:val="13"/>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Городское управление</w:t>
            </w:r>
          </w:p>
        </w:tc>
      </w:tr>
      <w:tr w:rsidR="00C16A1F" w:rsidRPr="00413FE0" w:rsidTr="00C16A1F">
        <w:trPr>
          <w:trHeight w:val="20"/>
          <w:jc w:val="center"/>
        </w:trPr>
        <w:tc>
          <w:tcPr>
            <w:tcW w:w="922" w:type="pct"/>
            <w:vMerge w:val="restar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lastRenderedPageBreak/>
              <w:t>Цель вектора – трансформация городского управления в целях повышения удовлетворенности граждан при предоставлении государственных и муниципальных услуг</w:t>
            </w:r>
          </w:p>
          <w:p w:rsidR="00C16A1F" w:rsidRPr="00413FE0" w:rsidRDefault="00C16A1F" w:rsidP="00C16A1F">
            <w:pPr>
              <w:spacing w:line="240" w:lineRule="auto"/>
              <w:ind w:firstLine="0"/>
              <w:rPr>
                <w:rFonts w:eastAsia="Times New Roman" w:cs="Times New Roman"/>
                <w:sz w:val="24"/>
                <w:szCs w:val="24"/>
                <w:lang w:eastAsia="ru-RU"/>
              </w:rPr>
            </w:pPr>
          </w:p>
        </w:tc>
        <w:tc>
          <w:tcPr>
            <w:tcW w:w="188"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90</w:t>
            </w:r>
          </w:p>
        </w:tc>
        <w:tc>
          <w:tcPr>
            <w:tcW w:w="1463" w:type="pct"/>
            <w:gridSpan w:val="2"/>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Удовлетворенность населения деятельностью органов местного самоуправления (на последний отчетный год этапа)</w:t>
            </w:r>
          </w:p>
        </w:tc>
        <w:tc>
          <w:tcPr>
            <w:tcW w:w="439"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38" w:type="pct"/>
            <w:gridSpan w:val="2"/>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74,9</w:t>
            </w:r>
          </w:p>
        </w:tc>
        <w:tc>
          <w:tcPr>
            <w:tcW w:w="389" w:type="pct"/>
            <w:gridSpan w:val="2"/>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75,0</w:t>
            </w:r>
          </w:p>
        </w:tc>
        <w:tc>
          <w:tcPr>
            <w:tcW w:w="390"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75,1</w:t>
            </w:r>
          </w:p>
        </w:tc>
        <w:tc>
          <w:tcPr>
            <w:tcW w:w="389"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75,2</w:t>
            </w:r>
          </w:p>
        </w:tc>
        <w:tc>
          <w:tcPr>
            <w:tcW w:w="382"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75,3</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88"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91</w:t>
            </w:r>
          </w:p>
        </w:tc>
        <w:tc>
          <w:tcPr>
            <w:tcW w:w="1463" w:type="pct"/>
            <w:gridSpan w:val="2"/>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Уровень удовлетворенности населения качеством предоставления</w:t>
            </w:r>
            <w:r w:rsidRPr="00413FE0">
              <w:rPr>
                <w:rFonts w:eastAsia="Times New Roman" w:cs="Times New Roman"/>
                <w:color w:val="0070C0"/>
                <w:sz w:val="24"/>
                <w:szCs w:val="24"/>
                <w:lang w:eastAsia="ru-RU"/>
              </w:rPr>
              <w:t xml:space="preserve"> </w:t>
            </w:r>
            <w:r w:rsidRPr="00413FE0">
              <w:rPr>
                <w:rFonts w:eastAsia="Times New Roman" w:cs="Times New Roman"/>
                <w:sz w:val="24"/>
                <w:szCs w:val="24"/>
                <w:lang w:eastAsia="ru-RU"/>
              </w:rPr>
              <w:t>государственных и муниципальных услуг (ежегодно)</w:t>
            </w:r>
          </w:p>
        </w:tc>
        <w:tc>
          <w:tcPr>
            <w:tcW w:w="439"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38" w:type="pct"/>
            <w:gridSpan w:val="2"/>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90,0</w:t>
            </w:r>
          </w:p>
        </w:tc>
        <w:tc>
          <w:tcPr>
            <w:tcW w:w="389" w:type="pct"/>
            <w:gridSpan w:val="2"/>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90,0</w:t>
            </w:r>
          </w:p>
        </w:tc>
        <w:tc>
          <w:tcPr>
            <w:tcW w:w="390"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90,0</w:t>
            </w:r>
          </w:p>
        </w:tc>
        <w:tc>
          <w:tcPr>
            <w:tcW w:w="389"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90,0</w:t>
            </w:r>
          </w:p>
        </w:tc>
        <w:tc>
          <w:tcPr>
            <w:tcW w:w="382"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88"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92</w:t>
            </w:r>
          </w:p>
        </w:tc>
        <w:tc>
          <w:tcPr>
            <w:tcW w:w="1463" w:type="pct"/>
            <w:gridSpan w:val="2"/>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Экономическая эффективность использования муниципальной собственности (на последний отчетный год этапа)</w:t>
            </w:r>
          </w:p>
        </w:tc>
        <w:tc>
          <w:tcPr>
            <w:tcW w:w="439"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38" w:type="pct"/>
            <w:gridSpan w:val="2"/>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80,0</w:t>
            </w:r>
          </w:p>
        </w:tc>
        <w:tc>
          <w:tcPr>
            <w:tcW w:w="389" w:type="pct"/>
            <w:gridSpan w:val="2"/>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390"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389"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c>
          <w:tcPr>
            <w:tcW w:w="382"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100,0</w:t>
            </w:r>
          </w:p>
        </w:tc>
      </w:tr>
      <w:tr w:rsidR="00C16A1F" w:rsidRPr="00413FE0" w:rsidTr="00C16A1F">
        <w:trPr>
          <w:trHeight w:val="20"/>
          <w:jc w:val="center"/>
        </w:trPr>
        <w:tc>
          <w:tcPr>
            <w:tcW w:w="922" w:type="pct"/>
            <w:vMerge/>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p>
        </w:tc>
        <w:tc>
          <w:tcPr>
            <w:tcW w:w="188"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93</w:t>
            </w:r>
          </w:p>
        </w:tc>
        <w:tc>
          <w:tcPr>
            <w:tcW w:w="1463" w:type="pct"/>
            <w:gridSpan w:val="2"/>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Соблюдение высокого уровня долговой устойчивости бюджета города (ежегодно)</w:t>
            </w:r>
          </w:p>
        </w:tc>
        <w:tc>
          <w:tcPr>
            <w:tcW w:w="439"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не более</w:t>
            </w:r>
          </w:p>
        </w:tc>
        <w:tc>
          <w:tcPr>
            <w:tcW w:w="438" w:type="pct"/>
            <w:gridSpan w:val="2"/>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50,0</w:t>
            </w:r>
          </w:p>
        </w:tc>
        <w:tc>
          <w:tcPr>
            <w:tcW w:w="389" w:type="pct"/>
            <w:gridSpan w:val="2"/>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50,0</w:t>
            </w:r>
          </w:p>
        </w:tc>
        <w:tc>
          <w:tcPr>
            <w:tcW w:w="390"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50,0</w:t>
            </w:r>
          </w:p>
        </w:tc>
        <w:tc>
          <w:tcPr>
            <w:tcW w:w="389"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50,0</w:t>
            </w:r>
          </w:p>
        </w:tc>
        <w:tc>
          <w:tcPr>
            <w:tcW w:w="382" w:type="pct"/>
            <w:shd w:val="clear" w:color="auto" w:fill="auto"/>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50,0</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Волонтерство и благотворительность</w:t>
            </w:r>
          </w:p>
        </w:tc>
      </w:tr>
      <w:tr w:rsidR="00C16A1F" w:rsidRPr="00413FE0" w:rsidTr="00C16A1F">
        <w:trPr>
          <w:trHeight w:val="1494"/>
          <w:jc w:val="center"/>
        </w:trPr>
        <w:tc>
          <w:tcPr>
            <w:tcW w:w="922" w:type="pct"/>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стимулирование создания общества небезразличия (волонтерства </w:t>
            </w:r>
            <w:r w:rsidRPr="00413FE0">
              <w:rPr>
                <w:rFonts w:eastAsia="Times New Roman" w:cs="Times New Roman"/>
                <w:sz w:val="24"/>
                <w:szCs w:val="24"/>
                <w:lang w:eastAsia="ru-RU"/>
              </w:rPr>
              <w:br/>
              <w:t xml:space="preserve">и благотворительности) </w:t>
            </w:r>
          </w:p>
        </w:tc>
        <w:tc>
          <w:tcPr>
            <w:tcW w:w="190" w:type="pct"/>
            <w:gridSpan w:val="2"/>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94</w:t>
            </w:r>
          </w:p>
        </w:tc>
        <w:tc>
          <w:tcPr>
            <w:tcW w:w="1461" w:type="pct"/>
            <w:shd w:val="clear" w:color="auto" w:fill="auto"/>
            <w:hideMark/>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граждан, вовлеченных </w:t>
            </w:r>
            <w:r w:rsidRPr="00413FE0">
              <w:rPr>
                <w:rFonts w:eastAsia="Times New Roman" w:cs="Times New Roman"/>
                <w:sz w:val="24"/>
                <w:szCs w:val="24"/>
                <w:lang w:eastAsia="ru-RU"/>
              </w:rPr>
              <w:br/>
              <w:t xml:space="preserve">в деятельность волонтерских (добровольческих) организаций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hideMark/>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hideMark/>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12,4</w:t>
            </w:r>
          </w:p>
        </w:tc>
        <w:tc>
          <w:tcPr>
            <w:tcW w:w="392" w:type="pct"/>
            <w:gridSpan w:val="2"/>
            <w:shd w:val="clear" w:color="auto" w:fill="auto"/>
            <w:noWrap/>
            <w:hideMark/>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14,0</w:t>
            </w:r>
          </w:p>
        </w:tc>
        <w:tc>
          <w:tcPr>
            <w:tcW w:w="407" w:type="pct"/>
            <w:gridSpan w:val="2"/>
            <w:shd w:val="clear" w:color="auto" w:fill="auto"/>
            <w:noWrap/>
            <w:hideMark/>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15,6</w:t>
            </w:r>
          </w:p>
        </w:tc>
        <w:tc>
          <w:tcPr>
            <w:tcW w:w="389" w:type="pct"/>
            <w:shd w:val="clear" w:color="auto" w:fill="auto"/>
            <w:noWrap/>
            <w:hideMark/>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18,1</w:t>
            </w:r>
          </w:p>
        </w:tc>
        <w:tc>
          <w:tcPr>
            <w:tcW w:w="382" w:type="pct"/>
            <w:shd w:val="clear" w:color="auto" w:fill="auto"/>
            <w:noWrap/>
            <w:hideMark/>
          </w:tcPr>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p>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20,0</w:t>
            </w:r>
          </w:p>
        </w:tc>
      </w:tr>
      <w:tr w:rsidR="00C16A1F" w:rsidRPr="00413FE0" w:rsidTr="00C16A1F">
        <w:trPr>
          <w:trHeight w:val="20"/>
          <w:jc w:val="center"/>
        </w:trPr>
        <w:tc>
          <w:tcPr>
            <w:tcW w:w="5000" w:type="pct"/>
            <w:gridSpan w:val="13"/>
            <w:shd w:val="clear" w:color="auto" w:fill="auto"/>
            <w:hideMark/>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Вектор – Молодёжная политика</w:t>
            </w:r>
          </w:p>
        </w:tc>
      </w:tr>
      <w:tr w:rsidR="00C16A1F" w:rsidRPr="00413FE0" w:rsidTr="00C16A1F">
        <w:trPr>
          <w:trHeight w:val="20"/>
          <w:jc w:val="center"/>
        </w:trPr>
        <w:tc>
          <w:tcPr>
            <w:tcW w:w="922" w:type="pct"/>
            <w:vMerge w:val="restart"/>
            <w:shd w:val="clear" w:color="auto" w:fill="auto"/>
          </w:tcPr>
          <w:p w:rsidR="00C16A1F" w:rsidRPr="00413FE0" w:rsidRDefault="00C16A1F" w:rsidP="00C16A1F">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Цель вектора – становление города Сургута как центра притяжения молодежи, </w:t>
            </w:r>
            <w:r w:rsidRPr="00413FE0">
              <w:rPr>
                <w:rFonts w:eastAsia="Times New Roman" w:cs="Times New Roman"/>
                <w:sz w:val="24"/>
                <w:szCs w:val="24"/>
                <w:lang w:eastAsia="ru-RU"/>
              </w:rPr>
              <w:lastRenderedPageBreak/>
              <w:t xml:space="preserve">обеспечивающего условия для творчества, досуга и отдыха, а также возможности самореализации </w:t>
            </w:r>
            <w:r w:rsidRPr="00413FE0">
              <w:rPr>
                <w:rFonts w:eastAsia="Times New Roman" w:cs="Times New Roman"/>
                <w:sz w:val="24"/>
                <w:szCs w:val="24"/>
                <w:lang w:eastAsia="ru-RU"/>
              </w:rPr>
              <w:br/>
              <w:t>в любом возрасте</w:t>
            </w: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lastRenderedPageBreak/>
              <w:t>95</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Удовлетворенность населения услугами учреждений в сфере молодежной политики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90,4</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95,0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95,0</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95,0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92,7</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cs="Times New Roman"/>
                <w:sz w:val="24"/>
                <w:szCs w:val="24"/>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96</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Доля молодых людей, охваченных молодежными проектами </w:t>
            </w:r>
            <w:r w:rsidRPr="00413FE0">
              <w:rPr>
                <w:rFonts w:eastAsia="Times New Roman" w:cs="Times New Roman"/>
                <w:sz w:val="24"/>
                <w:szCs w:val="24"/>
                <w:lang w:eastAsia="ru-RU"/>
              </w:rPr>
              <w:br/>
              <w:t>и программами (на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32,7</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61,5</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89,3</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70,0</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68,3</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cs="Times New Roman"/>
                <w:sz w:val="24"/>
                <w:szCs w:val="24"/>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97</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Обеспеченность организациями в сфере молодежной политики </w:t>
            </w:r>
          </w:p>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 последний отчетный год этапа)</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27,3</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51,3</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74,5</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120,9</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118,0</w:t>
            </w:r>
          </w:p>
        </w:tc>
      </w:tr>
      <w:tr w:rsidR="00C16A1F" w:rsidRPr="00413FE0" w:rsidTr="00C16A1F">
        <w:trPr>
          <w:trHeight w:val="20"/>
          <w:jc w:val="center"/>
        </w:trPr>
        <w:tc>
          <w:tcPr>
            <w:tcW w:w="922" w:type="pct"/>
            <w:vMerge/>
          </w:tcPr>
          <w:p w:rsidR="00C16A1F" w:rsidRPr="00413FE0" w:rsidRDefault="00C16A1F" w:rsidP="00C16A1F">
            <w:pPr>
              <w:spacing w:line="240" w:lineRule="auto"/>
              <w:ind w:firstLine="0"/>
              <w:rPr>
                <w:rFonts w:cs="Times New Roman"/>
                <w:sz w:val="24"/>
                <w:szCs w:val="24"/>
              </w:rPr>
            </w:pPr>
          </w:p>
        </w:tc>
        <w:tc>
          <w:tcPr>
            <w:tcW w:w="190" w:type="pct"/>
            <w:gridSpan w:val="2"/>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98</w:t>
            </w:r>
          </w:p>
        </w:tc>
        <w:tc>
          <w:tcPr>
            <w:tcW w:w="1461" w:type="pct"/>
            <w:shd w:val="clear" w:color="auto" w:fill="auto"/>
          </w:tcPr>
          <w:p w:rsidR="00C16A1F" w:rsidRPr="00413FE0" w:rsidRDefault="00C16A1F" w:rsidP="00C16A1F">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Наличие многофункционального молодежного центра (нарастающим итогом)</w:t>
            </w:r>
          </w:p>
        </w:tc>
        <w:tc>
          <w:tcPr>
            <w:tcW w:w="437" w:type="pct"/>
            <w:shd w:val="clear" w:color="auto" w:fill="auto"/>
          </w:tcPr>
          <w:p w:rsidR="00C16A1F" w:rsidRPr="00413FE0" w:rsidRDefault="00C16A1F" w:rsidP="00C16A1F">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ед.</w:t>
            </w:r>
          </w:p>
        </w:tc>
        <w:tc>
          <w:tcPr>
            <w:tcW w:w="420"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0</w:t>
            </w:r>
          </w:p>
        </w:tc>
        <w:tc>
          <w:tcPr>
            <w:tcW w:w="392"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0</w:t>
            </w:r>
          </w:p>
        </w:tc>
        <w:tc>
          <w:tcPr>
            <w:tcW w:w="407" w:type="pct"/>
            <w:gridSpan w:val="2"/>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c>
          <w:tcPr>
            <w:tcW w:w="389"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c>
          <w:tcPr>
            <w:tcW w:w="382" w:type="pct"/>
            <w:shd w:val="clear" w:color="auto" w:fill="auto"/>
            <w:noWrap/>
            <w:vAlign w:val="bottom"/>
          </w:tcPr>
          <w:p w:rsidR="00C16A1F" w:rsidRPr="00413FE0" w:rsidRDefault="00C16A1F" w:rsidP="00C16A1F">
            <w:pPr>
              <w:spacing w:line="240" w:lineRule="auto"/>
              <w:ind w:firstLine="0"/>
              <w:jc w:val="right"/>
              <w:rPr>
                <w:rFonts w:eastAsia="Times New Roman" w:cs="Times New Roman"/>
                <w:sz w:val="24"/>
                <w:szCs w:val="24"/>
                <w:lang w:eastAsia="ru-RU"/>
              </w:rPr>
            </w:pPr>
            <w:r w:rsidRPr="00413FE0">
              <w:rPr>
                <w:rFonts w:eastAsia="Times New Roman" w:cs="Times New Roman"/>
                <w:sz w:val="24"/>
                <w:szCs w:val="24"/>
                <w:lang w:eastAsia="ru-RU"/>
              </w:rPr>
              <w:t>1</w:t>
            </w:r>
          </w:p>
        </w:tc>
      </w:tr>
    </w:tbl>
    <w:p w:rsidR="00C16A1F" w:rsidRPr="00413FE0" w:rsidRDefault="00C16A1F" w:rsidP="003B2673">
      <w:pPr>
        <w:spacing w:line="240" w:lineRule="auto"/>
        <w:rPr>
          <w:rFonts w:eastAsia="Times New Roman" w:cs="Times New Roman"/>
          <w:szCs w:val="28"/>
          <w:lang w:eastAsia="ru-RU"/>
        </w:rPr>
      </w:pPr>
    </w:p>
    <w:p w:rsidR="00C16A1F" w:rsidRPr="00413FE0" w:rsidRDefault="00C16A1F" w:rsidP="003B2673">
      <w:pPr>
        <w:spacing w:line="240" w:lineRule="auto"/>
        <w:rPr>
          <w:rFonts w:eastAsia="Times New Roman" w:cs="Times New Roman"/>
          <w:szCs w:val="28"/>
          <w:lang w:eastAsia="ru-RU"/>
        </w:rPr>
      </w:pPr>
    </w:p>
    <w:p w:rsidR="00C16A1F" w:rsidRPr="00413FE0" w:rsidRDefault="00C16A1F" w:rsidP="003B2673">
      <w:pPr>
        <w:spacing w:line="240" w:lineRule="auto"/>
        <w:rPr>
          <w:rFonts w:eastAsia="Times New Roman" w:cs="Times New Roman"/>
          <w:szCs w:val="28"/>
          <w:lang w:eastAsia="ru-RU"/>
        </w:rPr>
      </w:pP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ind w:firstLine="0"/>
        <w:rPr>
          <w:rFonts w:eastAsia="Times New Roman" w:cs="Times New Roman"/>
          <w:szCs w:val="28"/>
          <w:lang w:eastAsia="ru-RU"/>
        </w:rPr>
        <w:sectPr w:rsidR="003B2673" w:rsidRPr="00413FE0" w:rsidSect="00744F23">
          <w:pgSz w:w="16838" w:h="11906" w:orient="landscape" w:code="9"/>
          <w:pgMar w:top="851" w:right="1134" w:bottom="1701" w:left="1134" w:header="709" w:footer="709" w:gutter="0"/>
          <w:cols w:space="708"/>
          <w:docGrid w:linePitch="381"/>
        </w:sect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lastRenderedPageBreak/>
        <w:t>Раздел V</w:t>
      </w:r>
      <w:r w:rsidRPr="00413FE0">
        <w:rPr>
          <w:rFonts w:eastAsia="Times New Roman" w:cs="Times New Roman"/>
          <w:szCs w:val="28"/>
          <w:lang w:val="en-US" w:eastAsia="ru-RU"/>
        </w:rPr>
        <w:t>II</w:t>
      </w:r>
      <w:r w:rsidRPr="00413FE0">
        <w:rPr>
          <w:rFonts w:eastAsia="Times New Roman" w:cs="Times New Roman"/>
          <w:szCs w:val="28"/>
          <w:lang w:eastAsia="ru-RU"/>
        </w:rPr>
        <w:t>.</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 xml:space="preserve">МЕХАНИЗМЫ И ИНСТРУМЕНТЫ РЕАЛИЗАЦИИ </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СТРАТЕГИИ ГОРОДА</w:t>
      </w:r>
    </w:p>
    <w:p w:rsidR="003B2673" w:rsidRPr="00413FE0" w:rsidRDefault="003B2673" w:rsidP="003B2673">
      <w:pPr>
        <w:spacing w:line="240" w:lineRule="auto"/>
        <w:ind w:firstLine="0"/>
        <w:rPr>
          <w:rFonts w:eastAsia="Times New Roman" w:cs="Times New Roman"/>
          <w:b/>
          <w:szCs w:val="28"/>
          <w:lang w:eastAsia="ru-RU"/>
        </w:rPr>
      </w:pPr>
    </w:p>
    <w:p w:rsidR="003B2673" w:rsidRPr="00413FE0" w:rsidRDefault="003B2673" w:rsidP="003B2673">
      <w:pPr>
        <w:spacing w:line="240" w:lineRule="auto"/>
        <w:rPr>
          <w:rFonts w:eastAsia="Times New Roman" w:cs="Times New Roman"/>
          <w:b/>
          <w:szCs w:val="28"/>
          <w:lang w:eastAsia="ru-RU"/>
        </w:rPr>
      </w:pPr>
      <w:r w:rsidRPr="00413FE0">
        <w:rPr>
          <w:rFonts w:eastAsia="Times New Roman" w:cs="Times New Roman"/>
          <w:szCs w:val="28"/>
          <w:lang w:eastAsia="ru-RU"/>
        </w:rPr>
        <w:t xml:space="preserve">Глава 22. </w:t>
      </w:r>
      <w:r w:rsidRPr="00413FE0">
        <w:rPr>
          <w:rFonts w:eastAsia="Times New Roman" w:cs="Times New Roman"/>
          <w:b/>
          <w:szCs w:val="28"/>
          <w:lang w:eastAsia="ru-RU"/>
        </w:rPr>
        <w:t>Механизмы и инструменты реализации Стратегии 2050</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Организационные механизмы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Важнейшим механизмом реализации Стратегии 2050 по большинству векторов развития являются флагманские проекты.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Общая координация, контроль и мониторинг реализации Стратегии </w:t>
      </w:r>
      <w:r w:rsidRPr="00413FE0">
        <w:rPr>
          <w:rFonts w:eastAsia="Times New Roman" w:cs="Times New Roman"/>
          <w:szCs w:val="28"/>
          <w:lang w:eastAsia="ru-RU"/>
        </w:rPr>
        <w:br/>
        <w:t>2050 в Администрации города возлагаются на Общественный совет города Сургута, а также на Координационные советы по направлениям развития города и рабочие группы при них:</w:t>
      </w:r>
    </w:p>
    <w:p w:rsidR="003B2673" w:rsidRPr="00413FE0" w:rsidRDefault="003B2673" w:rsidP="003B2673">
      <w:pPr>
        <w:spacing w:line="240" w:lineRule="auto"/>
        <w:rPr>
          <w:rFonts w:eastAsia="Times New Roman" w:cs="Times New Roman"/>
          <w:sz w:val="20"/>
          <w:szCs w:val="20"/>
          <w:lang w:eastAsia="ru-RU"/>
        </w:rPr>
      </w:pPr>
    </w:p>
    <w:p w:rsidR="003B2673" w:rsidRPr="00413FE0" w:rsidRDefault="003B2673" w:rsidP="003B2673">
      <w:pPr>
        <w:spacing w:line="240" w:lineRule="auto"/>
        <w:ind w:firstLine="0"/>
        <w:rPr>
          <w:rFonts w:eastAsia="Times New Roman" w:cs="Times New Roman"/>
          <w:szCs w:val="28"/>
          <w:lang w:eastAsia="ru-RU"/>
        </w:rPr>
      </w:pPr>
      <w:r w:rsidRPr="00413FE0">
        <w:rPr>
          <w:rFonts w:eastAsia="Times New Roman" w:cs="Times New Roman"/>
          <w:noProof/>
          <w:szCs w:val="28"/>
          <w:lang w:eastAsia="ru-RU"/>
        </w:rPr>
        <w:drawing>
          <wp:inline distT="0" distB="0" distL="0" distR="0" wp14:anchorId="17F661AC" wp14:editId="620DC1BF">
            <wp:extent cx="5886450" cy="3313849"/>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6347" cy="3319421"/>
                    </a:xfrm>
                    <a:prstGeom prst="rect">
                      <a:avLst/>
                    </a:prstGeom>
                    <a:noFill/>
                  </pic:spPr>
                </pic:pic>
              </a:graphicData>
            </a:graphic>
          </wp:inline>
        </w:drawing>
      </w: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Рисунок 4. Система координации, контроля и мониторинга Стратегии</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Данная организационная структура управления реализацией Стратегии 2050 позволяет усилить фокусировку органов исполнительной власти Сургута на активное взаимодействие общественности и бизнеса, что соответствует одному из приоритетов развития – клиентоцентричности.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Также координация, контроль и мониторинг по отдельным векторам развития или группы векторов развития будет осуществляться через отдельно созданную рабочую группу по вектору развития или рабочую группу, объединяющую несколько векторов развития.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рамках контроля и мониторинга реализации Стратегии 2050 важнейшими механизмами являются: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организация опросов на официальном портале Администрации города при активном продвижении портала среди жителей с целью максимального вовлечения;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организация опросов бизнеса путем массовой адресной рассылки;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постоянная оптимизации и расширение системы показателей социально-экономического развития города, в том числе, в части разработки методики расчёта новых показателей, их внедрение и мониторинг в будущие периоды;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реализация флагманских проектов посредством проектного управления;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развитие цифрового двойника города, позволяющего фиксировать фактические данные по множеству параметров в онлайн-режиме.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Важнейшим механизмом реализации Стратегии 2050 является активное продвижение Стратегии города, как основного инструмента развития города, как одного из основных инструментов оценки деятельности Администрации города (введение ответственности за неисполнение и поощрений </w:t>
      </w:r>
      <w:r w:rsidRPr="00413FE0">
        <w:rPr>
          <w:rFonts w:eastAsia="Times New Roman" w:cs="Times New Roman"/>
          <w:szCs w:val="28"/>
          <w:lang w:eastAsia="ru-RU"/>
        </w:rPr>
        <w:br/>
        <w:t xml:space="preserve">за выполнение задач направлений (векторов) развития Стратегии).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Дополнительные механизмы реализации Стратегии Сургута 2050:</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разработка «пошаговых» регламентов реагирования и реализации инициатив в рамках Стратегии города, с определением ответственного по каждому такому шагу;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информирование и вовлечение в процессы обсуждения и реализации основных задач Стратегии (в первую очередь, в части комфортной среды </w:t>
      </w:r>
      <w:r w:rsidRPr="00413FE0">
        <w:rPr>
          <w:rFonts w:eastAsia="Times New Roman" w:cs="Times New Roman"/>
          <w:szCs w:val="28"/>
          <w:lang w:eastAsia="ru-RU"/>
        </w:rPr>
        <w:br/>
        <w:t>и социальной сферы) населения;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организация совместных с жителями проектов развития города (выбор проектов и их исполнения с учетом мнения жителей);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реализация инициативных проектов на территории города;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организация краудфандинговых платформ для финансирования </w:t>
      </w:r>
      <w:r w:rsidRPr="00413FE0">
        <w:rPr>
          <w:rFonts w:eastAsia="Times New Roman" w:cs="Times New Roman"/>
          <w:szCs w:val="28"/>
          <w:lang w:eastAsia="ru-RU"/>
        </w:rPr>
        <w:br/>
        <w:t>(или совместного финансирования) ряда наиболее востребованных для жителей инвестиционных проектов (с полностью прозрачной реализацией проекта – все затраты публикуются на портале), общественных инициатив;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создание окна инициатив по развитию города;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создание института продвижения местных кампаний на региональном и федеральном уровнях;</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создание по всем направлениям развития перечня наиболее подходящих инвесторов и, при необходимости, организация адресных предложений таким инвесторам;</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организация по всем направлениям развития Стратегии помощи </w:t>
      </w:r>
      <w:r w:rsidRPr="00413FE0">
        <w:rPr>
          <w:rFonts w:eastAsia="Times New Roman" w:cs="Times New Roman"/>
          <w:szCs w:val="28"/>
          <w:lang w:eastAsia="ru-RU"/>
        </w:rPr>
        <w:br/>
        <w:t>в диверсификации поставщиков продукции и услуг, поиска и приглашения инвесторов для повышения конкурентной среды;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внедрение муниципального инвестиционного стандарта.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 применением указанных механизмов, в рамках контроля </w:t>
      </w:r>
      <w:r w:rsidRPr="00413FE0">
        <w:rPr>
          <w:rFonts w:eastAsia="Times New Roman" w:cs="Times New Roman"/>
          <w:szCs w:val="28"/>
          <w:lang w:eastAsia="ru-RU"/>
        </w:rPr>
        <w:br/>
        <w:t xml:space="preserve">и мониторинга реализации Стратегии 2050 будет усиливаться гибкость </w:t>
      </w:r>
      <w:r w:rsidRPr="00413FE0">
        <w:rPr>
          <w:rFonts w:eastAsia="Times New Roman" w:cs="Times New Roman"/>
          <w:szCs w:val="28"/>
          <w:lang w:eastAsia="ru-RU"/>
        </w:rPr>
        <w:lastRenderedPageBreak/>
        <w:t xml:space="preserve">реагирования местных органов власти на новые инициативы и изменение внешних факторов.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Выполнение целей и задач, в том числе целевых значений показателей, Стратегии 2050 должно учитываться при расчете ключевых показателей эффективности муниципальных служащих, ответственных за них.</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Правовые механизмы реализации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рамках реализации Стратегии 2050 осуществляется работа </w:t>
      </w:r>
      <w:r w:rsidRPr="00413FE0">
        <w:rPr>
          <w:rFonts w:eastAsia="Times New Roman" w:cs="Times New Roman"/>
          <w:szCs w:val="28"/>
          <w:lang w:eastAsia="ru-RU"/>
        </w:rPr>
        <w:br/>
        <w:t xml:space="preserve">по применению действующей нормативно-правовой базы федерального, регионального и местного уровней, а также разработка и совершенствование правовых актов местного управления, формирующих правовую среду для успешной реализации флагманских проектов, общественных инициатив.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Финансовые механизмы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Финансирование реализации Стратегии 2050 планируется осуществлять за счет средств федерального, регионального и местного бюджетов, путем участия в государственных программах, а также за счет внебюджетных источников, в том числе на основе государственно-частного и муниципально-частного партнерства.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Организационные инструменты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Основными инструментами реализации Стратегии 2050 на базе организационных, правовых и финансовых механизмов являются муниципальные программы и государственные программы Ханты-Мансийского автономного округа – Югры, Российской Федерации.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Оценка финансовых ресурсов реализации Стратегии 2050 представлена в Разделе </w:t>
      </w:r>
      <w:r w:rsidRPr="00413FE0">
        <w:rPr>
          <w:rFonts w:eastAsia="Times New Roman" w:cs="Times New Roman"/>
          <w:szCs w:val="28"/>
          <w:lang w:val="en-US" w:eastAsia="ru-RU"/>
        </w:rPr>
        <w:t>IX</w:t>
      </w:r>
      <w:r w:rsidRPr="00413FE0">
        <w:rPr>
          <w:rFonts w:eastAsia="Times New Roman" w:cs="Times New Roman"/>
          <w:szCs w:val="28"/>
          <w:lang w:eastAsia="ru-RU"/>
        </w:rPr>
        <w:t>.</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Раздел VII</w:t>
      </w:r>
      <w:r w:rsidRPr="00413FE0">
        <w:rPr>
          <w:rFonts w:eastAsia="Times New Roman" w:cs="Times New Roman"/>
          <w:szCs w:val="28"/>
          <w:lang w:val="en-US" w:eastAsia="ru-RU"/>
        </w:rPr>
        <w:t>I</w:t>
      </w:r>
      <w:r w:rsidRPr="00413FE0">
        <w:rPr>
          <w:rFonts w:eastAsia="Times New Roman" w:cs="Times New Roman"/>
          <w:szCs w:val="28"/>
          <w:lang w:eastAsia="ru-RU"/>
        </w:rPr>
        <w:t>.</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ПРОСТРАНСТВЕННОЕ РАЗВИТИЕ ГОРОДА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23. </w:t>
      </w:r>
      <w:r w:rsidRPr="00413FE0">
        <w:rPr>
          <w:rFonts w:eastAsia="Times New Roman" w:cs="Times New Roman"/>
          <w:b/>
          <w:szCs w:val="28"/>
          <w:lang w:eastAsia="ru-RU"/>
        </w:rPr>
        <w:t xml:space="preserve">Цели и задачи пространственного развития города </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Пространственное развитие города Сургута направлено </w:t>
      </w:r>
      <w:r w:rsidRPr="00413FE0">
        <w:rPr>
          <w:rFonts w:eastAsia="Times New Roman" w:cs="Times New Roman"/>
          <w:szCs w:val="28"/>
          <w:lang w:eastAsia="ru-RU"/>
        </w:rPr>
        <w:br/>
        <w:t>на оптимизацию использования территориальных ресурсов при сохранении баланса урбанизированных и природных ландшафтов, на рациональное распределение объектов для обеспечения эффективной хозяйственной деятельности и высокого качества жизни населения.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Основной целью пространственного развития города Сургута является устойчивая организация рассматриваемого пространства посредством комплексного управления развитием территории. Данная цель реализуется </w:t>
      </w:r>
      <w:r w:rsidRPr="00413FE0">
        <w:rPr>
          <w:rFonts w:eastAsia="Times New Roman" w:cs="Times New Roman"/>
          <w:szCs w:val="28"/>
          <w:lang w:eastAsia="ru-RU"/>
        </w:rPr>
        <w:br/>
        <w:t>за счет формирования принципов и политик развития городских территорий, а также в рамках флагманских проектов и действующих муниципальных программ.</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Задачи пространственного развития:</w:t>
      </w:r>
    </w:p>
    <w:p w:rsidR="003B2673" w:rsidRPr="00413FE0" w:rsidRDefault="003B2673" w:rsidP="003B2673">
      <w:pPr>
        <w:tabs>
          <w:tab w:val="left" w:pos="1134"/>
        </w:tabs>
        <w:spacing w:line="240" w:lineRule="auto"/>
        <w:rPr>
          <w:rFonts w:eastAsia="Times New Roman" w:cs="Times New Roman"/>
          <w:szCs w:val="28"/>
          <w:lang w:eastAsia="ru-RU"/>
        </w:rPr>
      </w:pPr>
      <w:r w:rsidRPr="00413FE0">
        <w:rPr>
          <w:rFonts w:eastAsia="Times New Roman" w:cs="Times New Roman"/>
          <w:szCs w:val="28"/>
          <w:lang w:eastAsia="ru-RU"/>
        </w:rPr>
        <w:t>1.</w:t>
      </w:r>
      <w:r w:rsidRPr="00413FE0">
        <w:rPr>
          <w:rFonts w:eastAsia="Times New Roman" w:cs="Times New Roman"/>
          <w:szCs w:val="28"/>
          <w:lang w:eastAsia="ru-RU"/>
        </w:rPr>
        <w:tab/>
        <w:t xml:space="preserve">Усиление межмуниципальных связей через реализацию инфраструктурных проектов – строительство наземных транспортных </w:t>
      </w:r>
      <w:r w:rsidRPr="00413FE0">
        <w:rPr>
          <w:rFonts w:eastAsia="Times New Roman" w:cs="Times New Roman"/>
          <w:szCs w:val="28"/>
          <w:lang w:eastAsia="ru-RU"/>
        </w:rPr>
        <w:lastRenderedPageBreak/>
        <w:t>коридоров, развитие логистических центров, формирование рекреационных, историко-культурных туристских маршрутов.</w:t>
      </w:r>
    </w:p>
    <w:p w:rsidR="003B2673" w:rsidRPr="00413FE0" w:rsidRDefault="003B2673" w:rsidP="003B2673">
      <w:pPr>
        <w:tabs>
          <w:tab w:val="left" w:pos="1134"/>
        </w:tabs>
        <w:spacing w:line="240" w:lineRule="auto"/>
        <w:rPr>
          <w:rFonts w:eastAsia="Times New Roman" w:cs="Times New Roman"/>
          <w:szCs w:val="28"/>
          <w:lang w:eastAsia="ru-RU"/>
        </w:rPr>
      </w:pPr>
      <w:r w:rsidRPr="00413FE0">
        <w:rPr>
          <w:rFonts w:eastAsia="Times New Roman" w:cs="Times New Roman"/>
          <w:szCs w:val="28"/>
          <w:lang w:eastAsia="ru-RU"/>
        </w:rPr>
        <w:t>2.</w:t>
      </w:r>
      <w:r w:rsidRPr="00413FE0">
        <w:rPr>
          <w:rFonts w:eastAsia="Times New Roman" w:cs="Times New Roman"/>
          <w:szCs w:val="28"/>
          <w:lang w:eastAsia="ru-RU"/>
        </w:rPr>
        <w:tab/>
        <w:t xml:space="preserve">Обеспечение устойчивости системы градостроительных каркасов: техногенного (транспортного и коммунального), природно-рекреационного </w:t>
      </w:r>
      <w:r w:rsidRPr="00413FE0">
        <w:rPr>
          <w:rFonts w:eastAsia="Times New Roman" w:cs="Times New Roman"/>
          <w:szCs w:val="28"/>
          <w:lang w:eastAsia="ru-RU"/>
        </w:rPr>
        <w:br/>
        <w:t>и социокультурного.</w:t>
      </w:r>
    </w:p>
    <w:p w:rsidR="003B2673" w:rsidRPr="00413FE0" w:rsidRDefault="003B2673" w:rsidP="003B2673">
      <w:pPr>
        <w:tabs>
          <w:tab w:val="left" w:pos="1134"/>
        </w:tabs>
        <w:spacing w:line="240" w:lineRule="auto"/>
        <w:rPr>
          <w:rFonts w:eastAsia="Times New Roman" w:cs="Times New Roman"/>
          <w:szCs w:val="28"/>
          <w:lang w:eastAsia="ru-RU"/>
        </w:rPr>
      </w:pPr>
      <w:r w:rsidRPr="00413FE0">
        <w:rPr>
          <w:rFonts w:eastAsia="Times New Roman" w:cs="Times New Roman"/>
          <w:szCs w:val="28"/>
          <w:lang w:eastAsia="ru-RU"/>
        </w:rPr>
        <w:t>3.</w:t>
      </w:r>
      <w:r w:rsidRPr="00413FE0">
        <w:rPr>
          <w:rFonts w:eastAsia="Times New Roman" w:cs="Times New Roman"/>
          <w:szCs w:val="28"/>
          <w:lang w:eastAsia="ru-RU"/>
        </w:rPr>
        <w:tab/>
        <w:t xml:space="preserve">Формирование конкурентоспособной привлекательной </w:t>
      </w:r>
      <w:r w:rsidRPr="00413FE0">
        <w:rPr>
          <w:rFonts w:eastAsia="Times New Roman" w:cs="Times New Roman"/>
          <w:szCs w:val="28"/>
          <w:lang w:eastAsia="ru-RU"/>
        </w:rPr>
        <w:br/>
        <w:t>и безопасной среды обитания.</w:t>
      </w:r>
    </w:p>
    <w:p w:rsidR="003B2673" w:rsidRPr="00413FE0" w:rsidRDefault="003B2673" w:rsidP="003B2673">
      <w:pPr>
        <w:tabs>
          <w:tab w:val="left" w:pos="1134"/>
        </w:tabs>
        <w:spacing w:line="240" w:lineRule="auto"/>
        <w:rPr>
          <w:rFonts w:eastAsia="Times New Roman" w:cs="Times New Roman"/>
          <w:szCs w:val="28"/>
          <w:lang w:eastAsia="ru-RU"/>
        </w:rPr>
      </w:pPr>
      <w:r w:rsidRPr="00413FE0">
        <w:rPr>
          <w:rFonts w:eastAsia="Times New Roman" w:cs="Times New Roman"/>
          <w:szCs w:val="28"/>
          <w:lang w:eastAsia="ru-RU"/>
        </w:rPr>
        <w:t>4.</w:t>
      </w:r>
      <w:r w:rsidRPr="00413FE0">
        <w:rPr>
          <w:rFonts w:eastAsia="Times New Roman" w:cs="Times New Roman"/>
          <w:szCs w:val="28"/>
          <w:lang w:eastAsia="ru-RU"/>
        </w:rPr>
        <w:tab/>
        <w:t>Повышение эффективности регулирования функционально-пространственного развития территорий и совершенствование городского градостроительного планирования.</w:t>
      </w:r>
    </w:p>
    <w:p w:rsidR="003B2673" w:rsidRPr="00413FE0" w:rsidRDefault="003B2673" w:rsidP="003B2673">
      <w:pPr>
        <w:tabs>
          <w:tab w:val="left" w:pos="1134"/>
        </w:tabs>
        <w:spacing w:line="240" w:lineRule="auto"/>
        <w:rPr>
          <w:rFonts w:eastAsia="Times New Roman" w:cs="Times New Roman"/>
          <w:szCs w:val="28"/>
          <w:lang w:eastAsia="ru-RU"/>
        </w:rPr>
      </w:pPr>
      <w:r w:rsidRPr="00413FE0">
        <w:rPr>
          <w:rFonts w:eastAsia="Times New Roman" w:cs="Times New Roman"/>
          <w:szCs w:val="28"/>
          <w:lang w:eastAsia="ru-RU"/>
        </w:rPr>
        <w:t>5.</w:t>
      </w:r>
      <w:r w:rsidRPr="00413FE0">
        <w:rPr>
          <w:rFonts w:eastAsia="Times New Roman" w:cs="Times New Roman"/>
          <w:szCs w:val="28"/>
          <w:lang w:eastAsia="ru-RU"/>
        </w:rPr>
        <w:tab/>
        <w:t>Интеграция отраслевых политик для комплексной реализации мероприятий и проектов на территории муниципального образования. Выявление внутренних территориальных ресурсов. Мониторинг влияния реализации мероприятий отраслевых приоритетных проектов на комплексное развитие территории и городские процессы.</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24. </w:t>
      </w:r>
      <w:r w:rsidRPr="00413FE0">
        <w:rPr>
          <w:rFonts w:eastAsia="Times New Roman" w:cs="Times New Roman"/>
          <w:b/>
          <w:szCs w:val="28"/>
          <w:lang w:eastAsia="ru-RU"/>
        </w:rPr>
        <w:t>Формирование урбанизированного каркаса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Пространственное развитие урбанизированных территорий связано </w:t>
      </w:r>
      <w:r w:rsidRPr="00413FE0">
        <w:rPr>
          <w:rFonts w:eastAsia="Times New Roman" w:cs="Times New Roman"/>
          <w:szCs w:val="28"/>
          <w:lang w:eastAsia="ru-RU"/>
        </w:rPr>
        <w:br/>
        <w:t>с рациональным использованием территориальных резервов в границах муниципального образования, развитием городского центра, организацией новых районных и локальных центров.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Пространственное развитие основано на дифференцированном подходе к освоению территорий города.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Реконструкция и реновация застроенной территории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К территориям реконструкции отнесены микрорайоны с большой прогнозной степенью износа жилых зданий: 3, 4, 5, 8, 9, 11, 12, 13, 14, 16, </w:t>
      </w:r>
      <w:r w:rsidRPr="00413FE0">
        <w:rPr>
          <w:rFonts w:eastAsia="Times New Roman" w:cs="Times New Roman"/>
          <w:szCs w:val="28"/>
          <w:lang w:eastAsia="ru-RU"/>
        </w:rPr>
        <w:br/>
        <w:t xml:space="preserve">15-А, 16, 17. Микрорайоны А, 7, 7-А, 10, 11-А, 11-Б, 13-А, 19 отнесены к зоне реконструкции частично, в связи с тем, что только часть жилых домов в этих микрорайонах достигнет состояния ветхости, превышающего 70%.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Территории нового освоения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Имеющиеся свободные незастроенные территории в основном расположены в западной части города и представлены следующими микрорайонами: 35, 35а, 47, 48, 49, 50, 51. Кроме этого, свободные территории расположены севернее железной дороги.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микрорайонах 38, 39, 40, 43, в которых в настоящее время осуществляется строительство, необходима стратегия комплексной застройки территории.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Территории вдоль береговых зон</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Важнейшей градостроительной особенностью территории является наличие большого количества гидрографических объектов: рек, проток, ручьев и озер. При этом в городе практически отсутствуют благоустроенные набережные, береговой фасад застройки не сформирован, освоение прибрежных территорий происходит фрагментарно и бессистемно. </w:t>
      </w:r>
      <w:r w:rsidRPr="00413FE0">
        <w:rPr>
          <w:rFonts w:eastAsia="Times New Roman" w:cs="Times New Roman"/>
          <w:szCs w:val="28"/>
          <w:lang w:eastAsia="ru-RU"/>
        </w:rPr>
        <w:lastRenderedPageBreak/>
        <w:t xml:space="preserve">Приоритетное и комплексное развитие прибрежных зон направлено </w:t>
      </w:r>
      <w:r w:rsidRPr="00413FE0">
        <w:rPr>
          <w:rFonts w:eastAsia="Times New Roman" w:cs="Times New Roman"/>
          <w:szCs w:val="28"/>
          <w:lang w:eastAsia="ru-RU"/>
        </w:rPr>
        <w:br/>
        <w:t xml:space="preserve">на повышение эффективности их использования, а также на создание новых комфортных урбанизированных территорий.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Территории стабилизации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К территориям стабилизации относятся прежде всего территории природного каркаса: территории городских лесов, зеленых насаждений общего пользования.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Территориальные ресурсы города ограничены. При сохранении тенденции увеличения численности населения в городе возможно только многоэтажное и среднеэтажное строительство. Другие виды строительства (малоэтажное и индивидуальное) возможны только в крупной городской агломерации.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Пространственное развитие города тесно связано с развитием крупной городской агломерации Сургут – Нефтеюганск. Её развитие предусматривает связность территории за счет улучшения транспортной инфраструктуры. Кроме этого, она позволяет полнее использовать весь природно-географический и социально-экономический, инфраструктурный, инженерно-транспортный потенциал системы городских и сельских населенных пунктов, расположенных в ближайшей зоне транспортной доступности от центра крупной городской агломерации.</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b/>
          <w:szCs w:val="28"/>
          <w:lang w:eastAsia="ru-RU"/>
        </w:rPr>
      </w:pPr>
      <w:r w:rsidRPr="00413FE0">
        <w:rPr>
          <w:rFonts w:eastAsia="Times New Roman" w:cs="Times New Roman"/>
          <w:szCs w:val="28"/>
          <w:lang w:eastAsia="ru-RU"/>
        </w:rPr>
        <w:t xml:space="preserve">Глава 25. </w:t>
      </w:r>
      <w:r w:rsidRPr="00413FE0">
        <w:rPr>
          <w:rFonts w:eastAsia="Times New Roman" w:cs="Times New Roman"/>
          <w:b/>
          <w:szCs w:val="28"/>
          <w:lang w:eastAsia="ru-RU"/>
        </w:rPr>
        <w:t>Формирование транспортного каркаса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Основными факторами, влияющими на развитие транспортного каркаса города Сургута, являются: дальнейшее развитие нефтегазовой отрасли региона, формирование транспортных коридоров федерального </w:t>
      </w:r>
      <w:r w:rsidRPr="00413FE0">
        <w:rPr>
          <w:rFonts w:eastAsia="Times New Roman" w:cs="Times New Roman"/>
          <w:szCs w:val="28"/>
          <w:lang w:eastAsia="ru-RU"/>
        </w:rPr>
        <w:br/>
        <w:t>и регионального значения, увеличение грузовых и пассажирских потоков, формирование крупных транспортно-логистических комплексов межрегионального значения.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Для обеспечения растущих потребностей муниципального образования </w:t>
      </w:r>
      <w:r w:rsidRPr="00413FE0">
        <w:rPr>
          <w:rFonts w:eastAsia="Times New Roman" w:cs="Times New Roman"/>
          <w:szCs w:val="28"/>
          <w:lang w:eastAsia="ru-RU"/>
        </w:rPr>
        <w:br/>
        <w:t>в транспортной инфраструктуре Стратегией 2050 предусмотрен комплекс мероприятий по развитию транспортной системы в увязке с территорией крупной городской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Предложения по развитию транспортно-планировочного каркаса включают следующие направления: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1. Развитие транспортных коридоров (синхронизация объектов транспортной инфраструктурой местного значения с объектами федерального и регионального значения), посредством реализации мероприятий, предусмотренных документами территориального и транспортного планирования федерального и регионального уровней: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электрификация существующей железнодорожной линии, строительство дополнительных вторых железнодорожных путей Сургут – Нижневартовск;</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строительство вторых путей и электрификация железнодорожной линии Тобольск – Сургут – Коротчаево;</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мостового перехода через реку Обь.</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2. Создание условий для строительства транспортно-логистических центров (складской и административной инфраструктуры, сортировочные пункты) и интеграция в транспортную систему города, строительство современных логистических комплексов и реконструкция существующих </w:t>
      </w:r>
      <w:r w:rsidRPr="00413FE0">
        <w:rPr>
          <w:rFonts w:eastAsia="Times New Roman" w:cs="Times New Roman"/>
          <w:szCs w:val="28"/>
          <w:lang w:eastAsia="ru-RU"/>
        </w:rPr>
        <w:br/>
        <w:t>на базе речного порта, железнодорожной станции.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3. Интеграция городского пассажирского транспорта с внешним пассажирским транспортом посредством развития инфраструктуры транспортно-пересадочных узлов на базе аэропорта, железнодорожного, автовокзалов, обеспечивающего комфортную и удобную пересадку между различными видами внутригородского общественного пассажирского транспорта и внешнего, включающих в свой состав объекты: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реконструкция привокзальной территории железнодорожного вокзала (строительство автовокзала и перехватывающие парковки);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реконструкция приаэропортовой зоны (организация перехватывающей парковки) и развитие пересадочной зоны на городской пассажирский транспорт.</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4. Развитие инфраструктуры речного пассажирского сообщения, обеспечивающего эффективное использование водного транспорта с целью пассажирских и туристических маршрутов: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речного вокзала;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реконструкция территории речного вокзала с организацией перехватывающей парковки (расширение и оснащение набережной, создание привлекательной инфраструктуры территории речного вокзала).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5. Развитие транспортного каркаса улично-дорожной сети предусматривает комплекс мероприятий: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новых улиц местного значения в перспективных районах города и формирование связанной улично-дорожной сети;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организация дополнительных въездов и выездов, продление </w:t>
      </w:r>
      <w:r w:rsidRPr="00413FE0">
        <w:rPr>
          <w:rFonts w:eastAsia="Times New Roman" w:cs="Times New Roman"/>
          <w:szCs w:val="28"/>
          <w:lang w:eastAsia="ru-RU"/>
        </w:rPr>
        <w:br/>
        <w:t>и пробивка тупиковых участков;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организация стоянок на въездах в город;</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транспортных развязок и других искусственных сооружений, в том числе пешеходных;</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реконструкция и капитальный ремонт улиц местного значения с целью ликвидации узких мест и заторов, устройства тротуаров и освещения, повышения пропускной способности и доведения до нормативных показателей;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совершенствование автоматической системы управления дорожным движением и интеллектуальных транспортных систем, организация новых пешеходных переходов и светофоров в местах концентрации дорожно-транспортных происшествий;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xml:space="preserve">- строительство перехватывающих парковок в пересадочных узлах, </w:t>
      </w:r>
      <w:r w:rsidRPr="00413FE0">
        <w:rPr>
          <w:rFonts w:eastAsia="Times New Roman" w:cs="Times New Roman"/>
          <w:szCs w:val="28"/>
          <w:lang w:eastAsia="ru-RU"/>
        </w:rPr>
        <w:br/>
        <w:t xml:space="preserve">а также расширение парковочного пространства в составе улично-дорожной сети.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Перечень мероприятий в части развития транспортной системы: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реконструкция железнодорожных линий – 40 км;</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реконструкция территории приаэропортового комплекса в городе Сургуте;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автомобильных дорог регионального значения – 3,2 км;</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автомобильных дорог местного значения – 4,7 км;</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искусственных сооружений (мосты, транспортные развязки, саморегулируемые пересечения) 27 объектов;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формирование транспортно-пересадочных узлов (аэропорт, железнодорожный вокзал), включающее строительство автовокзала;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перехватывающих парковок – 3 объекта;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создание транспортно-логистических комплексов – 5 объектов;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речного вокзала и развитие привокзальной инфраструктуры.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noProof/>
          <w:sz w:val="24"/>
          <w:szCs w:val="24"/>
          <w:lang w:eastAsia="ru-RU"/>
        </w:rPr>
        <w:drawing>
          <wp:anchor distT="0" distB="0" distL="114300" distR="114300" simplePos="0" relativeHeight="251671552" behindDoc="0" locked="0" layoutInCell="1" allowOverlap="1" wp14:anchorId="44CEBA6B" wp14:editId="49D26247">
            <wp:simplePos x="0" y="0"/>
            <wp:positionH relativeFrom="margin">
              <wp:align>right</wp:align>
            </wp:positionH>
            <wp:positionV relativeFrom="paragraph">
              <wp:posOffset>591820</wp:posOffset>
            </wp:positionV>
            <wp:extent cx="5989955" cy="3761740"/>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89955" cy="3761740"/>
                    </a:xfrm>
                    <a:prstGeom prst="rect">
                      <a:avLst/>
                    </a:prstGeom>
                    <a:noFill/>
                  </pic:spPr>
                </pic:pic>
              </a:graphicData>
            </a:graphic>
          </wp:anchor>
        </w:drawing>
      </w:r>
      <w:r w:rsidRPr="00413FE0">
        <w:rPr>
          <w:rFonts w:eastAsia="Times New Roman" w:cs="Times New Roman"/>
          <w:szCs w:val="28"/>
          <w:lang w:eastAsia="ru-RU"/>
        </w:rPr>
        <w:t xml:space="preserve">Основные объекты развития транспортной системы представлены </w:t>
      </w:r>
      <w:r w:rsidRPr="00413FE0">
        <w:rPr>
          <w:rFonts w:eastAsia="Times New Roman" w:cs="Times New Roman"/>
          <w:szCs w:val="28"/>
          <w:lang w:eastAsia="ru-RU"/>
        </w:rPr>
        <w:br/>
        <w:t>на рисунке 5.</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ind w:firstLine="0"/>
        <w:rPr>
          <w:rFonts w:eastAsia="Times New Roman" w:cs="Times New Roman"/>
          <w:szCs w:val="28"/>
          <w:lang w:eastAsia="ru-RU"/>
        </w:rPr>
      </w:pPr>
      <w:r w:rsidRPr="00413FE0">
        <w:rPr>
          <w:rFonts w:eastAsia="Times New Roman" w:cs="Times New Roman"/>
          <w:noProof/>
          <w:szCs w:val="28"/>
          <w:lang w:eastAsia="ru-RU"/>
        </w:rPr>
        <w:lastRenderedPageBreak/>
        <w:drawing>
          <wp:inline distT="0" distB="0" distL="0" distR="0" wp14:anchorId="27111B9B" wp14:editId="565CCCAB">
            <wp:extent cx="2982036" cy="2648647"/>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6854" cy="2670690"/>
                    </a:xfrm>
                    <a:prstGeom prst="rect">
                      <a:avLst/>
                    </a:prstGeom>
                    <a:noFill/>
                  </pic:spPr>
                </pic:pic>
              </a:graphicData>
            </a:graphic>
          </wp:inline>
        </w:drawing>
      </w:r>
      <w:r w:rsidRPr="00413FE0">
        <w:rPr>
          <w:rFonts w:eastAsia="Times New Roman" w:cs="Times New Roman"/>
          <w:noProof/>
          <w:szCs w:val="28"/>
          <w:lang w:eastAsia="ru-RU"/>
        </w:rPr>
        <w:drawing>
          <wp:inline distT="0" distB="0" distL="0" distR="0" wp14:anchorId="4124A146" wp14:editId="354BDC83">
            <wp:extent cx="2936037" cy="134383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6487" cy="1371498"/>
                    </a:xfrm>
                    <a:prstGeom prst="rect">
                      <a:avLst/>
                    </a:prstGeom>
                    <a:noFill/>
                  </pic:spPr>
                </pic:pic>
              </a:graphicData>
            </a:graphic>
          </wp:inline>
        </w:drawing>
      </w: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Рисунок 5. Схема развития транспортной системы города </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 целях развития внутригородской мобильности в городе предусматриваются мероприятия по повышению уровня и доли использования общественного пассажирского транспорта, улучшению условий использования автобусных маршрутов, снижению уровня автотранспортных заторов на улично-дорожной сети, созданию велосипедной инфраструктуры, минимизации негативного воздействия на окружающую среду. Основными задачами развития внутригородской мобильности Сургута являются: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модернизация улично-дорожной сети;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оптимизация маршрутных сетей;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организация новых автобусных линий и установка теплых остановочных павильонов;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создание связанной сети пешеходных и велосипедных путей сообщения между отдельными микрорайонами и районами города;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повышение привлекательности передвижений на велосипедах</w:t>
      </w:r>
      <w:r w:rsidRPr="00413FE0">
        <w:rPr>
          <w:rFonts w:eastAsia="Times New Roman" w:cs="Times New Roman"/>
          <w:szCs w:val="28"/>
          <w:lang w:eastAsia="ru-RU"/>
        </w:rPr>
        <w:br/>
        <w:t xml:space="preserve"> и средствах индивидуальной мобильности.</w:t>
      </w:r>
    </w:p>
    <w:p w:rsidR="003B2673" w:rsidRPr="00413FE0" w:rsidRDefault="003B2673" w:rsidP="003B2673">
      <w:pPr>
        <w:spacing w:line="240" w:lineRule="auto"/>
        <w:rPr>
          <w:szCs w:val="28"/>
        </w:rPr>
      </w:pPr>
      <w:r w:rsidRPr="00413FE0">
        <w:rPr>
          <w:szCs w:val="28"/>
        </w:rPr>
        <w:t xml:space="preserve">Перечень мероприятий по развитию внутригородской мобильности </w:t>
      </w:r>
      <w:r w:rsidRPr="00413FE0">
        <w:rPr>
          <w:szCs w:val="28"/>
        </w:rPr>
        <w:br/>
        <w:t>в городе Сургуте:</w:t>
      </w:r>
    </w:p>
    <w:p w:rsidR="003B2673" w:rsidRPr="00413FE0" w:rsidRDefault="003B2673" w:rsidP="003B2673">
      <w:pPr>
        <w:spacing w:line="240" w:lineRule="auto"/>
        <w:rPr>
          <w:szCs w:val="28"/>
        </w:rPr>
      </w:pPr>
      <w:r w:rsidRPr="00413FE0">
        <w:rPr>
          <w:szCs w:val="28"/>
        </w:rPr>
        <w:t>- строительство магистральных и местных улиц – 128,1 км;</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внутриквартальных проездов – протяженность определяется на стадии разработки документации по планировке территории;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капитальный ремонт улиц местного значения (протяженность определяется в соответствующей муниципальной программе);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расширение сети автобусных маршрутов для обеспечения обслуживания новых территорий общественным пассажирским транспортом и повышения доступности до остановочных пунктов;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организация выделенных полос – 6,3 км (наиболее загруженные магистрали города с высоким уровнем пассажиропотока);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сокращение интервалов движения автобусов;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увеличение (замена) парка пассажирских транспортных средств;</w:t>
      </w:r>
    </w:p>
    <w:p w:rsidR="003B2673" w:rsidRPr="00413FE0" w:rsidRDefault="003B2673" w:rsidP="003B2673">
      <w:pPr>
        <w:spacing w:line="240" w:lineRule="auto"/>
        <w:rPr>
          <w:rFonts w:eastAsia="Times New Roman" w:cs="Times New Roman"/>
          <w:szCs w:val="28"/>
          <w:lang w:eastAsia="ru-RU"/>
        </w:rPr>
      </w:pPr>
      <w:r w:rsidRPr="00413FE0">
        <w:rPr>
          <w:szCs w:val="28"/>
        </w:rPr>
        <w:t>- строительство связанной сети велосипедных дорожек и дорожек для средств индивидуальной мобильности – 47,8 км (центральная часть города, территории жилой и общественно-деловой застройки);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создание инфраструктуры для передвижения велосипедистов </w:t>
      </w:r>
      <w:r w:rsidRPr="00413FE0">
        <w:rPr>
          <w:rFonts w:eastAsia="Times New Roman" w:cs="Times New Roman"/>
          <w:szCs w:val="28"/>
          <w:lang w:eastAsia="ru-RU"/>
        </w:rPr>
        <w:br/>
        <w:t>и жителей, использующих СИМ (пунктов проката, сервисов по ремонту велосипедов и средств индивидуальной мобильности);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установка теплых остановочных павильонов – 295 объектов;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развитие пешеходного каркаса;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совершенствование интеллектуальной цифровой платформы.</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Основные объекты развития внутригородской мобильности города Сургута представлены на рисунках 6 – 7.</w:t>
      </w:r>
    </w:p>
    <w:p w:rsidR="003B2673" w:rsidRPr="00413FE0" w:rsidRDefault="003B2673" w:rsidP="003B2673">
      <w:pPr>
        <w:spacing w:line="240" w:lineRule="auto"/>
        <w:ind w:firstLine="0"/>
        <w:rPr>
          <w:rFonts w:eastAsia="Times New Roman" w:cs="Times New Roman"/>
          <w:noProof/>
          <w:sz w:val="16"/>
          <w:szCs w:val="16"/>
          <w:lang w:eastAsia="ru-RU"/>
        </w:rPr>
      </w:pPr>
    </w:p>
    <w:p w:rsidR="003B2673" w:rsidRPr="00413FE0" w:rsidRDefault="003B2673" w:rsidP="003B2673">
      <w:pPr>
        <w:spacing w:line="240" w:lineRule="auto"/>
        <w:ind w:firstLine="0"/>
        <w:rPr>
          <w:rFonts w:eastAsia="Times New Roman" w:cs="Times New Roman"/>
          <w:szCs w:val="28"/>
          <w:lang w:eastAsia="ru-RU"/>
        </w:rPr>
      </w:pPr>
      <w:r w:rsidRPr="00413FE0">
        <w:rPr>
          <w:rFonts w:eastAsia="Times New Roman" w:cs="Times New Roman"/>
          <w:noProof/>
          <w:szCs w:val="28"/>
          <w:lang w:eastAsia="ru-RU"/>
        </w:rPr>
        <w:drawing>
          <wp:inline distT="0" distB="0" distL="0" distR="0" wp14:anchorId="3A575E83" wp14:editId="44D1A806">
            <wp:extent cx="5934075" cy="4202873"/>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1483" cy="4215202"/>
                    </a:xfrm>
                    <a:prstGeom prst="rect">
                      <a:avLst/>
                    </a:prstGeom>
                    <a:noFill/>
                  </pic:spPr>
                </pic:pic>
              </a:graphicData>
            </a:graphic>
          </wp:inline>
        </w:drawing>
      </w: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noProof/>
          <w:szCs w:val="28"/>
          <w:lang w:eastAsia="ru-RU"/>
        </w:rPr>
        <w:drawing>
          <wp:inline distT="0" distB="0" distL="0" distR="0" wp14:anchorId="3A27BF41" wp14:editId="21E0E89F">
            <wp:extent cx="4791075" cy="173788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40247" cy="1755720"/>
                    </a:xfrm>
                    <a:prstGeom prst="rect">
                      <a:avLst/>
                    </a:prstGeom>
                    <a:noFill/>
                  </pic:spPr>
                </pic:pic>
              </a:graphicData>
            </a:graphic>
          </wp:inline>
        </w:drawing>
      </w: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lastRenderedPageBreak/>
        <w:t>Рисунок 6. Схема развития инфраструктуры общественного пассажирского транспорта города Сургута</w:t>
      </w:r>
    </w:p>
    <w:p w:rsidR="003B2673" w:rsidRPr="00413FE0" w:rsidRDefault="003B2673" w:rsidP="003B2673">
      <w:pPr>
        <w:spacing w:line="240" w:lineRule="auto"/>
        <w:ind w:firstLine="0"/>
        <w:rPr>
          <w:rFonts w:eastAsia="Times New Roman" w:cs="Times New Roman"/>
          <w:szCs w:val="28"/>
          <w:lang w:eastAsia="ru-RU"/>
        </w:rPr>
      </w:pPr>
      <w:r w:rsidRPr="00413FE0">
        <w:rPr>
          <w:noProof/>
          <w:sz w:val="24"/>
          <w:szCs w:val="24"/>
          <w:lang w:eastAsia="ru-RU"/>
        </w:rPr>
        <w:drawing>
          <wp:inline distT="0" distB="0" distL="0" distR="0" wp14:anchorId="4C48E497" wp14:editId="237663FA">
            <wp:extent cx="5954400" cy="446400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54400" cy="4464000"/>
                    </a:xfrm>
                    <a:prstGeom prst="rect">
                      <a:avLst/>
                    </a:prstGeom>
                  </pic:spPr>
                </pic:pic>
              </a:graphicData>
            </a:graphic>
          </wp:inline>
        </w:drawing>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ind w:firstLine="0"/>
        <w:rPr>
          <w:rFonts w:eastAsia="Times New Roman" w:cs="Times New Roman"/>
          <w:szCs w:val="28"/>
          <w:lang w:eastAsia="ru-RU"/>
        </w:rPr>
      </w:pPr>
      <w:r w:rsidRPr="00413FE0">
        <w:rPr>
          <w:rFonts w:eastAsia="Times New Roman" w:cs="Times New Roman"/>
          <w:noProof/>
          <w:szCs w:val="28"/>
          <w:lang w:eastAsia="ru-RU"/>
        </w:rPr>
        <w:drawing>
          <wp:inline distT="0" distB="0" distL="0" distR="0" wp14:anchorId="0FE62F9C" wp14:editId="0CBD3995">
            <wp:extent cx="3240986" cy="65509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4311" cy="692148"/>
                    </a:xfrm>
                    <a:prstGeom prst="rect">
                      <a:avLst/>
                    </a:prstGeom>
                    <a:noFill/>
                  </pic:spPr>
                </pic:pic>
              </a:graphicData>
            </a:graphic>
          </wp:inline>
        </w:drawing>
      </w: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Рисунок 7. Схема развития велосипедной инфраструктуры в городе Сургуте</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26. </w:t>
      </w:r>
      <w:r w:rsidRPr="00413FE0">
        <w:rPr>
          <w:rFonts w:eastAsia="Times New Roman" w:cs="Times New Roman"/>
          <w:b/>
          <w:szCs w:val="28"/>
          <w:lang w:eastAsia="ru-RU"/>
        </w:rPr>
        <w:t>Формирование природно-рекреационного каркаса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Планировочная структура природно-экологического каркаса города включает в себя следующие природные территории:</w:t>
      </w:r>
    </w:p>
    <w:p w:rsidR="003B2673" w:rsidRPr="00413FE0" w:rsidRDefault="003B2673" w:rsidP="003B2673">
      <w:pPr>
        <w:pStyle w:val="a8"/>
        <w:numPr>
          <w:ilvl w:val="0"/>
          <w:numId w:val="9"/>
        </w:numPr>
        <w:tabs>
          <w:tab w:val="left" w:pos="1134"/>
        </w:tabs>
        <w:spacing w:line="240" w:lineRule="auto"/>
        <w:ind w:left="0" w:firstLine="709"/>
        <w:rPr>
          <w:rFonts w:eastAsia="Times New Roman" w:cs="Times New Roman"/>
          <w:szCs w:val="28"/>
          <w:lang w:eastAsia="ru-RU"/>
        </w:rPr>
      </w:pPr>
      <w:r w:rsidRPr="00413FE0">
        <w:rPr>
          <w:rFonts w:eastAsia="Times New Roman" w:cs="Times New Roman"/>
          <w:szCs w:val="28"/>
          <w:lang w:eastAsia="ru-RU"/>
        </w:rPr>
        <w:t>Леса лесного фонда, относящиеся к Сургутскому и Юганскому лесничествам, площадь – 8 915 га.</w:t>
      </w:r>
    </w:p>
    <w:p w:rsidR="003B2673" w:rsidRPr="00413FE0" w:rsidRDefault="003B2673" w:rsidP="003B2673">
      <w:pPr>
        <w:tabs>
          <w:tab w:val="left" w:pos="1134"/>
        </w:tabs>
        <w:spacing w:line="240" w:lineRule="auto"/>
        <w:rPr>
          <w:rFonts w:eastAsia="Times New Roman" w:cs="Times New Roman"/>
          <w:szCs w:val="28"/>
          <w:lang w:eastAsia="ru-RU"/>
        </w:rPr>
      </w:pPr>
      <w:r w:rsidRPr="00413FE0">
        <w:rPr>
          <w:rFonts w:eastAsia="Times New Roman" w:cs="Times New Roman"/>
          <w:szCs w:val="28"/>
          <w:lang w:eastAsia="ru-RU"/>
        </w:rPr>
        <w:t>2.</w:t>
      </w:r>
      <w:r w:rsidRPr="00413FE0">
        <w:rPr>
          <w:rFonts w:eastAsia="Times New Roman" w:cs="Times New Roman"/>
          <w:szCs w:val="28"/>
          <w:lang w:eastAsia="ru-RU"/>
        </w:rPr>
        <w:tab/>
        <w:t>Городские леса, расположенные в границах населенного пункта, площадь – 4 445 га.</w:t>
      </w:r>
    </w:p>
    <w:p w:rsidR="003B2673" w:rsidRPr="00413FE0" w:rsidRDefault="003B2673" w:rsidP="003B2673">
      <w:pPr>
        <w:tabs>
          <w:tab w:val="left" w:pos="1134"/>
        </w:tabs>
        <w:spacing w:line="240" w:lineRule="auto"/>
        <w:rPr>
          <w:rFonts w:eastAsia="Times New Roman" w:cs="Times New Roman"/>
          <w:szCs w:val="28"/>
          <w:lang w:eastAsia="ru-RU"/>
        </w:rPr>
      </w:pPr>
      <w:r w:rsidRPr="00413FE0">
        <w:rPr>
          <w:rFonts w:eastAsia="Times New Roman" w:cs="Times New Roman"/>
          <w:szCs w:val="28"/>
          <w:lang w:eastAsia="ru-RU"/>
        </w:rPr>
        <w:t>3.</w:t>
      </w:r>
      <w:r w:rsidRPr="00413FE0">
        <w:rPr>
          <w:rFonts w:eastAsia="Times New Roman" w:cs="Times New Roman"/>
          <w:szCs w:val="28"/>
          <w:lang w:eastAsia="ru-RU"/>
        </w:rPr>
        <w:tab/>
        <w:t>Озелененные территории общего пользования (парки, скверы, бульвары), площадь – 462,1 га.</w:t>
      </w:r>
    </w:p>
    <w:p w:rsidR="003B2673" w:rsidRPr="00413FE0" w:rsidRDefault="003B2673" w:rsidP="003B2673">
      <w:pPr>
        <w:tabs>
          <w:tab w:val="left" w:pos="1134"/>
        </w:tabs>
        <w:spacing w:line="240" w:lineRule="auto"/>
        <w:rPr>
          <w:rFonts w:eastAsia="Times New Roman" w:cs="Times New Roman"/>
          <w:szCs w:val="28"/>
          <w:lang w:eastAsia="ru-RU"/>
        </w:rPr>
      </w:pPr>
      <w:r w:rsidRPr="00413FE0">
        <w:rPr>
          <w:rFonts w:eastAsia="Times New Roman" w:cs="Times New Roman"/>
          <w:szCs w:val="28"/>
          <w:lang w:eastAsia="ru-RU"/>
        </w:rPr>
        <w:t>4.</w:t>
      </w:r>
      <w:r w:rsidRPr="00413FE0">
        <w:rPr>
          <w:rFonts w:eastAsia="Times New Roman" w:cs="Times New Roman"/>
          <w:szCs w:val="28"/>
          <w:lang w:eastAsia="ru-RU"/>
        </w:rPr>
        <w:tab/>
        <w:t>Водные объекты: река Обь с многочисленными протоками, реки Сайма и Черная, озера, суммарная площадь – 1 095 га.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xml:space="preserve">Таким образом, суммарная площадь всех природных территорий – </w:t>
      </w:r>
      <w:r w:rsidRPr="00413FE0">
        <w:rPr>
          <w:rFonts w:eastAsia="Times New Roman" w:cs="Times New Roman"/>
          <w:szCs w:val="28"/>
          <w:lang w:eastAsia="ru-RU"/>
        </w:rPr>
        <w:br/>
        <w:t>14 917,1 га (42 % территории муниципального образования).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Мероприятия по развитию природно-рекреационного каркаса направлены на обеспечение устойчивости экологических систем в целях сохранения природных комплексов и ценных ландшафтов. К основным из них относятся: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разработка проекта восстановления гидрологического режима, очистки русла и благоустройство водохранилищ реки Сайма;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развитие сложившихся природно-экологических общественных территорий парк «За Саймой» и парк «Кедровый Лог» в качестве узловых центров формируемого природно-рекреационного каркаса;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развитие на части территории парка «За Саймой» Ботанического сада;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увеличение площади озелененных территорий общего пользования </w:t>
      </w:r>
      <w:r w:rsidRPr="00413FE0">
        <w:rPr>
          <w:rFonts w:eastAsia="Times New Roman" w:cs="Times New Roman"/>
          <w:szCs w:val="28"/>
          <w:lang w:eastAsia="ru-RU"/>
        </w:rPr>
        <w:br/>
        <w:t>на 465,9 га парков и скверов к 2050 году;</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создание непрерывных природных коридоров, обустроенных </w:t>
      </w:r>
      <w:r w:rsidRPr="00413FE0">
        <w:rPr>
          <w:rFonts w:eastAsia="Times New Roman" w:cs="Times New Roman"/>
          <w:szCs w:val="28"/>
          <w:lang w:eastAsia="ru-RU"/>
        </w:rPr>
        <w:br/>
        <w:t>для удобного пешеходного и велосипедного перемещения жителей, дополнение сложившейся системы парков и скверов в новыми благоустроенными озелененными территориями;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развитие зон сезонного летнего отдыха с организацией пляжных зон </w:t>
      </w:r>
      <w:r w:rsidRPr="00413FE0">
        <w:rPr>
          <w:rFonts w:eastAsia="Times New Roman" w:cs="Times New Roman"/>
          <w:szCs w:val="28"/>
          <w:lang w:eastAsia="ru-RU"/>
        </w:rPr>
        <w:br/>
        <w:t>на северо-восточном берегу озера Копань;</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организация экологических троп для прогулок по природным достопримечательностям;</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создание новых набережных общей протяженностью 13,6 км.</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Глава 27. </w:t>
      </w:r>
      <w:r w:rsidRPr="00413FE0">
        <w:rPr>
          <w:rFonts w:eastAsia="Times New Roman" w:cs="Times New Roman"/>
          <w:b/>
          <w:szCs w:val="28"/>
          <w:lang w:eastAsia="ru-RU"/>
        </w:rPr>
        <w:t>Формирование социокультурного каркаса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Структура социокультурного каркаса состоит из следующих элементов: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социальный капитал (совокупность социальных связей и наличие развитой общественно-деловой инфраструктуры, системы общественных пространств в определенном сегменте городского пространства);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культурный капитал (совокупность объектов культурного, духовного, мемориального и исторического значения);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образовательно-профессиональный капитал (совокупность мест приложения труда, объектов образования и науки);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лейтмотив города (основополагающая идея, лежащая в основе жизнеустройства города, образ, продвигаемый в массовом сознании </w:t>
      </w:r>
      <w:r w:rsidRPr="00413FE0">
        <w:rPr>
          <w:rFonts w:eastAsia="Times New Roman" w:cs="Times New Roman"/>
          <w:szCs w:val="28"/>
          <w:lang w:eastAsia="ru-RU"/>
        </w:rPr>
        <w:br/>
        <w:t xml:space="preserve">и информационном пространстве, репутация);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символьное наполнение (образы, ассоциации и архетипы, закрепленные в массовом сознании в виде знаков и символов, имеющих особое значение для культуры).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Ключевым аспектом пространственного развития социокультурного каркаса города является полицентрическая система города, которая: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xml:space="preserve">- обеспечивает обслуживание населения объектами общественно-деловой и социальной инфраструктуры в радиусе транспортной </w:t>
      </w:r>
      <w:r w:rsidRPr="00413FE0">
        <w:rPr>
          <w:rFonts w:eastAsia="Times New Roman" w:cs="Times New Roman"/>
          <w:szCs w:val="28"/>
          <w:lang w:eastAsia="ru-RU"/>
        </w:rPr>
        <w:br/>
        <w:t>и/или пешеходной доступности от жилых домов;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поддерживает устойчивость каркаса расселения, особенно </w:t>
      </w:r>
      <w:r w:rsidRPr="00413FE0">
        <w:rPr>
          <w:rFonts w:eastAsia="Times New Roman" w:cs="Times New Roman"/>
          <w:szCs w:val="28"/>
          <w:lang w:eastAsia="ru-RU"/>
        </w:rPr>
        <w:br/>
        <w:t>на удаленных от центра территориях (к примеру, поселки Дорожный, Гидростроитель и Снежный).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Мероприятием по формированию социокультурного каркаса является формирование системы центров обслуживания, объединенной планировочными осями городского округа, исходя из периодичности посещения учреждений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периодического пользования (посещаемые населением не реже одного раза в месяц), эпизодического пользования (посещаемые населением реже одного раза в месяц)):</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формирование и развитие центров рекреационного и локального значения.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формирование и развитие центров районного значения;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формирование и развитие центра городского значения.</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ind w:firstLine="0"/>
        <w:rPr>
          <w:rFonts w:eastAsia="Times New Roman" w:cs="Times New Roman"/>
          <w:szCs w:val="28"/>
          <w:lang w:eastAsia="ru-RU"/>
        </w:rPr>
      </w:pPr>
      <w:r w:rsidRPr="00413FE0">
        <w:rPr>
          <w:rFonts w:eastAsia="Times New Roman" w:cs="Times New Roman"/>
          <w:noProof/>
          <w:szCs w:val="28"/>
          <w:lang w:eastAsia="ru-RU"/>
        </w:rPr>
        <w:drawing>
          <wp:anchor distT="0" distB="0" distL="114300" distR="114300" simplePos="0" relativeHeight="251659264" behindDoc="0" locked="0" layoutInCell="1" allowOverlap="1" wp14:anchorId="5256CEA9" wp14:editId="674318D0">
            <wp:simplePos x="0" y="0"/>
            <wp:positionH relativeFrom="margin">
              <wp:align>right</wp:align>
            </wp:positionH>
            <wp:positionV relativeFrom="paragraph">
              <wp:posOffset>8890</wp:posOffset>
            </wp:positionV>
            <wp:extent cx="1706880" cy="2036445"/>
            <wp:effectExtent l="0" t="0" r="7620" b="190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06880" cy="2036445"/>
                    </a:xfrm>
                    <a:prstGeom prst="rect">
                      <a:avLst/>
                    </a:prstGeom>
                    <a:noFill/>
                  </pic:spPr>
                </pic:pic>
              </a:graphicData>
            </a:graphic>
          </wp:anchor>
        </w:drawing>
      </w:r>
      <w:r w:rsidRPr="00413FE0">
        <w:rPr>
          <w:rFonts w:eastAsia="Times New Roman" w:cs="Times New Roman"/>
          <w:noProof/>
          <w:szCs w:val="28"/>
          <w:lang w:eastAsia="ru-RU"/>
        </w:rPr>
        <w:drawing>
          <wp:inline distT="0" distB="0" distL="0" distR="0" wp14:anchorId="141BC13A" wp14:editId="07D0837F">
            <wp:extent cx="5923128" cy="4269446"/>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6218" cy="4271673"/>
                    </a:xfrm>
                    <a:prstGeom prst="rect">
                      <a:avLst/>
                    </a:prstGeom>
                    <a:noFill/>
                  </pic:spPr>
                </pic:pic>
              </a:graphicData>
            </a:graphic>
          </wp:inline>
        </w:drawing>
      </w: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Рисунок 8. Развитие социокультурного каркаса города Сургута</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Центры обслуживания локального значения будут размещены в жилых микрорайонах, удаленных от центра города: Юность, Снежный, Таежный, Марьина Гора.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Центры рекреационного значения будут сформированы на основе природно-рекреационных зон, где будут созданы новые объекты отдыха, культурно-познавательного, развлекательного и спортивного назначения. Новый природно-рекреационный центр будет размещен в северной части береговой зоны озера Копань. Получат развитие существующие рекреационные зоны: парк «Кедровый Лог», парк «За Саймой», скверы Центрального района.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Центры районного значения будут сформированы во всех районах города. В Северо-Западном районе – в дополнение к существующему центру рядом с железнодорожным вокзалом, будут размещены объекты культурно-развлекательного и спортивного назначения для развития функций центра районного значения, в микрорайонах 43 и 44. В Юго-Восточном районе будет сформирован центр районного значения рядом с речным вокзалом.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Развитие центра общегородского значения связано с размещением новых объектов вдоль формируемой планировочной оси городского </w:t>
      </w:r>
      <w:r w:rsidRPr="00413FE0">
        <w:rPr>
          <w:rFonts w:eastAsia="Times New Roman" w:cs="Times New Roman"/>
          <w:szCs w:val="28"/>
          <w:lang w:eastAsia="ru-RU"/>
        </w:rPr>
        <w:br/>
        <w:t>значения – улицы Университетской. В юго-восточной части, на намытых пойменных территориях, будет сформирован новый узел общегородского центра на базе Научно-технологического центра, включающего культурно-просветительские, научно-образовательные и спортивные объекты. Общегородской центр культурно-познавательного назначения будет сформирован на основе развития краеведческого музея. В восточной части улицы Университетской будет сформирован культурно-спортивный узел общегородского центра. Дополнительным элементом общегородского центра станет центр креативных индустрий, который будет размещен в микрорайоне Пойма-4.</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rPr>
          <w:rFonts w:eastAsia="Times New Roman" w:cs="Times New Roman"/>
          <w:b/>
          <w:szCs w:val="28"/>
          <w:lang w:eastAsia="ru-RU"/>
        </w:rPr>
      </w:pPr>
      <w:r w:rsidRPr="00413FE0">
        <w:rPr>
          <w:rFonts w:eastAsia="Times New Roman" w:cs="Times New Roman"/>
          <w:szCs w:val="28"/>
          <w:lang w:eastAsia="ru-RU"/>
        </w:rPr>
        <w:t xml:space="preserve">Глава 28. </w:t>
      </w:r>
      <w:r w:rsidRPr="00413FE0">
        <w:rPr>
          <w:rFonts w:eastAsia="Times New Roman" w:cs="Times New Roman"/>
          <w:b/>
          <w:szCs w:val="28"/>
          <w:lang w:eastAsia="ru-RU"/>
        </w:rPr>
        <w:t>Формирование экономического каркаса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Устойчивость и сбалансированность рынка труда является одним </w:t>
      </w:r>
      <w:r w:rsidRPr="00413FE0">
        <w:rPr>
          <w:rFonts w:eastAsia="Times New Roman" w:cs="Times New Roman"/>
          <w:szCs w:val="28"/>
          <w:lang w:eastAsia="ru-RU"/>
        </w:rPr>
        <w:br/>
        <w:t xml:space="preserve">из факторов, обеспечивающих конкурентоспособность экономики </w:t>
      </w:r>
      <w:r w:rsidRPr="00413FE0">
        <w:rPr>
          <w:rFonts w:eastAsia="Times New Roman" w:cs="Times New Roman"/>
          <w:szCs w:val="28"/>
          <w:lang w:eastAsia="ru-RU"/>
        </w:rPr>
        <w:br/>
        <w:t>и социальную стабильность, направленную на развитие экономики предложений по н</w:t>
      </w:r>
      <w:r w:rsidRPr="00413FE0">
        <w:rPr>
          <w:rFonts w:ascii="Ubuntu" w:hAnsi="Ubuntu"/>
          <w:color w:val="010000"/>
          <w:shd w:val="clear" w:color="auto" w:fill="FFFFFF"/>
        </w:rPr>
        <w:t>аращиванию производительных сил и сферы услуг, укреплению инфраструктурной сети и освоения передовых технологий.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Увеличение численности работающих является одной из важнейших задач, так как стимулирует социально-экономическое развитие, ведет к росту валового городского продукта, положительным образом влияет </w:t>
      </w:r>
      <w:r w:rsidRPr="00413FE0">
        <w:rPr>
          <w:rFonts w:eastAsia="Times New Roman" w:cs="Times New Roman"/>
          <w:szCs w:val="28"/>
          <w:lang w:eastAsia="ru-RU"/>
        </w:rPr>
        <w:br/>
        <w:t>на инвестиционную привлекательность территории.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Развитие экономического каркаса должно быть целенаправленным </w:t>
      </w:r>
      <w:r w:rsidRPr="00413FE0">
        <w:rPr>
          <w:rFonts w:eastAsia="Times New Roman" w:cs="Times New Roman"/>
          <w:szCs w:val="28"/>
          <w:lang w:eastAsia="ru-RU"/>
        </w:rPr>
        <w:br/>
        <w:t>и основываться на анализе потребностей и возможностей территории.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xml:space="preserve">Системообразующими критериями экономического пространственного каркаса города, с учетом целевых трендов экономического развития, являются: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возможность эффективного включения в структуру каркаса новых видов экономической деятельности;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обеспечение развития процессов диффузии инноваций, в том числе </w:t>
      </w:r>
      <w:r w:rsidRPr="00413FE0">
        <w:rPr>
          <w:rFonts w:eastAsia="Times New Roman" w:cs="Times New Roman"/>
          <w:szCs w:val="28"/>
          <w:lang w:eastAsia="ru-RU"/>
        </w:rPr>
        <w:br/>
        <w:t xml:space="preserve">и на периферийные территории;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развитие интеграционных взаимодействий разномасштабных </w:t>
      </w:r>
      <w:r w:rsidRPr="00413FE0">
        <w:rPr>
          <w:rFonts w:eastAsia="Times New Roman" w:cs="Times New Roman"/>
          <w:szCs w:val="28"/>
          <w:lang w:eastAsia="ru-RU"/>
        </w:rPr>
        <w:br/>
        <w:t xml:space="preserve">и разноотраслевых субъектов бизнеса;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формирование внутренних механизмов к самоорганизации </w:t>
      </w:r>
      <w:r w:rsidRPr="00413FE0">
        <w:rPr>
          <w:rFonts w:eastAsia="Times New Roman" w:cs="Times New Roman"/>
          <w:szCs w:val="28"/>
          <w:lang w:eastAsia="ru-RU"/>
        </w:rPr>
        <w:br/>
        <w:t>и саморазвитию экономики;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обеспечение функциональной устойчивости процессов социально-экономического развития в условиях возрастания внешних угроз;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реализация целевых ориентиров промышленной, инновационной, инвестиционной и других градостроительных политик;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направленность на обеспечение завершенности воспроизводственных циклов, доведение технологических цепочек до производства конечного продукта.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Соответственно, основные принципы формирования экономического структуро- и системообразующего каркаса следующие: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обеспечение согласованного, комплексного и синхронизированного применения механизмов и инструментов использования ресурсного потенциала территории;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развитие интеграционных взаимодействий в направлении стимулирования перелива экономических ресурсов из сырьевого в несырьевой сектор экономики;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обеспечение связанности и сбалансированного развития экономики города;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создание условий для капитализации города на основе повышения уровня инфраструктурной и социальной обустроенности его территорий.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Стимулирование инвестиционной активности хозяйствующих субъектов городского округа служит одним из основных условий, обеспечивающих инновационное развитие экономики на локальном уровне </w:t>
      </w:r>
      <w:r w:rsidRPr="00413FE0">
        <w:rPr>
          <w:rFonts w:eastAsia="Times New Roman" w:cs="Times New Roman"/>
          <w:szCs w:val="28"/>
          <w:lang w:eastAsia="ru-RU"/>
        </w:rPr>
        <w:br/>
        <w:t xml:space="preserve">с целью достижения долгосрочной конкурентоспособности территории.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Основными направлениями пространственного развития в целях сбалансированного функционирования экономики муниципального образования городской округ Сургут могут стать следующие: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инвентаризация существующих производственных зон и создание </w:t>
      </w:r>
      <w:r w:rsidRPr="00413FE0">
        <w:rPr>
          <w:rFonts w:eastAsia="Times New Roman" w:cs="Times New Roman"/>
          <w:szCs w:val="28"/>
          <w:lang w:eastAsia="ru-RU"/>
        </w:rPr>
        <w:br/>
        <w:t>на неиспользуемых производственных территориях новых высокотехнологичных промышленных предприятий, а также производственных и инжиниринговых предприятий по приоритетным для экономики города направлениям;</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развитие многофункциональных и специализированных общественно-деловых зон;</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формирование коммунально-складских зон для размещения предприятий транспортной логистики;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формирование зон отдыха для удовлетворения потребностей населения в объектах рекреационный инфраструктуры. Такие объекты обладают мультипликативным эффектом и формируют новые активности </w:t>
      </w:r>
      <w:r w:rsidRPr="00413FE0">
        <w:rPr>
          <w:rFonts w:eastAsia="Times New Roman" w:cs="Times New Roman"/>
          <w:szCs w:val="28"/>
          <w:lang w:eastAsia="ru-RU"/>
        </w:rPr>
        <w:br/>
        <w:t xml:space="preserve">и соответственно точки активного развития и рост мест приложения труда;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возможность размещения на территории новых видов деятельности малого и среднего бизнеса;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создание новых точек и зон роста экономического каркаса </w:t>
      </w:r>
      <w:r w:rsidRPr="00413FE0">
        <w:rPr>
          <w:rFonts w:eastAsia="Times New Roman" w:cs="Times New Roman"/>
          <w:szCs w:val="28"/>
          <w:lang w:eastAsia="ru-RU"/>
        </w:rPr>
        <w:br/>
        <w:t>на территории городского округа с привлечением инвестиционных ресурсов;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создание экономически эффективной системы воспроизводства </w:t>
      </w:r>
      <w:r w:rsidRPr="00413FE0">
        <w:rPr>
          <w:rFonts w:eastAsia="Times New Roman" w:cs="Times New Roman"/>
          <w:szCs w:val="28"/>
          <w:lang w:eastAsia="ru-RU"/>
        </w:rPr>
        <w:br/>
        <w:t xml:space="preserve">и развитие максимально комфортной среды жизнедеятельности </w:t>
      </w:r>
      <w:r w:rsidRPr="00413FE0">
        <w:rPr>
          <w:rFonts w:eastAsia="Times New Roman" w:cs="Times New Roman"/>
          <w:szCs w:val="28"/>
          <w:lang w:eastAsia="ru-RU"/>
        </w:rPr>
        <w:br/>
        <w:t>и социокультурного развития;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создание благоприятных условий ведения бизнеса (в частности, для субъектов малого и среднего предпринимательства) в виде предоставления инфраструктурно-обустроенных земельных участков (инвестиционных площадок) для создания производств по приоритетным направлениям развития города;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модернизация материально – технической базы существующих предприятий.</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b/>
          <w:szCs w:val="28"/>
          <w:lang w:eastAsia="ru-RU"/>
        </w:rPr>
      </w:pPr>
      <w:r w:rsidRPr="00413FE0">
        <w:rPr>
          <w:rFonts w:eastAsia="Times New Roman" w:cs="Times New Roman"/>
          <w:szCs w:val="28"/>
          <w:lang w:eastAsia="ru-RU"/>
        </w:rPr>
        <w:t xml:space="preserve">Глава 29. </w:t>
      </w:r>
      <w:r w:rsidRPr="00413FE0">
        <w:rPr>
          <w:rFonts w:eastAsia="Times New Roman" w:cs="Times New Roman"/>
          <w:b/>
          <w:szCs w:val="28"/>
          <w:lang w:eastAsia="ru-RU"/>
        </w:rPr>
        <w:t xml:space="preserve">Перспективы развития города Сургута, связанные </w:t>
      </w:r>
      <w:r w:rsidRPr="00413FE0">
        <w:rPr>
          <w:rFonts w:eastAsia="Times New Roman" w:cs="Times New Roman"/>
          <w:b/>
          <w:szCs w:val="28"/>
          <w:lang w:eastAsia="ru-RU"/>
        </w:rPr>
        <w:br/>
        <w:t xml:space="preserve">с развитием крупной городской агломерации Сургут-Нефтеюганск, агломерационные проекты с отражением эффектов, оказываемых </w:t>
      </w:r>
      <w:r w:rsidRPr="00413FE0">
        <w:rPr>
          <w:rFonts w:eastAsia="Times New Roman" w:cs="Times New Roman"/>
          <w:b/>
          <w:szCs w:val="28"/>
          <w:lang w:eastAsia="ru-RU"/>
        </w:rPr>
        <w:br/>
        <w:t>на развитие города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соответствии со Стратегией Ханты-Мансийского автономного </w:t>
      </w:r>
      <w:r w:rsidRPr="00413FE0">
        <w:rPr>
          <w:rFonts w:eastAsia="Times New Roman" w:cs="Times New Roman"/>
          <w:szCs w:val="28"/>
          <w:lang w:eastAsia="ru-RU"/>
        </w:rPr>
        <w:br/>
        <w:t xml:space="preserve">округа – Югры 2050, город Сургут является центром крупной городской агломерации Сургут-Нефтеюганск, </w:t>
      </w:r>
      <w:bookmarkStart w:id="4" w:name="_Hlk149478283"/>
      <w:r w:rsidRPr="00413FE0">
        <w:rPr>
          <w:rFonts w:eastAsia="Times New Roman" w:cs="Times New Roman"/>
          <w:szCs w:val="28"/>
          <w:lang w:eastAsia="ru-RU"/>
        </w:rPr>
        <w:t>одной из трёх крупных городских агломераций Ханты-Мансийского автономного округа – Югры. Крупная городская агломерация Сургут-Нефтеюганск является важнейшей составной частью опорного каркаса региона и точкой экономического роста.</w:t>
      </w:r>
    </w:p>
    <w:bookmarkEnd w:id="4"/>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основу комплексного развития агломерации положены принципы, сформированные с учетом целевых подходов пространственной трансформации территории, сформулированные в Стратегии Ханты-Мансийского автономного округа – Югры 2050. Процесс развития крупной городской агломерации Сургут-Нефтеюганск не должен входить </w:t>
      </w:r>
      <w:r w:rsidRPr="00413FE0">
        <w:rPr>
          <w:rFonts w:eastAsia="Times New Roman" w:cs="Times New Roman"/>
          <w:szCs w:val="28"/>
          <w:lang w:eastAsia="ru-RU"/>
        </w:rPr>
        <w:br/>
        <w:t>в противоречие с задачей удержания населения во внутрирегиональной периферии.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Согласно Стратегии Ханты-Мансийского автономного округа – Югры 2050, в системе функционально-пространственного зонирования автономного округа, территория крупной городской агломерации Сургут-Нефтеюганск отнесена к зоне социально-экономического развития «Социальное ускорение» и должна представлять собой плотно заселенную территорию с развитыми </w:t>
      </w:r>
      <w:r w:rsidRPr="00413FE0">
        <w:rPr>
          <w:rFonts w:eastAsia="Times New Roman" w:cs="Times New Roman"/>
          <w:szCs w:val="28"/>
          <w:lang w:eastAsia="ru-RU"/>
        </w:rPr>
        <w:lastRenderedPageBreak/>
        <w:t>межпоселенными связями, сложной структурой экономики, эффективно функционирующей социальной инфраструктурой.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 состав крупной городской агломерации Сургут-Нефтеюганск, согласно Стратегии Ханты-Мансийского автономного округа – Югры 2050, включены городские округа Сургут и Нефтеюганск, а также отдельные населенные пункты Сургутского и Нефтеюганского районов.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соответствии с современными научными представлениями, имеются различные критерии определения границ агломерации, к которым можно отнести: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Транспортная доступность территории в границах 1,5 часовой доступности;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Высокая интенсивность маятниковой миграции;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Единый рынок труда;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Единый рынок недвижимости;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Общие объекты обслуживания;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Тесные экономические связи.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 учетом анализа соответствия указанным критериям, границы крупной городской агломерации Сургут-Нефтеюганск включают в себя: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- 2 ядра агломерации: город Сургут – центр агломерации и город Нефтеюганск – субцентр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первый пояс агломерации: городские поселения Белый Яр и Барсово, поселок Солнечный, деревня Сайгатина (все – Сургутский район) и село Чеускино (Нефтеюганский район).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второй пояс агломерации, в границах которого агломерационные процессы межмуниципального взаимодействия выражены наиболее активно: территория между городами Сургутом и Нефтеюганском, включая поселок Сингапай и посёлок Каркатеевы (Нефтеюганский район).</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прогноз численности населения крупной городской агломерации был заложен рост ядер агломерации, который в свою очередь должен будет потянуть за собой развитие всей остальной территории агломерации. Предполагается рост численности постоянного населения всех населённых пунктов. Таким образом, численность населения всей агломерации увеличится с 576,6 тыс. человек в 2023 году до 767,0 тыс. человек к 2050 году. Доля ядра агломерации в общей численности при этом вырастет с 92,3% до 93,2%. </w:t>
      </w:r>
      <w:r w:rsidRPr="00413FE0">
        <w:rPr>
          <w:rFonts w:eastAsia="Times New Roman" w:cs="Times New Roman"/>
          <w:szCs w:val="28"/>
          <w:lang w:eastAsia="ru-RU"/>
        </w:rPr>
        <w:br/>
        <w:t xml:space="preserve">На центр агломерации – город Сургут придётся наибольший рост численности населения как в абсолютном, так и относительном выражении, что связано </w:t>
      </w:r>
      <w:r w:rsidRPr="00413FE0">
        <w:rPr>
          <w:rFonts w:eastAsia="Times New Roman" w:cs="Times New Roman"/>
          <w:szCs w:val="28"/>
          <w:lang w:eastAsia="ru-RU"/>
        </w:rPr>
        <w:br/>
        <w:t>с реализацией в городе крупных инвестиционных проектов. Город Нефтеюганск будет расти более медленными темпами. Прилегающие населённые пункты будут расти за счёт возможных процессов субурбанизации, вызванной более доступными жилыми площадями. В более географически отдалённых от ядер агломерации Сургут-Нефтеюганск поселке Каркатеевы и деревне Сайгатина, рост численности населения не будет столь значимым, и она останется близкой к их численности населения 2023 года.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xml:space="preserve">Помимо самой агломерации выделяется зона влияния агломерации, </w:t>
      </w:r>
      <w:r w:rsidRPr="00413FE0">
        <w:rPr>
          <w:rFonts w:eastAsia="Times New Roman" w:cs="Times New Roman"/>
          <w:szCs w:val="28"/>
          <w:lang w:eastAsia="ru-RU"/>
        </w:rPr>
        <w:br/>
        <w:t>в которую попадают населённые пункты не входящие в крупную городскую агломерацию Сургут-Нефтеюганск, но находящиеся в пределах зоны экономического влияния агломерационных факторов. Она включает города Лянтор и Пыть-Ях, поселки городского типа Пойковский и Фёдоровский, посёлки Ульт-Ягун, Усть-Юган, Юганская Обь и Высокий Мыс. Вхождение данных населённых пунктов в состав агломерации Сургут-Нефтеюганск может быть рассмотрено в перспективе после 2030 года, по мере пространственного развития крупной городской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Внеагломерационный сценарий развития указанных населенных пунктов заключается в использовании преимуществ агломерационных эффектов, позволяющих получать дополнительные конкурентные преимущества на базе сложившейся экономической специализации. Конкурентные преимущества заключаются в экономии на транспортных издержках, общем рынке труда и чистых агломерационных экстерналиях – знаниях, практике, опыте и технологиях, которые предприятия получают </w:t>
      </w:r>
      <w:r w:rsidRPr="00413FE0">
        <w:rPr>
          <w:rFonts w:eastAsia="Times New Roman" w:cs="Times New Roman"/>
          <w:szCs w:val="28"/>
          <w:lang w:eastAsia="ru-RU"/>
        </w:rPr>
        <w:br/>
        <w:t xml:space="preserve">в процессе взаимодействия друг с другом, что позволяет им повышать собственную производительность. В то же время, близкое соседство </w:t>
      </w:r>
      <w:r w:rsidRPr="00413FE0">
        <w:rPr>
          <w:rFonts w:eastAsia="Times New Roman" w:cs="Times New Roman"/>
          <w:szCs w:val="28"/>
          <w:lang w:eastAsia="ru-RU"/>
        </w:rPr>
        <w:br/>
        <w:t xml:space="preserve">с крупной городской агломерацией оказывает и негативное влияние на муниципальные образования (отток трудоспособного населения, более низкие заработные платы, сниженный интерес инвесторов и т.д.). Реализация внеагломерационного сценария позволит минимизировать </w:t>
      </w:r>
      <w:r w:rsidRPr="00413FE0">
        <w:rPr>
          <w:rFonts w:eastAsia="Times New Roman" w:cs="Times New Roman"/>
          <w:szCs w:val="28"/>
          <w:lang w:eastAsia="ru-RU"/>
        </w:rPr>
        <w:br/>
        <w:t xml:space="preserve">их и, одновременно, получить преимущества от агломерационных эффектов. Важнейший фактор реализации – согласованность действий администраций муниципальных образований, которая регулируется Соглашением </w:t>
      </w:r>
      <w:r w:rsidRPr="00413FE0">
        <w:rPr>
          <w:rFonts w:eastAsia="Times New Roman" w:cs="Times New Roman"/>
          <w:szCs w:val="28"/>
          <w:lang w:eastAsia="ru-RU"/>
        </w:rPr>
        <w:br/>
        <w:t>о взаимодействии органов местного самоуправления муниципальных образований Ханты-Мансийского автономного округа – Югры в целях развития крупной городской агломерации Сургут-Нефтеюганск от 12.10.2022.</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Особенностями крупной городской агломерации Сургут-Нефтеюганск являются: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уникальная система «новых» городов: Сургут и Нефтеюганск, сложившаяся в силу экономического развития региона по освоению запасов нефти и газа.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городские населенные пункты агломерации создавались </w:t>
      </w:r>
      <w:r w:rsidRPr="00413FE0">
        <w:rPr>
          <w:rFonts w:eastAsia="Times New Roman" w:cs="Times New Roman"/>
          <w:szCs w:val="28"/>
          <w:lang w:eastAsia="ru-RU"/>
        </w:rPr>
        <w:br/>
        <w:t>и застраивались в одно время: период 1960 – 1990-х годов, в основном многоэтажными домами. В основе планировочной структуры лежит микрорайон. Комплексная застройка микрорайонами обеспечила высокий уровень развития всех видов инфраструктур (социальная, инженерная, транспортная, благоустройство);</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городские населенные пункты характеризуются ростом численности населения;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учитывая природные особенности, города в окружении лесов и болот имеют ограничения в своем развитии;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также на развитие населенных пунктов накладывает ограничения хозяйственная деятельность по добыче природных ископаемых;</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городские населённые пункты агломерации являются промышленными центрами со сходной структурой экономики, типом, и образом жизни;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транспортная система в границах агломерации развита недостаточно;</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в связи с комплексом ограничений каждое из муниципальных образований агломерации имеет определенные дефициты и проблемы. </w:t>
      </w:r>
    </w:p>
    <w:p w:rsidR="003B2673" w:rsidRPr="00413FE0" w:rsidRDefault="003B2673" w:rsidP="003B2673">
      <w:pPr>
        <w:spacing w:line="240" w:lineRule="auto"/>
        <w:rPr>
          <w:rFonts w:eastAsia="Times New Roman" w:cs="Times New Roman"/>
          <w:szCs w:val="28"/>
          <w:lang w:eastAsia="ru-RU"/>
        </w:rPr>
      </w:pPr>
      <w:bookmarkStart w:id="5" w:name="_Hlk149478665"/>
      <w:r w:rsidRPr="00413FE0">
        <w:rPr>
          <w:rFonts w:eastAsia="Times New Roman" w:cs="Times New Roman"/>
          <w:szCs w:val="28"/>
          <w:lang w:eastAsia="ru-RU"/>
        </w:rPr>
        <w:t xml:space="preserve">Город Сургут географически расположен в центре региона, занимает выгодное положение на пути формируемых транспортных коридоров федерального значения «Северный Урал» и «Сибирский меридиан». </w:t>
      </w:r>
      <w:bookmarkStart w:id="6" w:name="_Hlk149478720"/>
      <w:bookmarkEnd w:id="5"/>
      <w:r w:rsidRPr="00413FE0">
        <w:rPr>
          <w:rFonts w:eastAsia="Times New Roman" w:cs="Times New Roman"/>
          <w:szCs w:val="28"/>
          <w:lang w:eastAsia="ru-RU"/>
        </w:rPr>
        <w:t xml:space="preserve">В городе расположены головные офисы крупнейших компаний (ПАО «Сургутнефтегаз», ООО «Газпром трансгаз Сургут»), что определяет роль города как базового центра управления процессом добычи и транзита энергоресурсов регионального и национального уровня. Город Сургут является центром реализации крупных инвестиционных проектов – проектов больших вложений, экономической отдачи и существенной эффективности (НТЦ, второй мост через реку Обь, региональные медицинские центры </w:t>
      </w:r>
      <w:r w:rsidRPr="00413FE0">
        <w:rPr>
          <w:rFonts w:eastAsia="Times New Roman" w:cs="Times New Roman"/>
          <w:szCs w:val="28"/>
          <w:lang w:eastAsia="ru-RU"/>
        </w:rPr>
        <w:br/>
        <w:t xml:space="preserve">и другие). </w:t>
      </w:r>
    </w:p>
    <w:bookmarkEnd w:id="6"/>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При этом город является культурным, медицинским, образовательным, торговым центром.</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Таким образом, исходя из совокупности факторов, город Сургут является координационным центром агломерации.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Консолидация муниципальных образований в единое сообщество позволит:</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переориентировать экономику с нефтедобычи </w:t>
      </w:r>
      <w:r w:rsidRPr="00413FE0">
        <w:rPr>
          <w:rFonts w:eastAsia="Times New Roman" w:cs="Times New Roman"/>
          <w:szCs w:val="28"/>
          <w:lang w:eastAsia="ru-RU"/>
        </w:rPr>
        <w:br/>
        <w:t>на высокотехнологичные сферы деятельности (креативные индустрии, туризм);</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повысить транспортную доступность внутри крупной городской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повысить качество жизни за счет обеспечения доступности </w:t>
      </w:r>
      <w:r w:rsidRPr="00413FE0">
        <w:rPr>
          <w:rFonts w:eastAsia="Times New Roman" w:cs="Times New Roman"/>
          <w:szCs w:val="28"/>
          <w:lang w:eastAsia="ru-RU"/>
        </w:rPr>
        <w:br/>
        <w:t>и разнообразия культурно-спортивных объектов, повышения надежности функционирования инженерной инфраструктуры.</w:t>
      </w:r>
    </w:p>
    <w:p w:rsidR="003B2673" w:rsidRPr="00413FE0" w:rsidRDefault="003B2673" w:rsidP="003B2673">
      <w:pPr>
        <w:spacing w:line="240" w:lineRule="auto"/>
        <w:rPr>
          <w:rFonts w:eastAsia="Times New Roman" w:cs="Times New Roman"/>
          <w:szCs w:val="28"/>
          <w:lang w:eastAsia="ru-RU"/>
        </w:rPr>
      </w:pPr>
      <w:r w:rsidRPr="00413FE0">
        <w:rPr>
          <w:rStyle w:val="fontstyle01"/>
        </w:rPr>
        <w:t>В целях усиления межмуниципальных связей через реализацию инфраструктурных проектов</w:t>
      </w:r>
      <w:r w:rsidRPr="00413FE0">
        <w:rPr>
          <w:rFonts w:eastAsia="Times New Roman" w:cs="Times New Roman"/>
          <w:szCs w:val="28"/>
          <w:lang w:eastAsia="ru-RU"/>
        </w:rPr>
        <w:t xml:space="preserve"> приоритетным является строительство в муниципальных образованиях в границах крупной городской агломерации современных молодежных пространств, преобразование в парки освобождающихся площадей неэффективно используемых бывших производственных зон, с</w:t>
      </w:r>
      <w:r w:rsidRPr="00413FE0">
        <w:rPr>
          <w:rStyle w:val="fontstyle01"/>
        </w:rPr>
        <w:t xml:space="preserve">оединение городских природных зон «зеленым коридором» с агломерационными территориями, в том числе путем искусственного воссоздания нарушенных природных участков; строительство новых парков и создание тем самым культурно-досуговых центров благодаря вовлечению их в систему экскурсионных маршрутов, облегчению доступа к ним на общественном и личном транспорте; выделение и резервирование </w:t>
      </w:r>
      <w:r w:rsidRPr="00413FE0">
        <w:rPr>
          <w:rStyle w:val="fontstyle01"/>
        </w:rPr>
        <w:lastRenderedPageBreak/>
        <w:t>особо охраняемых территорий в рамках территорий крупной городской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Согласно Стратегии Ханты-Мансийского автономного округа – Югры 2050, туризм – одна из региональных точек роста, не связанных </w:t>
      </w:r>
      <w:r w:rsidRPr="00413FE0">
        <w:rPr>
          <w:rFonts w:eastAsia="Times New Roman" w:cs="Times New Roman"/>
          <w:szCs w:val="28"/>
          <w:lang w:eastAsia="ru-RU"/>
        </w:rPr>
        <w:br/>
        <w:t>с нефтедобычей.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Туризм способен стать объединяющим драйвером развития внутри агломерации. Приоритетными видами туризма агломерации определяются: этнографический, событийный, детский, семейный, молодежный, рыболовный. Потенциал Сургута в развитии туризма определяет </w:t>
      </w:r>
      <w:r w:rsidRPr="00413FE0">
        <w:rPr>
          <w:rFonts w:eastAsia="Times New Roman" w:cs="Times New Roman"/>
          <w:szCs w:val="28"/>
          <w:lang w:eastAsia="ru-RU"/>
        </w:rPr>
        <w:br/>
        <w:t>его координационным центром не только агломерации, но и Ханты-Мансийского автономного округа – Югры.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рамках Соглашения о взаимодействии органов местного самоуправления муниципальных образований Ханты-Мансийского автономного округа – Югры в целях развития крупной городской агломерации Сургут-Нефтеюганск (далее – Соглашение), заключенного 12.10.2022 между городскими округами Сургут, Нефтеюганск, Пыть-Ях (не входящего в состав агломерации, но расположенный в зоне ее влияния), а также Сургутским </w:t>
      </w:r>
      <w:r w:rsidRPr="00413FE0">
        <w:rPr>
          <w:rFonts w:eastAsia="Times New Roman" w:cs="Times New Roman"/>
          <w:szCs w:val="28"/>
          <w:lang w:eastAsia="ru-RU"/>
        </w:rPr>
        <w:br/>
        <w:t xml:space="preserve">и Нефтеюганским муниципальными районами, разработан межмуниципальный (агломерационный) проект «Туристический (межмуниципальный) маршрут «Удивительная Югра».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Городской округ Сургут – потенциальный лидер регионального развития креативного сектора. Так, по данным Комплексного исследования состояния рынка креативных индустрий в Ханты-Мансийском автономном округе – Югре, 22,3% представителей всех креативных индустрий Ханты-Мансийского автономного округа – Югры сконцентрированы именно </w:t>
      </w:r>
      <w:r w:rsidRPr="00413FE0">
        <w:rPr>
          <w:rFonts w:eastAsia="Times New Roman" w:cs="Times New Roman"/>
          <w:szCs w:val="28"/>
          <w:lang w:eastAsia="ru-RU"/>
        </w:rPr>
        <w:br/>
        <w:t xml:space="preserve">на его территории. Кроме того, в городе локализовано 30,1% </w:t>
      </w:r>
      <w:r w:rsidRPr="00413FE0">
        <w:rPr>
          <w:rFonts w:eastAsia="Times New Roman" w:cs="Times New Roman"/>
          <w:szCs w:val="28"/>
          <w:lang w:eastAsia="ru-RU"/>
        </w:rPr>
        <w:br/>
        <w:t xml:space="preserve">от всех субъектов предпринимательства региона, занятых в креативном секторе экономики.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целях укрепления существующего потенциала и последующего развития креативных индустрий по всей крупной городской агломерации Сургут – Нефтеюганск, Соглашением предусмотрено создание кластера креативных индустрий, развитие сети арт-резиденций – многофункциональных креативных пространств, предоставляющих возможность для творческой самореализации населения.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Реализация запланированных мероприятий поспособствует диверсификации экономики крупной городской агломерации Сургут – Нефтеюганск, замедлению миграционного оттока креативных специалистов </w:t>
      </w:r>
      <w:r w:rsidRPr="00413FE0">
        <w:rPr>
          <w:rFonts w:eastAsia="Times New Roman" w:cs="Times New Roman"/>
          <w:szCs w:val="28"/>
          <w:lang w:eastAsia="ru-RU"/>
        </w:rPr>
        <w:br/>
        <w:t>и привлечению новых, а также повышению качества городской среды.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Для развития крупной городской агломерации необходимо прежде всего укрепление транспортного каркаса. Основными перспективными проектами по развитию транспортного комплекса и прилегающих территорий являются: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строительство мостового перехода через реку Обь;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автомобильной дороги 4 «З»;</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развитие аэропорта в городе Сургуте (реконструкция приаэропортовой зоны) и в городе Нефтеюганске;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дополнительных вторых железнодорожных путей общего пользования линии Тобольск – Сургут – Коротчаево, а также электрификация линии;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строительство перспективной железнодорожной линии Ульт-Ягун – Приобье (территории Сургутского, Нефтеюганского и Ханты-Мансийского районов);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реконструкция железнодорожного вокзала в городах Пыть-Ях </w:t>
      </w:r>
      <w:r w:rsidRPr="00413FE0">
        <w:rPr>
          <w:rFonts w:eastAsia="Times New Roman" w:cs="Times New Roman"/>
          <w:szCs w:val="28"/>
          <w:lang w:eastAsia="ru-RU"/>
        </w:rPr>
        <w:br/>
        <w:t xml:space="preserve">и Сургут (формирование сети транспортно-пересадочных узлов);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развитие единых транспортных систем пассажирских перевозок внутри агломерации и на прилегающих территориях (пригородного железнодорожного, автобусного и речного сообщения);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строительство речного вокзала в городе Сургуте;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развитие речного пассажирского сообщения и туристических маршрутов;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строительство транспортно-логистических комплексов в городах Сургуте и Нефтеюганске, Сургутском районе;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организация перехватывающих парковок и развитие пересадочных зон на городской пассажирский транспорт.</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Развитие в агломерации физической культуры и спорта имеет значительный потенциал. Стратегией Ханты-Мансийского автономного округа – Югры 2050 предусмотрено повышение доли систематически занимающихся спортом до 75% к 2036 году, 80% к 2050 году.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Потенциал развития агломерации в сфере спорта связан с развитием традиционных зимних видов спорта (например, лыжный спорт, хоккей), </w:t>
      </w:r>
      <w:r w:rsidRPr="00413FE0">
        <w:rPr>
          <w:rFonts w:eastAsia="Times New Roman" w:cs="Times New Roman"/>
          <w:szCs w:val="28"/>
          <w:lang w:eastAsia="ru-RU"/>
        </w:rPr>
        <w:br/>
        <w:t>а также уникальных всесезонных видов спорта (скалолазание, пейнтбол и др.).</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 целях привлечения молодежи к занятиям физической культурой следует развивать популярные экстремальные виды спорта, такие как мотокросс, скейтбординг, сноубординг и др.</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 области культуры в агломерации соглашением предусмотрены следующие межмуниципальные (агломерационные) проекты, направленные на интенсификацию существующей событийной программы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обменные гастроли творческих коллективов городов Нефтеюганска, Сургута и Сургутского района;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фестиваль межнационального согласия «Мы Россияне!»;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«430-летие Сургута – старейшего города Югры».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Основной базой для реализации перечисленных выше межмуниципальных проектов станет город Сургут – крупнейший культурный центр не только в рамках крупной городской агломерации Сургут – Нефтеюганск, но и всего Ханты-Мансийского автономного округа – Югры. </w:t>
      </w:r>
      <w:r w:rsidRPr="00413FE0">
        <w:rPr>
          <w:rFonts w:eastAsia="Times New Roman" w:cs="Times New Roman"/>
          <w:szCs w:val="28"/>
          <w:lang w:eastAsia="ru-RU"/>
        </w:rPr>
        <w:br/>
        <w:t xml:space="preserve">В настоящее время это единственный населенный пункт региона, в котором присутствуют все типы и виды учреждений культуры. Мероприятия </w:t>
      </w:r>
      <w:r w:rsidRPr="00413FE0">
        <w:rPr>
          <w:rFonts w:eastAsia="Times New Roman" w:cs="Times New Roman"/>
          <w:szCs w:val="28"/>
          <w:lang w:eastAsia="ru-RU"/>
        </w:rPr>
        <w:br/>
      </w:r>
      <w:r w:rsidRPr="00413FE0">
        <w:rPr>
          <w:rFonts w:eastAsia="Times New Roman" w:cs="Times New Roman"/>
          <w:szCs w:val="28"/>
          <w:lang w:eastAsia="ru-RU"/>
        </w:rPr>
        <w:lastRenderedPageBreak/>
        <w:t>по развитию культуры необходимо проводить во всех населенных пунктах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Агломерационные процессы повлекут консолидированное развитие </w:t>
      </w:r>
      <w:r w:rsidRPr="00413FE0">
        <w:rPr>
          <w:rFonts w:eastAsia="Times New Roman" w:cs="Times New Roman"/>
          <w:szCs w:val="28"/>
          <w:lang w:eastAsia="ru-RU"/>
        </w:rPr>
        <w:br/>
        <w:t>в части инженерной и коммунальной инфраструктуры.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 одной стороны, распределение населения, тяготеющего </w:t>
      </w:r>
      <w:r w:rsidRPr="00413FE0">
        <w:rPr>
          <w:rFonts w:eastAsia="Times New Roman" w:cs="Times New Roman"/>
          <w:szCs w:val="28"/>
          <w:lang w:eastAsia="ru-RU"/>
        </w:rPr>
        <w:br/>
        <w:t xml:space="preserve">к системообразующим центрам города Сургута (местам приложения труда, предприятиям сферы обслуживания), будет способствовать снижению нагрузки на локальные инженерные системы города, и, как следствие, снижению техногенной нагрузки на окружающую среду. В то же время из-за возрастания уровня маятниковых миграций, а также интенсивного развития сферы обслуживания в центре агломерации, характерного для крупных агломераций, повысятся часовые расходы на инженерные системы, </w:t>
      </w:r>
      <w:r w:rsidRPr="00413FE0">
        <w:rPr>
          <w:rFonts w:eastAsia="Times New Roman" w:cs="Times New Roman"/>
          <w:szCs w:val="28"/>
          <w:lang w:eastAsia="ru-RU"/>
        </w:rPr>
        <w:br/>
        <w:t xml:space="preserve">что необходимо учитывать при определении укрупненных нагрузок на стадии разработки документов территориального планирования (генерального плана города Сургута) и в дальнейшем для определения нагрузок на источники централизованного водоснабжения, теплоснабжения, электроснабжения </w:t>
      </w:r>
      <w:r w:rsidRPr="00413FE0">
        <w:rPr>
          <w:rFonts w:eastAsia="Times New Roman" w:cs="Times New Roman"/>
          <w:szCs w:val="28"/>
          <w:lang w:eastAsia="ru-RU"/>
        </w:rPr>
        <w:br/>
        <w:t xml:space="preserve">и водоотведения.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С другой стороны, город Сургут как центр агломерации при успешном следовании стратегическим целям даст толчок к ее развитию, привлечению инвестиций. Диверсификация экономики может обеспечить дополнительные рабочие места, возрастет общее население агломерации. Город Сургут </w:t>
      </w:r>
      <w:r w:rsidRPr="00413FE0">
        <w:rPr>
          <w:rFonts w:eastAsia="Times New Roman" w:cs="Times New Roman"/>
          <w:szCs w:val="28"/>
          <w:lang w:eastAsia="ru-RU"/>
        </w:rPr>
        <w:br/>
        <w:t xml:space="preserve">как мощный центр генерации энергии примет на себя дополнительные нагрузки, потребуется увеличение генерирующих мощностей, газораспределительных станций, электрических подстанций классов 35 кВ </w:t>
      </w:r>
      <w:r w:rsidRPr="00413FE0">
        <w:rPr>
          <w:rFonts w:eastAsia="Times New Roman" w:cs="Times New Roman"/>
          <w:szCs w:val="28"/>
          <w:lang w:eastAsia="ru-RU"/>
        </w:rPr>
        <w:br/>
        <w:t>и выше.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Учет этих процессов должен осуществляться на всех стадиях территориального планирования для возможности реализации мероприятий на объектах федерального, регионального значения, включения объектов </w:t>
      </w:r>
      <w:r w:rsidRPr="00413FE0">
        <w:rPr>
          <w:rFonts w:eastAsia="Times New Roman" w:cs="Times New Roman"/>
          <w:szCs w:val="28"/>
          <w:lang w:eastAsia="ru-RU"/>
        </w:rPr>
        <w:br/>
        <w:t xml:space="preserve">в инвестиционные программы ресурсоснабжающих организаций, финансирования местных бюджетов.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Для обеспечения новой застройки в муниципальных образованиях необходимо совместно прорабатывать возможность обеспечения населения инженерной инфраструктурой в документах территориального планирования, муниципальных программах, программах комплексного развития, определять источники финансирования по обеспечению подключения. В части водоснабжения, водоотведения и теплоснабжения для многоквартирной жилой застройки рекомендуется подключение к централизованным системам. Для индивидуальной застройки обеспечение водой, теплом и отведение стоков возможно осуществлять как централизованно, так и индивидуально – </w:t>
      </w:r>
      <w:r w:rsidRPr="00413FE0">
        <w:rPr>
          <w:rFonts w:eastAsia="Times New Roman" w:cs="Times New Roman"/>
          <w:szCs w:val="28"/>
          <w:lang w:eastAsia="ru-RU"/>
        </w:rPr>
        <w:br/>
        <w:t>в зависимости от экономической целесообразности и возможности подключения в конкретном муниципальном образовании. К сетям электроснабжения должна быть подключена вся застройка.</w:t>
      </w:r>
    </w:p>
    <w:p w:rsidR="003B2673" w:rsidRPr="00413FE0" w:rsidRDefault="003B2673" w:rsidP="003B2673">
      <w:pPr>
        <w:spacing w:line="240" w:lineRule="auto"/>
        <w:rPr>
          <w:rFonts w:eastAsia="Times New Roman" w:cs="Times New Roman"/>
          <w:szCs w:val="28"/>
          <w:lang w:eastAsia="ru-RU"/>
        </w:rPr>
      </w:pPr>
      <w:r w:rsidRPr="00413FE0">
        <w:rPr>
          <w:rStyle w:val="fontstyle01"/>
        </w:rPr>
        <w:t xml:space="preserve">Тяготеющие к Сургуту населенные пункты Сургутского района (сельское поселение Солнечный, городские поселения Барсово и Белый Яр) </w:t>
      </w:r>
      <w:r w:rsidRPr="00413FE0">
        <w:rPr>
          <w:rStyle w:val="fontstyle01"/>
        </w:rPr>
        <w:lastRenderedPageBreak/>
        <w:t>уже подключены к канализационным очистным сооружениям города Сургута и напорные канализационные сети существуют и функционируют.</w:t>
      </w:r>
      <w:r w:rsidRPr="00413FE0">
        <w:rPr>
          <w:rFonts w:eastAsia="Times New Roman" w:cs="Times New Roman"/>
          <w:szCs w:val="28"/>
          <w:lang w:eastAsia="ru-RU"/>
        </w:rPr>
        <w:t xml:space="preserve"> Данные мероприятия исключили необходимость строительства локальных канализационных очистных сооружений.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Для успешного взаимодействия муниципальных образований внутри агломерации необходимо дальнейшее совершенствование нормативно-правовой базы.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Создание крупной городской агломерации Сургут-Нефтеюганск помимо соглашений о взаимодействии органов местного самоуправления муниципальных образований будет способствовать:</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закреплению термина в региональном законодательстве;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закреплению полномочий Координационного совета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закреплению горизонтальных субсидий в бюджетном законодательстве Ханты-Мансийского автономного округа – Югры;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установлению перечня объектов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распределению имущественных прав в отношении объектов, созданных посредством объединения ресурсов в агломерации.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Дополнительно также возможно определение границ агломерации через инструмент единого документа территориального планирования </w:t>
      </w:r>
      <w:r w:rsidRPr="00413FE0">
        <w:rPr>
          <w:rFonts w:eastAsia="Times New Roman" w:cs="Times New Roman"/>
          <w:szCs w:val="28"/>
          <w:lang w:eastAsia="ru-RU"/>
        </w:rPr>
        <w:br/>
        <w:t xml:space="preserve">и градостроительного зонирования, муниципальных образований, подготовленного применительно к отдельным населенным пунктам, входящим в их состав. Такая возможность установлена в части 1.1 статьи 28.1 Градостроительного кодекса Российской Федерации, которая предусматривает подготовку единого документа применительно </w:t>
      </w:r>
      <w:r w:rsidRPr="00413FE0">
        <w:rPr>
          <w:rFonts w:eastAsia="Times New Roman" w:cs="Times New Roman"/>
          <w:szCs w:val="28"/>
          <w:lang w:eastAsia="ru-RU"/>
        </w:rPr>
        <w:br/>
        <w:t xml:space="preserve">к территориям двух и более поселений, и (или) муниципальных округов, городских округов, и (или) отдельных населенных пунктов, входящих </w:t>
      </w:r>
      <w:r w:rsidRPr="00413FE0">
        <w:rPr>
          <w:rFonts w:eastAsia="Times New Roman" w:cs="Times New Roman"/>
          <w:szCs w:val="28"/>
          <w:lang w:eastAsia="ru-RU"/>
        </w:rPr>
        <w:br/>
        <w:t>в их состав. Такой документ утверждается высшим исполнительным органом субъекта Российской Федерации. Фактически приведенные законоположения посредством территориального планирования и зонирования реализуют обособление территории вне территориального распределения поселений муниципальными образованиями.</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Раздел </w:t>
      </w:r>
      <w:r w:rsidRPr="00413FE0">
        <w:rPr>
          <w:rFonts w:eastAsia="Times New Roman" w:cs="Times New Roman"/>
          <w:szCs w:val="28"/>
          <w:lang w:val="en-US" w:eastAsia="ru-RU"/>
        </w:rPr>
        <w:t>IX</w:t>
      </w:r>
      <w:r w:rsidRPr="00413FE0">
        <w:rPr>
          <w:rFonts w:eastAsia="Times New Roman" w:cs="Times New Roman"/>
          <w:szCs w:val="28"/>
          <w:lang w:eastAsia="ru-RU"/>
        </w:rPr>
        <w:t>.</w:t>
      </w:r>
    </w:p>
    <w:p w:rsidR="003B2673" w:rsidRPr="00413FE0" w:rsidRDefault="003B2673" w:rsidP="003B2673">
      <w:pPr>
        <w:spacing w:line="240" w:lineRule="auto"/>
        <w:ind w:firstLine="0"/>
        <w:jc w:val="center"/>
        <w:rPr>
          <w:rFonts w:eastAsia="Times New Roman" w:cs="Times New Roman"/>
          <w:b/>
          <w:szCs w:val="28"/>
          <w:lang w:eastAsia="ru-RU"/>
        </w:rPr>
      </w:pPr>
      <w:r w:rsidRPr="00413FE0">
        <w:rPr>
          <w:rFonts w:eastAsia="Times New Roman" w:cs="Times New Roman"/>
          <w:b/>
          <w:szCs w:val="28"/>
          <w:lang w:eastAsia="ru-RU"/>
        </w:rPr>
        <w:t>РЕСУРСНОЕ ОБЕСПЕЧЕНИЕ РЕАЛИЗАЦИИ СТРАТЕГИИ ГОРОДА</w:t>
      </w:r>
    </w:p>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Ресурсное обеспечение реализации Стратегии 2050 будет осуществляться за счет средств федерального, регионального и местного бюджетов, а также внебюджетных источников. Предусмотрено прямое бюджетное финансирование проектов Стратегии 2050 в соответствии </w:t>
      </w:r>
      <w:r w:rsidRPr="00413FE0">
        <w:rPr>
          <w:rFonts w:eastAsia="Times New Roman" w:cs="Times New Roman"/>
          <w:szCs w:val="28"/>
          <w:lang w:eastAsia="ru-RU"/>
        </w:rPr>
        <w:br/>
        <w:t xml:space="preserve">с мероприятиями государственных и муниципальных программ, реализацией проектов на условиях государственно-частного и муниципально-частного партнерства, с привлечением средств организаций, предоставлением налоговых льгот организациям, реализующим инвестиционные проекты </w:t>
      </w:r>
      <w:r w:rsidRPr="00413FE0">
        <w:rPr>
          <w:rFonts w:eastAsia="Times New Roman" w:cs="Times New Roman"/>
          <w:szCs w:val="28"/>
          <w:lang w:eastAsia="ru-RU"/>
        </w:rPr>
        <w:br/>
        <w:t xml:space="preserve">в приоритетных сферах экономической деятельности, гарантий и компенсаций </w:t>
      </w:r>
      <w:r w:rsidRPr="00413FE0">
        <w:rPr>
          <w:rFonts w:eastAsia="Times New Roman" w:cs="Times New Roman"/>
          <w:szCs w:val="28"/>
          <w:lang w:eastAsia="ru-RU"/>
        </w:rPr>
        <w:lastRenderedPageBreak/>
        <w:t>части процентной ставки по кредитам и лизинговым платежам, привлечением банковских кредитов.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Главными финансовыми инструментами достижения генеральной цели Стратегии города 2050 являются бюджет города, бюджет Ханты-Мансийского автономного округа – Югры и внебюджетные источники,  поскольку цели и задачи, реализуемых государственных и муниципальных программ разработаны в соответствии со стратегическими приоритетами социально-экономического развития Ханты-Мансийского автономного округа – Югры и города Сургута, документами стратегического планирования Ханты-Мансийского автономного округа – Югры с учетом отраслевых документов стратегического планирования Российской Федерации. </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Всего за период с 2024 по 2050 год на реализацию Стратегии в рамках целевого сценария потребность в финансовых ресурсах составит</w:t>
      </w:r>
      <w:r w:rsidRPr="00413FE0">
        <w:rPr>
          <w:rFonts w:eastAsia="Times New Roman" w:cs="Times New Roman"/>
          <w:szCs w:val="28"/>
          <w:lang w:eastAsia="ru-RU"/>
        </w:rPr>
        <w:br/>
        <w:t>1 615 050 млн. рублей, из них по этапам реализации:</w:t>
      </w:r>
    </w:p>
    <w:p w:rsidR="003B2673" w:rsidRPr="00413FE0" w:rsidRDefault="003B2673" w:rsidP="003B2673">
      <w:pPr>
        <w:spacing w:line="240" w:lineRule="auto"/>
        <w:jc w:val="right"/>
        <w:rPr>
          <w:rFonts w:eastAsia="Times New Roman" w:cs="Times New Roman"/>
          <w:szCs w:val="28"/>
          <w:lang w:eastAsia="ru-RU"/>
        </w:rPr>
      </w:pPr>
      <w:r w:rsidRPr="00413FE0">
        <w:rPr>
          <w:rFonts w:eastAsia="Times New Roman" w:cs="Times New Roman"/>
          <w:szCs w:val="28"/>
          <w:lang w:eastAsia="ru-RU"/>
        </w:rPr>
        <w:t>млн. рублей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1843"/>
        <w:gridCol w:w="1560"/>
        <w:gridCol w:w="1843"/>
        <w:gridCol w:w="1697"/>
      </w:tblGrid>
      <w:tr w:rsidR="003B2673" w:rsidRPr="00413FE0" w:rsidTr="00744F23">
        <w:trPr>
          <w:trHeight w:val="348"/>
        </w:trPr>
        <w:tc>
          <w:tcPr>
            <w:tcW w:w="1285" w:type="pct"/>
            <w:shd w:val="clear" w:color="auto" w:fill="auto"/>
            <w:noWrap/>
            <w:hideMark/>
          </w:tcPr>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2024-2026</w:t>
            </w:r>
          </w:p>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(1 этап)</w:t>
            </w:r>
          </w:p>
        </w:tc>
        <w:tc>
          <w:tcPr>
            <w:tcW w:w="986" w:type="pct"/>
            <w:shd w:val="clear" w:color="auto" w:fill="auto"/>
            <w:noWrap/>
            <w:hideMark/>
          </w:tcPr>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2027-2031</w:t>
            </w:r>
          </w:p>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(2 этап)</w:t>
            </w:r>
          </w:p>
        </w:tc>
        <w:tc>
          <w:tcPr>
            <w:tcW w:w="835" w:type="pct"/>
            <w:shd w:val="clear" w:color="auto" w:fill="auto"/>
            <w:noWrap/>
            <w:hideMark/>
          </w:tcPr>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2032-2036</w:t>
            </w:r>
          </w:p>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(3 этап)</w:t>
            </w:r>
          </w:p>
        </w:tc>
        <w:tc>
          <w:tcPr>
            <w:tcW w:w="986" w:type="pct"/>
            <w:shd w:val="clear" w:color="auto" w:fill="auto"/>
            <w:noWrap/>
            <w:hideMark/>
          </w:tcPr>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2037-2044</w:t>
            </w:r>
          </w:p>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(4 этап)</w:t>
            </w:r>
          </w:p>
        </w:tc>
        <w:tc>
          <w:tcPr>
            <w:tcW w:w="908" w:type="pct"/>
            <w:shd w:val="clear" w:color="auto" w:fill="auto"/>
            <w:noWrap/>
            <w:hideMark/>
          </w:tcPr>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2045-2050</w:t>
            </w:r>
          </w:p>
          <w:p w:rsidR="003B2673" w:rsidRPr="00413FE0" w:rsidRDefault="003B2673" w:rsidP="00744F23">
            <w:pPr>
              <w:spacing w:line="240" w:lineRule="auto"/>
              <w:ind w:firstLine="0"/>
              <w:jc w:val="center"/>
              <w:rPr>
                <w:rFonts w:eastAsia="Times New Roman" w:cs="Times New Roman"/>
                <w:bCs/>
                <w:szCs w:val="28"/>
                <w:lang w:eastAsia="ru-RU"/>
              </w:rPr>
            </w:pPr>
            <w:r w:rsidRPr="00413FE0">
              <w:rPr>
                <w:rFonts w:eastAsia="Times New Roman" w:cs="Times New Roman"/>
                <w:bCs/>
                <w:szCs w:val="28"/>
                <w:lang w:eastAsia="ru-RU"/>
              </w:rPr>
              <w:t>(5 этап)</w:t>
            </w:r>
          </w:p>
        </w:tc>
      </w:tr>
      <w:tr w:rsidR="003B2673" w:rsidRPr="00413FE0" w:rsidTr="00744F23">
        <w:trPr>
          <w:trHeight w:val="312"/>
        </w:trPr>
        <w:tc>
          <w:tcPr>
            <w:tcW w:w="1285" w:type="pct"/>
            <w:shd w:val="clear" w:color="auto" w:fill="auto"/>
            <w:hideMark/>
          </w:tcPr>
          <w:p w:rsidR="003B2673" w:rsidRPr="00413FE0" w:rsidRDefault="003B2673" w:rsidP="00744F2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156 449</w:t>
            </w:r>
          </w:p>
        </w:tc>
        <w:tc>
          <w:tcPr>
            <w:tcW w:w="986" w:type="pct"/>
            <w:shd w:val="clear" w:color="auto" w:fill="auto"/>
            <w:hideMark/>
          </w:tcPr>
          <w:p w:rsidR="003B2673" w:rsidRPr="00413FE0" w:rsidRDefault="003B2673" w:rsidP="00744F2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336 285</w:t>
            </w:r>
          </w:p>
        </w:tc>
        <w:tc>
          <w:tcPr>
            <w:tcW w:w="835" w:type="pct"/>
            <w:shd w:val="clear" w:color="auto" w:fill="auto"/>
            <w:hideMark/>
          </w:tcPr>
          <w:p w:rsidR="003B2673" w:rsidRPr="00413FE0" w:rsidRDefault="003B2673" w:rsidP="00744F2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309 666</w:t>
            </w:r>
          </w:p>
        </w:tc>
        <w:tc>
          <w:tcPr>
            <w:tcW w:w="986" w:type="pct"/>
            <w:shd w:val="clear" w:color="auto" w:fill="auto"/>
            <w:hideMark/>
          </w:tcPr>
          <w:p w:rsidR="003B2673" w:rsidRPr="00413FE0" w:rsidRDefault="003B2673" w:rsidP="00744F2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429 764</w:t>
            </w:r>
          </w:p>
        </w:tc>
        <w:tc>
          <w:tcPr>
            <w:tcW w:w="908" w:type="pct"/>
            <w:shd w:val="clear" w:color="auto" w:fill="auto"/>
            <w:hideMark/>
          </w:tcPr>
          <w:p w:rsidR="003B2673" w:rsidRPr="00413FE0" w:rsidRDefault="003B2673" w:rsidP="00744F2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382 886</w:t>
            </w:r>
          </w:p>
        </w:tc>
      </w:tr>
    </w:tbl>
    <w:p w:rsidR="003B2673" w:rsidRPr="00413FE0" w:rsidRDefault="003B2673" w:rsidP="003B2673">
      <w:pPr>
        <w:spacing w:line="240" w:lineRule="auto"/>
        <w:jc w:val="right"/>
        <w:rPr>
          <w:rFonts w:eastAsia="Times New Roman" w:cs="Times New Roman"/>
          <w:szCs w:val="28"/>
          <w:lang w:eastAsia="ru-RU"/>
        </w:r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br w:type="page"/>
      </w:r>
      <w:r w:rsidRPr="00413FE0">
        <w:rPr>
          <w:rFonts w:eastAsia="Times New Roman" w:cs="Times New Roman"/>
          <w:szCs w:val="28"/>
          <w:lang w:eastAsia="ru-RU"/>
        </w:rPr>
        <w:lastRenderedPageBreak/>
        <w:t xml:space="preserve">                                                  Приложение 1 к Стратегии </w:t>
      </w:r>
    </w:p>
    <w:p w:rsidR="003B2673" w:rsidRPr="00413FE0" w:rsidRDefault="003B2673" w:rsidP="003B2673">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3B2673" w:rsidRPr="00413FE0" w:rsidRDefault="003B2673" w:rsidP="003B2673">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3B2673" w:rsidRPr="00413FE0" w:rsidRDefault="003B2673" w:rsidP="003B2673">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Анализ существенных конкурентных преимуществ Сургута на межмуниципальном и региональном уровнях</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1. Выгодное экономико-географическое положение, уникальная </w:t>
      </w:r>
      <w:r w:rsidRPr="00413FE0">
        <w:rPr>
          <w:rFonts w:eastAsia="Times New Roman" w:cs="Times New Roman"/>
          <w:szCs w:val="28"/>
          <w:lang w:eastAsia="ru-RU"/>
        </w:rPr>
        <w:br/>
        <w:t>по мощности и потенциалу ресурсная база, существенный природно-ресурсный потенциал:</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Сургут географически расположен в центре региона, что обеспечивает равноудаленность от соседних субъектов;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расстояние от города Сургута до города Ханты-Мансийска составляет 237 км, что обеспечивает 3-часовую доступность города </w:t>
      </w:r>
      <w:r w:rsidRPr="00413FE0">
        <w:rPr>
          <w:rFonts w:eastAsia="Times New Roman" w:cs="Times New Roman"/>
          <w:szCs w:val="28"/>
          <w:lang w:eastAsia="ru-RU"/>
        </w:rPr>
        <w:br/>
        <w:t>до административного центра региона;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Сургут занимает выгодное положение на пути формируемых транспортных коридоров федерального значения «Северный Урал» </w:t>
      </w:r>
      <w:r w:rsidRPr="00413FE0">
        <w:rPr>
          <w:rFonts w:eastAsia="Times New Roman" w:cs="Times New Roman"/>
          <w:szCs w:val="28"/>
          <w:lang w:eastAsia="ru-RU"/>
        </w:rPr>
        <w:br/>
        <w:t>и «Сибирский меридиан»;</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Сургут занимает центральное положение в крупной зоне нефтедобычи;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территория города имеет значительный водно-ресурсный потенциал, наличие судоходной реки Оби обеспечивает возможность использования водного транспорта;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на территории города Сургута имеются ресурсы минеральных подземных вод, имеющие бальнеологическое значение.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2. Высокая инвестиционная привлекательность, в том числе </w:t>
      </w:r>
      <w:r w:rsidRPr="00413FE0">
        <w:rPr>
          <w:rFonts w:eastAsia="Times New Roman" w:cs="Times New Roman"/>
          <w:szCs w:val="28"/>
          <w:lang w:eastAsia="ru-RU"/>
        </w:rPr>
        <w:br/>
        <w:t xml:space="preserve">для крупнейших по уровню отдачи инвестиционных проектов, развитая </w:t>
      </w:r>
      <w:r w:rsidRPr="00413FE0">
        <w:rPr>
          <w:rFonts w:eastAsia="Times New Roman" w:cs="Times New Roman"/>
          <w:szCs w:val="28"/>
          <w:lang w:eastAsia="ru-RU"/>
        </w:rPr>
        <w:br/>
        <w:t>и эффективная экономика: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Сургут является одним из крупнейших нефтегазовых центров России, носит бренд «Столицы нефтяного края»;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в городе расположены головные офисы крупнейших компаний </w:t>
      </w:r>
      <w:r w:rsidRPr="00413FE0">
        <w:rPr>
          <w:rFonts w:eastAsia="Times New Roman" w:cs="Times New Roman"/>
          <w:szCs w:val="28"/>
          <w:lang w:eastAsia="ru-RU"/>
        </w:rPr>
        <w:br/>
        <w:t>(ПАО «Сургутнефтегаз», ООО «Газпром трансгаз Сургут»), что определяет роль города как базового центра управления процессом добычи и транзита энергоресурсов регионального и национального уровня;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Сургут является центром реализации крупных инвестиционных проектов – проектов больших вложений, экономической отдачи </w:t>
      </w:r>
      <w:r w:rsidRPr="00413FE0">
        <w:rPr>
          <w:rFonts w:eastAsia="Times New Roman" w:cs="Times New Roman"/>
          <w:szCs w:val="28"/>
          <w:lang w:eastAsia="ru-RU"/>
        </w:rPr>
        <w:br/>
        <w:t>и существенной эффективности;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предприятия города Сургута показывают высокие результаты экономической деятельности – рост объёмов производства, экономическая </w:t>
      </w:r>
      <w:r w:rsidRPr="00413FE0">
        <w:rPr>
          <w:rFonts w:eastAsia="Times New Roman" w:cs="Times New Roman"/>
          <w:szCs w:val="28"/>
          <w:lang w:eastAsia="ru-RU"/>
        </w:rPr>
        <w:br/>
        <w:t>и социальная эффективность;</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Сургут занимает лидирующие позиции в рейтинге городов Ханты-Мансийского автономного округа – Югры 2022 года по обеспечению </w:t>
      </w:r>
      <w:r w:rsidRPr="00413FE0">
        <w:rPr>
          <w:rFonts w:eastAsia="Times New Roman" w:cs="Times New Roman"/>
          <w:szCs w:val="28"/>
          <w:lang w:eastAsia="ru-RU"/>
        </w:rPr>
        <w:lastRenderedPageBreak/>
        <w:t>благоприятного инвестиционного климата и содействию развития конкуренции.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3. Устойчивая благоприятная демографическая ситуация, высокий уровень и качество жизни населения, обеспечивающие общую привлекательность жизни в городе: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Сургут является крупнейшим по численности населения городом </w:t>
      </w:r>
      <w:r w:rsidRPr="00413FE0">
        <w:rPr>
          <w:rFonts w:eastAsia="Times New Roman" w:cs="Times New Roman"/>
          <w:szCs w:val="28"/>
          <w:lang w:eastAsia="ru-RU"/>
        </w:rPr>
        <w:br/>
        <w:t>в Ханты-Мансийского автономного округа – Югре;</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численность населения города Сургута демонстрирует интенсивный рост (за счет естественного и миграционного прироста);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высокую долю населения составляют лица молодых возрастов, </w:t>
      </w:r>
      <w:r w:rsidRPr="00413FE0">
        <w:rPr>
          <w:rFonts w:eastAsia="Times New Roman" w:cs="Times New Roman"/>
          <w:szCs w:val="28"/>
          <w:lang w:eastAsia="ru-RU"/>
        </w:rPr>
        <w:br/>
        <w:t>что формирует динамику демографических и социальных процессов;</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уровень жизни в городе Сургуте характеризуется высокими показателями доходов и платежеспособности населения;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активно развивается сфера потребления товаров и услуг.</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4. Развитая инфраструктура города, обеспечивающая надежность, слаженность процессов, быстроту перемещения объектов и информации.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Сургут – это крупный транспортный узел, в котором расположен международный аэропорт, представлены все виды транспорта, включая трубопроводный;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медицинская инфраструктура города Сургута представлена объектами международного уровня;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в Сургуте высоко развита торговая инфраструктура, что формирует </w:t>
      </w:r>
      <w:r w:rsidRPr="00413FE0">
        <w:rPr>
          <w:rFonts w:eastAsia="Times New Roman" w:cs="Times New Roman"/>
          <w:szCs w:val="28"/>
          <w:lang w:eastAsia="ru-RU"/>
        </w:rPr>
        <w:br/>
        <w:t>его как крупный центр туризма выходного дня;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Сургут имеет высокие значения индекса качества городской среды;</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в Сургуте высокие показатели обеспеченности объектами социальной инфраструктуры, высокие рейтинги имеет СурГУ;</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высокие значения показателей уровня цифровой трансформации.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5. Привлекательный город с комфортной транспортной инфраструктурой и высокой доступностью, что формирует значительный потенциал развития различных видов туризма регионального и федерального значения: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территория города Сургута имеет давнюю историю заселения, богатое культурное наследие, самобытность территории;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Сургут является крупным деловым центром региона с развитой инфраструктурой обслуживания;</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 значительный потенциал имеют такие виды туризма, </w:t>
      </w:r>
      <w:r w:rsidRPr="00413FE0">
        <w:rPr>
          <w:rFonts w:eastAsia="Times New Roman" w:cs="Times New Roman"/>
          <w:szCs w:val="28"/>
          <w:lang w:eastAsia="ru-RU"/>
        </w:rPr>
        <w:br/>
        <w:t>как познавательный, событийный, деловой, водный, спортивный.</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xml:space="preserve">В целях выявления конкурентных преимуществ города Сургута </w:t>
      </w:r>
      <w:r w:rsidRPr="00413FE0">
        <w:rPr>
          <w:rFonts w:eastAsia="Times New Roman" w:cs="Times New Roman"/>
          <w:szCs w:val="28"/>
          <w:lang w:eastAsia="ru-RU"/>
        </w:rPr>
        <w:br/>
        <w:t>на межмуниципальном, региональном и международном уровнях произведено сравнение основных показателей социально-экономического развития города с другими городами, имеющими схожие признаки.</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Для сравнения выбраны города:</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lastRenderedPageBreak/>
        <w:t>- промышленные центры России с соразмерным населением и схожими климатическими условиями: Чита, Якутск, Улан-Удэ, Киров, Нижний Тагил, Новокузнецк;</w:t>
      </w:r>
    </w:p>
    <w:p w:rsidR="003B2673" w:rsidRPr="00413FE0" w:rsidRDefault="003B2673" w:rsidP="003B2673">
      <w:pPr>
        <w:spacing w:line="240" w:lineRule="auto"/>
        <w:rPr>
          <w:rFonts w:eastAsia="Times New Roman" w:cs="Times New Roman"/>
          <w:szCs w:val="28"/>
          <w:lang w:eastAsia="ru-RU"/>
        </w:rPr>
      </w:pPr>
      <w:r w:rsidRPr="00413FE0">
        <w:rPr>
          <w:rFonts w:eastAsia="Times New Roman" w:cs="Times New Roman"/>
          <w:szCs w:val="28"/>
          <w:lang w:eastAsia="ru-RU"/>
        </w:rPr>
        <w:t>-  города Ханты-Мансийского автономного округа – Югры: Нефтеюганск, Когалым, Пыть-Ях, Ханты-Мансийск, Нижневартовск.</w:t>
      </w:r>
    </w:p>
    <w:p w:rsidR="003B2673" w:rsidRPr="00413FE0" w:rsidRDefault="003B2673" w:rsidP="003B2673">
      <w:pPr>
        <w:spacing w:after="160" w:line="259" w:lineRule="auto"/>
        <w:ind w:firstLine="0"/>
        <w:jc w:val="left"/>
        <w:rPr>
          <w:rFonts w:eastAsia="Times New Roman" w:cs="Times New Roman"/>
          <w:szCs w:val="28"/>
          <w:lang w:eastAsia="ru-RU"/>
        </w:rPr>
      </w:pPr>
      <w:r w:rsidRPr="00413FE0">
        <w:rPr>
          <w:rFonts w:eastAsia="Times New Roman" w:cs="Times New Roman"/>
          <w:szCs w:val="28"/>
          <w:lang w:eastAsia="ru-RU"/>
        </w:rPr>
        <w:br w:type="page"/>
      </w:r>
    </w:p>
    <w:p w:rsidR="003B2673" w:rsidRPr="00413FE0" w:rsidRDefault="003B2673" w:rsidP="003B2673">
      <w:pPr>
        <w:spacing w:line="240" w:lineRule="auto"/>
        <w:rPr>
          <w:rFonts w:eastAsia="Times New Roman" w:cs="Times New Roman"/>
          <w:szCs w:val="28"/>
          <w:lang w:eastAsia="ru-RU"/>
        </w:rPr>
        <w:sectPr w:rsidR="003B2673" w:rsidRPr="00413FE0" w:rsidSect="00744F23">
          <w:pgSz w:w="11906" w:h="16838" w:code="9"/>
          <w:pgMar w:top="1134" w:right="851" w:bottom="1134" w:left="1701" w:header="709" w:footer="709" w:gutter="0"/>
          <w:cols w:space="708"/>
          <w:docGrid w:linePitch="381"/>
        </w:sectPr>
      </w:pPr>
    </w:p>
    <w:p w:rsidR="003B2673" w:rsidRPr="00413FE0" w:rsidRDefault="003B2673" w:rsidP="003B2673">
      <w:pPr>
        <w:tabs>
          <w:tab w:val="left" w:pos="4820"/>
          <w:tab w:val="left" w:pos="10065"/>
        </w:tabs>
        <w:spacing w:line="240" w:lineRule="auto"/>
        <w:ind w:firstLine="1701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2 к Стратегии </w:t>
      </w:r>
    </w:p>
    <w:p w:rsidR="003B2673" w:rsidRPr="00413FE0" w:rsidRDefault="003B2673" w:rsidP="003B2673">
      <w:pPr>
        <w:spacing w:line="240" w:lineRule="auto"/>
        <w:ind w:firstLine="1701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3B2673" w:rsidRPr="00413FE0" w:rsidRDefault="003B2673" w:rsidP="003B2673">
      <w:pPr>
        <w:spacing w:line="240" w:lineRule="auto"/>
        <w:ind w:firstLine="1701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3B2673" w:rsidRPr="00413FE0" w:rsidRDefault="003B2673" w:rsidP="003B2673">
      <w:pPr>
        <w:spacing w:line="240" w:lineRule="auto"/>
        <w:ind w:firstLine="1701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3B2673" w:rsidRPr="00413FE0" w:rsidRDefault="003B2673" w:rsidP="003B2673">
      <w:pPr>
        <w:spacing w:line="240" w:lineRule="auto"/>
        <w:ind w:firstLine="0"/>
        <w:rPr>
          <w:rFonts w:eastAsia="Times New Roman" w:cs="Times New Roman"/>
          <w:szCs w:val="28"/>
          <w:lang w:eastAsia="ru-RU"/>
        </w:rPr>
      </w:pPr>
    </w:p>
    <w:p w:rsidR="003B2673" w:rsidRPr="00413FE0" w:rsidRDefault="003B2673" w:rsidP="003B2673">
      <w:pPr>
        <w:spacing w:line="240" w:lineRule="auto"/>
        <w:jc w:val="center"/>
        <w:rPr>
          <w:rFonts w:eastAsia="Times New Roman" w:cs="Times New Roman"/>
          <w:szCs w:val="28"/>
          <w:lang w:eastAsia="ru-RU"/>
        </w:rPr>
      </w:pPr>
      <w:r w:rsidRPr="00413FE0">
        <w:rPr>
          <w:rFonts w:eastAsia="Times New Roman" w:cs="Times New Roman"/>
          <w:szCs w:val="28"/>
          <w:lang w:eastAsia="ru-RU"/>
        </w:rPr>
        <w:t>Ключевые сравнительные параметры социально-экономического развития города Сургута и других городов Ханты-Мансийского автономного округа и России</w:t>
      </w:r>
    </w:p>
    <w:p w:rsidR="003B2673" w:rsidRPr="00413FE0" w:rsidRDefault="003B2673" w:rsidP="003B2673">
      <w:pPr>
        <w:spacing w:line="240" w:lineRule="auto"/>
        <w:jc w:val="right"/>
        <w:rPr>
          <w:rFonts w:eastAsia="Times New Roman" w:cs="Times New Roman"/>
          <w:szCs w:val="28"/>
          <w:lang w:eastAsia="ru-RU"/>
        </w:rPr>
      </w:pPr>
    </w:p>
    <w:tbl>
      <w:tblPr>
        <w:tblStyle w:val="Genny1"/>
        <w:tblW w:w="5000" w:type="pct"/>
        <w:jc w:val="center"/>
        <w:tblCellMar>
          <w:left w:w="28" w:type="dxa"/>
          <w:right w:w="28" w:type="dxa"/>
        </w:tblCellMar>
        <w:tblLook w:val="04A0" w:firstRow="1" w:lastRow="0" w:firstColumn="1" w:lastColumn="0" w:noHBand="0" w:noVBand="1"/>
      </w:tblPr>
      <w:tblGrid>
        <w:gridCol w:w="1020"/>
        <w:gridCol w:w="2602"/>
        <w:gridCol w:w="1555"/>
        <w:gridCol w:w="1422"/>
        <w:gridCol w:w="1422"/>
        <w:gridCol w:w="1517"/>
        <w:gridCol w:w="1521"/>
        <w:gridCol w:w="1771"/>
        <w:gridCol w:w="1491"/>
        <w:gridCol w:w="1422"/>
        <w:gridCol w:w="1521"/>
        <w:gridCol w:w="1422"/>
        <w:gridCol w:w="1422"/>
        <w:gridCol w:w="1422"/>
      </w:tblGrid>
      <w:tr w:rsidR="003B2673" w:rsidRPr="00413FE0" w:rsidTr="00744F23">
        <w:trPr>
          <w:tblHeader/>
          <w:jc w:val="center"/>
        </w:trPr>
        <w:tc>
          <w:tcPr>
            <w:tcW w:w="853" w:type="pct"/>
            <w:gridSpan w:val="2"/>
            <w:vMerge w:val="restart"/>
            <w:tcBorders>
              <w:right w:val="single" w:sz="4" w:space="0" w:color="auto"/>
            </w:tcBorders>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b/>
                <w:bCs/>
                <w:sz w:val="18"/>
                <w:szCs w:val="18"/>
                <w:lang w:eastAsia="ru-RU"/>
              </w:rPr>
              <w:t>Показатели</w:t>
            </w:r>
          </w:p>
        </w:tc>
        <w:tc>
          <w:tcPr>
            <w:tcW w:w="2164" w:type="pct"/>
            <w:gridSpan w:val="6"/>
            <w:tcBorders>
              <w:top w:val="single" w:sz="4" w:space="0" w:color="auto"/>
              <w:left w:val="single" w:sz="4" w:space="0" w:color="auto"/>
              <w:bottom w:val="single" w:sz="4" w:space="0" w:color="auto"/>
            </w:tcBorders>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Муниципальные образования  Ханты-Мансийского автономного округа – Югры</w:t>
            </w:r>
          </w:p>
        </w:tc>
        <w:tc>
          <w:tcPr>
            <w:tcW w:w="1983" w:type="pct"/>
            <w:gridSpan w:val="6"/>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 xml:space="preserve">Муниципальные образования России с соразмерным населением </w:t>
            </w:r>
          </w:p>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и схожими климатическими условиями</w:t>
            </w:r>
          </w:p>
        </w:tc>
      </w:tr>
      <w:tr w:rsidR="003B2673" w:rsidRPr="00413FE0" w:rsidTr="00744F23">
        <w:trPr>
          <w:tblHeader/>
          <w:jc w:val="center"/>
        </w:trPr>
        <w:tc>
          <w:tcPr>
            <w:tcW w:w="853" w:type="pct"/>
            <w:gridSpan w:val="2"/>
            <w:vMerge/>
            <w:tcBorders>
              <w:right w:val="single" w:sz="4" w:space="0" w:color="auto"/>
            </w:tcBorders>
          </w:tcPr>
          <w:p w:rsidR="003B2673" w:rsidRPr="00413FE0" w:rsidRDefault="003B2673" w:rsidP="00744F23">
            <w:pPr>
              <w:spacing w:line="240" w:lineRule="auto"/>
              <w:ind w:firstLine="0"/>
              <w:jc w:val="center"/>
              <w:rPr>
                <w:rFonts w:eastAsia="Times New Roman" w:cs="Times New Roman"/>
                <w:b/>
                <w:bCs/>
                <w:sz w:val="18"/>
                <w:szCs w:val="18"/>
                <w:lang w:eastAsia="ru-RU"/>
              </w:rPr>
            </w:pPr>
          </w:p>
        </w:tc>
        <w:tc>
          <w:tcPr>
            <w:tcW w:w="367" w:type="pct"/>
            <w:tcBorders>
              <w:top w:val="single" w:sz="4" w:space="0" w:color="auto"/>
              <w:left w:val="single" w:sz="4" w:space="0" w:color="auto"/>
              <w:bottom w:val="single" w:sz="4" w:space="0" w:color="auto"/>
              <w:right w:val="single" w:sz="4" w:space="0" w:color="auto"/>
            </w:tcBorders>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Сургут</w:t>
            </w:r>
          </w:p>
        </w:tc>
        <w:tc>
          <w:tcPr>
            <w:tcW w:w="328" w:type="pct"/>
            <w:tcBorders>
              <w:left w:val="single" w:sz="4" w:space="0" w:color="auto"/>
            </w:tcBorders>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Нефтеюганск</w:t>
            </w:r>
          </w:p>
        </w:tc>
        <w:tc>
          <w:tcPr>
            <w:tcW w:w="335" w:type="pct"/>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Когалым</w:t>
            </w:r>
          </w:p>
        </w:tc>
        <w:tc>
          <w:tcPr>
            <w:tcW w:w="359" w:type="pct"/>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Пыть-Ях</w:t>
            </w:r>
          </w:p>
        </w:tc>
        <w:tc>
          <w:tcPr>
            <w:tcW w:w="359" w:type="pct"/>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Ханты-Мансийск</w:t>
            </w:r>
          </w:p>
        </w:tc>
        <w:tc>
          <w:tcPr>
            <w:tcW w:w="417" w:type="pct"/>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Нижневартовск</w:t>
            </w:r>
          </w:p>
        </w:tc>
        <w:tc>
          <w:tcPr>
            <w:tcW w:w="352" w:type="pct"/>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Чита</w:t>
            </w:r>
          </w:p>
        </w:tc>
        <w:tc>
          <w:tcPr>
            <w:tcW w:w="320" w:type="pct"/>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Якутск</w:t>
            </w:r>
          </w:p>
        </w:tc>
        <w:tc>
          <w:tcPr>
            <w:tcW w:w="359" w:type="pct"/>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Улан-Удэ</w:t>
            </w:r>
          </w:p>
        </w:tc>
        <w:tc>
          <w:tcPr>
            <w:tcW w:w="301" w:type="pct"/>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Киров</w:t>
            </w:r>
          </w:p>
        </w:tc>
        <w:tc>
          <w:tcPr>
            <w:tcW w:w="326" w:type="pct"/>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Нижний Тагил</w:t>
            </w:r>
          </w:p>
        </w:tc>
        <w:tc>
          <w:tcPr>
            <w:tcW w:w="326" w:type="pct"/>
          </w:tcPr>
          <w:p w:rsidR="003B2673" w:rsidRPr="00413FE0" w:rsidRDefault="003B2673" w:rsidP="00744F23">
            <w:pPr>
              <w:spacing w:line="240" w:lineRule="auto"/>
              <w:ind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Новокузнецк</w:t>
            </w:r>
          </w:p>
        </w:tc>
      </w:tr>
      <w:tr w:rsidR="003B2673" w:rsidRPr="00413FE0" w:rsidTr="00744F23">
        <w:trPr>
          <w:jc w:val="center"/>
        </w:trPr>
        <w:tc>
          <w:tcPr>
            <w:tcW w:w="243" w:type="pct"/>
            <w:vMerge w:val="restart"/>
            <w:tcBorders>
              <w:right w:val="single" w:sz="4" w:space="0" w:color="auto"/>
            </w:tcBorders>
            <w:textDirection w:val="btLr"/>
            <w:vAlign w:val="center"/>
          </w:tcPr>
          <w:p w:rsidR="003B2673" w:rsidRPr="00413FE0" w:rsidRDefault="003B2673" w:rsidP="00744F23">
            <w:pPr>
              <w:spacing w:line="240" w:lineRule="auto"/>
              <w:ind w:left="113" w:right="113"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Демографические показатели</w:t>
            </w: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Численность населения 2022 году, тыс. человек</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406,9</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128,9</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70,0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40,2</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109,7</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283,3</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349,4</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361,2</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436,1</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471,8</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343,1</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533,6</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Коэффициент естественного прироста (убыли) 2022 году, промилле</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8,3</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4,1</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6,9</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5,8</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4,2</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eastAsia="ru-RU"/>
              </w:rPr>
              <w:t>-5,0</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4,2</w:t>
            </w:r>
          </w:p>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(2021)</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eastAsia="ru-RU"/>
              </w:rPr>
              <w:t>-</w:t>
            </w:r>
            <w:r w:rsidRPr="00413FE0">
              <w:rPr>
                <w:rFonts w:eastAsia="Times New Roman" w:cs="Times New Roman"/>
                <w:sz w:val="18"/>
                <w:szCs w:val="18"/>
                <w:lang w:val="en-US" w:eastAsia="ru-RU"/>
              </w:rPr>
              <w:t>1,2</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-4,3</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-7,5</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-6,8</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Средний возраст, лет</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34,4</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35</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36</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33</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40</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38</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40</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38</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Продолжительность жизни, лет</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69</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74</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68</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71</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71</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73</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70</w:t>
            </w:r>
          </w:p>
        </w:tc>
      </w:tr>
      <w:tr w:rsidR="003B2673" w:rsidRPr="00413FE0" w:rsidTr="00744F23">
        <w:trPr>
          <w:jc w:val="center"/>
        </w:trPr>
        <w:tc>
          <w:tcPr>
            <w:tcW w:w="243" w:type="pct"/>
            <w:vMerge w:val="restart"/>
            <w:tcBorders>
              <w:right w:val="single" w:sz="4" w:space="0" w:color="auto"/>
            </w:tcBorders>
            <w:textDirection w:val="btLr"/>
            <w:vAlign w:val="center"/>
          </w:tcPr>
          <w:p w:rsidR="003B2673" w:rsidRPr="00413FE0" w:rsidRDefault="003B2673" w:rsidP="00744F23">
            <w:pPr>
              <w:spacing w:line="240" w:lineRule="auto"/>
              <w:ind w:left="113" w:right="113"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Природные условия</w:t>
            </w: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Тип климата</w:t>
            </w:r>
          </w:p>
        </w:tc>
        <w:tc>
          <w:tcPr>
            <w:tcW w:w="367" w:type="pct"/>
            <w:tcBorders>
              <w:top w:val="single" w:sz="4" w:space="0" w:color="auto"/>
              <w:left w:val="single" w:sz="4" w:space="0" w:color="auto"/>
              <w:bottom w:val="single" w:sz="4" w:space="0" w:color="auto"/>
              <w:right w:val="single" w:sz="4" w:space="0" w:color="auto"/>
            </w:tcBorders>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континентальный</w:t>
            </w:r>
          </w:p>
        </w:tc>
        <w:tc>
          <w:tcPr>
            <w:tcW w:w="328" w:type="pct"/>
            <w:tcBorders>
              <w:left w:val="single" w:sz="4" w:space="0" w:color="auto"/>
            </w:tcBorders>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континентальный</w:t>
            </w:r>
          </w:p>
        </w:tc>
        <w:tc>
          <w:tcPr>
            <w:tcW w:w="335"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континентальный</w:t>
            </w:r>
          </w:p>
        </w:tc>
        <w:tc>
          <w:tcPr>
            <w:tcW w:w="359"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континентальный</w:t>
            </w:r>
          </w:p>
        </w:tc>
        <w:tc>
          <w:tcPr>
            <w:tcW w:w="359"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континентальный</w:t>
            </w:r>
          </w:p>
        </w:tc>
        <w:tc>
          <w:tcPr>
            <w:tcW w:w="417"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континентальный</w:t>
            </w:r>
          </w:p>
        </w:tc>
        <w:tc>
          <w:tcPr>
            <w:tcW w:w="352"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резко континентальный</w:t>
            </w:r>
          </w:p>
        </w:tc>
        <w:tc>
          <w:tcPr>
            <w:tcW w:w="320"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резко континентальный</w:t>
            </w:r>
          </w:p>
        </w:tc>
        <w:tc>
          <w:tcPr>
            <w:tcW w:w="359"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резко континентальный</w:t>
            </w:r>
          </w:p>
        </w:tc>
        <w:tc>
          <w:tcPr>
            <w:tcW w:w="301"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умеренно континентальный</w:t>
            </w:r>
          </w:p>
        </w:tc>
        <w:tc>
          <w:tcPr>
            <w:tcW w:w="326"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умеренно континентальный</w:t>
            </w:r>
          </w:p>
        </w:tc>
        <w:tc>
          <w:tcPr>
            <w:tcW w:w="326"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континентальный</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Средняя температура, °С</w:t>
            </w:r>
          </w:p>
        </w:tc>
        <w:tc>
          <w:tcPr>
            <w:tcW w:w="367" w:type="pct"/>
            <w:tcBorders>
              <w:top w:val="single" w:sz="4" w:space="0" w:color="auto"/>
              <w:left w:val="single" w:sz="4" w:space="0" w:color="auto"/>
              <w:bottom w:val="single" w:sz="4" w:space="0" w:color="auto"/>
              <w:right w:val="single" w:sz="4" w:space="0" w:color="auto"/>
            </w:tcBorders>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-1,7</w:t>
            </w:r>
          </w:p>
        </w:tc>
        <w:tc>
          <w:tcPr>
            <w:tcW w:w="328" w:type="pct"/>
            <w:tcBorders>
              <w:left w:val="single" w:sz="4" w:space="0" w:color="auto"/>
            </w:tcBorders>
            <w:vAlign w:val="center"/>
          </w:tcPr>
          <w:p w:rsidR="003B2673" w:rsidRPr="00413FE0" w:rsidRDefault="003B2673" w:rsidP="00744F23">
            <w:pPr>
              <w:spacing w:line="240" w:lineRule="auto"/>
              <w:ind w:firstLine="0"/>
              <w:jc w:val="center"/>
              <w:rPr>
                <w:rFonts w:eastAsia="Times New Roman" w:cs="Times New Roman"/>
                <w:sz w:val="18"/>
                <w:szCs w:val="18"/>
                <w:lang w:val="en-US" w:eastAsia="ru-RU"/>
              </w:rPr>
            </w:pPr>
            <w:r w:rsidRPr="00413FE0">
              <w:rPr>
                <w:rFonts w:eastAsia="Times New Roman" w:cs="Times New Roman"/>
                <w:sz w:val="18"/>
                <w:szCs w:val="18"/>
                <w:lang w:val="en-US" w:eastAsia="ru-RU"/>
              </w:rPr>
              <w:t>-1,2</w:t>
            </w:r>
          </w:p>
        </w:tc>
        <w:tc>
          <w:tcPr>
            <w:tcW w:w="335"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-2,4</w:t>
            </w:r>
          </w:p>
        </w:tc>
        <w:tc>
          <w:tcPr>
            <w:tcW w:w="359" w:type="pct"/>
            <w:vAlign w:val="center"/>
          </w:tcPr>
          <w:p w:rsidR="003B2673" w:rsidRPr="00413FE0" w:rsidRDefault="003B2673" w:rsidP="00744F23">
            <w:pPr>
              <w:spacing w:line="240" w:lineRule="auto"/>
              <w:ind w:firstLine="0"/>
              <w:jc w:val="center"/>
              <w:rPr>
                <w:rFonts w:eastAsia="Times New Roman" w:cs="Times New Roman"/>
                <w:sz w:val="18"/>
                <w:szCs w:val="18"/>
                <w:lang w:val="en-US" w:eastAsia="ru-RU"/>
              </w:rPr>
            </w:pPr>
            <w:r w:rsidRPr="00413FE0">
              <w:rPr>
                <w:rFonts w:eastAsia="Times New Roman" w:cs="Times New Roman"/>
                <w:sz w:val="18"/>
                <w:szCs w:val="18"/>
                <w:lang w:val="en-US" w:eastAsia="ru-RU"/>
              </w:rPr>
              <w:t>-2,0</w:t>
            </w:r>
          </w:p>
        </w:tc>
        <w:tc>
          <w:tcPr>
            <w:tcW w:w="359"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-0,8</w:t>
            </w:r>
          </w:p>
        </w:tc>
        <w:tc>
          <w:tcPr>
            <w:tcW w:w="417"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-0,9</w:t>
            </w:r>
          </w:p>
        </w:tc>
        <w:tc>
          <w:tcPr>
            <w:tcW w:w="352"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-0,7</w:t>
            </w:r>
          </w:p>
        </w:tc>
        <w:tc>
          <w:tcPr>
            <w:tcW w:w="320"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-8,8</w:t>
            </w:r>
          </w:p>
        </w:tc>
        <w:tc>
          <w:tcPr>
            <w:tcW w:w="359"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-0,1</w:t>
            </w:r>
          </w:p>
        </w:tc>
        <w:tc>
          <w:tcPr>
            <w:tcW w:w="301"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3,1</w:t>
            </w:r>
          </w:p>
        </w:tc>
        <w:tc>
          <w:tcPr>
            <w:tcW w:w="326"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1,7</w:t>
            </w:r>
          </w:p>
        </w:tc>
        <w:tc>
          <w:tcPr>
            <w:tcW w:w="326"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2,1</w:t>
            </w:r>
          </w:p>
        </w:tc>
      </w:tr>
      <w:tr w:rsidR="003B2673" w:rsidRPr="00413FE0" w:rsidTr="00744F23">
        <w:trPr>
          <w:trHeight w:val="557"/>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Годовые осадки, мм</w:t>
            </w:r>
          </w:p>
        </w:tc>
        <w:tc>
          <w:tcPr>
            <w:tcW w:w="367" w:type="pct"/>
            <w:tcBorders>
              <w:top w:val="single" w:sz="4" w:space="0" w:color="auto"/>
              <w:left w:val="single" w:sz="4" w:space="0" w:color="auto"/>
              <w:bottom w:val="single" w:sz="4" w:space="0" w:color="auto"/>
              <w:right w:val="single" w:sz="4" w:space="0" w:color="auto"/>
            </w:tcBorders>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val="en-US" w:eastAsia="ru-RU"/>
              </w:rPr>
              <w:t>580</w:t>
            </w:r>
          </w:p>
        </w:tc>
        <w:tc>
          <w:tcPr>
            <w:tcW w:w="328" w:type="pct"/>
            <w:tcBorders>
              <w:left w:val="single" w:sz="4" w:space="0" w:color="auto"/>
            </w:tcBorders>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544</w:t>
            </w:r>
          </w:p>
        </w:tc>
        <w:tc>
          <w:tcPr>
            <w:tcW w:w="335" w:type="pct"/>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555</w:t>
            </w:r>
          </w:p>
        </w:tc>
        <w:tc>
          <w:tcPr>
            <w:tcW w:w="359" w:type="pct"/>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475</w:t>
            </w:r>
          </w:p>
        </w:tc>
        <w:tc>
          <w:tcPr>
            <w:tcW w:w="359" w:type="pct"/>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460</w:t>
            </w:r>
          </w:p>
        </w:tc>
        <w:tc>
          <w:tcPr>
            <w:tcW w:w="417" w:type="pct"/>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502</w:t>
            </w:r>
          </w:p>
        </w:tc>
        <w:tc>
          <w:tcPr>
            <w:tcW w:w="352" w:type="pct"/>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349</w:t>
            </w:r>
          </w:p>
        </w:tc>
        <w:tc>
          <w:tcPr>
            <w:tcW w:w="320" w:type="pct"/>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235</w:t>
            </w:r>
          </w:p>
        </w:tc>
        <w:tc>
          <w:tcPr>
            <w:tcW w:w="359" w:type="pct"/>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265</w:t>
            </w:r>
          </w:p>
        </w:tc>
        <w:tc>
          <w:tcPr>
            <w:tcW w:w="301" w:type="pct"/>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697</w:t>
            </w:r>
          </w:p>
        </w:tc>
        <w:tc>
          <w:tcPr>
            <w:tcW w:w="326" w:type="pct"/>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550</w:t>
            </w:r>
          </w:p>
        </w:tc>
        <w:tc>
          <w:tcPr>
            <w:tcW w:w="326" w:type="pct"/>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447</w:t>
            </w:r>
          </w:p>
        </w:tc>
      </w:tr>
      <w:tr w:rsidR="003B2673" w:rsidRPr="00413FE0" w:rsidTr="00744F23">
        <w:trPr>
          <w:trHeight w:val="349"/>
          <w:jc w:val="center"/>
        </w:trPr>
        <w:tc>
          <w:tcPr>
            <w:tcW w:w="243" w:type="pct"/>
            <w:vMerge w:val="restart"/>
            <w:tcBorders>
              <w:right w:val="single" w:sz="4" w:space="0" w:color="auto"/>
            </w:tcBorders>
            <w:textDirection w:val="btLr"/>
            <w:vAlign w:val="center"/>
          </w:tcPr>
          <w:p w:rsidR="003B2673" w:rsidRPr="00413FE0" w:rsidRDefault="003B2673" w:rsidP="00744F23">
            <w:pPr>
              <w:spacing w:line="240" w:lineRule="auto"/>
              <w:ind w:left="113" w:right="113"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Показатели развития экономики</w:t>
            </w: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Специализация экономики</w:t>
            </w:r>
          </w:p>
        </w:tc>
        <w:tc>
          <w:tcPr>
            <w:tcW w:w="367" w:type="pct"/>
            <w:tcBorders>
              <w:top w:val="single" w:sz="4" w:space="0" w:color="auto"/>
              <w:left w:val="single" w:sz="4" w:space="0" w:color="auto"/>
              <w:bottom w:val="single" w:sz="4" w:space="0" w:color="auto"/>
              <w:right w:val="single" w:sz="4" w:space="0" w:color="auto"/>
            </w:tcBorders>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энергетика, нефтяная</w:t>
            </w:r>
          </w:p>
        </w:tc>
        <w:tc>
          <w:tcPr>
            <w:tcW w:w="328" w:type="pct"/>
            <w:tcBorders>
              <w:left w:val="single" w:sz="4" w:space="0" w:color="auto"/>
            </w:tcBorders>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нефтяная</w:t>
            </w:r>
          </w:p>
        </w:tc>
        <w:tc>
          <w:tcPr>
            <w:tcW w:w="335"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нефтяная</w:t>
            </w:r>
          </w:p>
        </w:tc>
        <w:tc>
          <w:tcPr>
            <w:tcW w:w="359"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нефтяная</w:t>
            </w:r>
          </w:p>
        </w:tc>
        <w:tc>
          <w:tcPr>
            <w:tcW w:w="359"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нефтяная</w:t>
            </w:r>
          </w:p>
        </w:tc>
        <w:tc>
          <w:tcPr>
            <w:tcW w:w="417"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нефтяная</w:t>
            </w:r>
          </w:p>
        </w:tc>
        <w:tc>
          <w:tcPr>
            <w:tcW w:w="352"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энергетика</w:t>
            </w:r>
          </w:p>
        </w:tc>
        <w:tc>
          <w:tcPr>
            <w:tcW w:w="320"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металлургия</w:t>
            </w:r>
          </w:p>
        </w:tc>
        <w:tc>
          <w:tcPr>
            <w:tcW w:w="359"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машиностроение</w:t>
            </w:r>
          </w:p>
        </w:tc>
        <w:tc>
          <w:tcPr>
            <w:tcW w:w="301"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металлургия</w:t>
            </w:r>
          </w:p>
        </w:tc>
        <w:tc>
          <w:tcPr>
            <w:tcW w:w="326"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металлургия</w:t>
            </w:r>
          </w:p>
        </w:tc>
        <w:tc>
          <w:tcPr>
            <w:tcW w:w="326" w:type="pct"/>
            <w:vAlign w:val="center"/>
          </w:tcPr>
          <w:p w:rsidR="003B2673" w:rsidRPr="00413FE0" w:rsidRDefault="003B2673" w:rsidP="00744F23">
            <w:pPr>
              <w:spacing w:line="240" w:lineRule="auto"/>
              <w:ind w:firstLine="0"/>
              <w:jc w:val="center"/>
              <w:rPr>
                <w:rFonts w:eastAsia="Times New Roman" w:cs="Times New Roman"/>
                <w:sz w:val="18"/>
                <w:szCs w:val="18"/>
                <w:lang w:eastAsia="ru-RU"/>
              </w:rPr>
            </w:pPr>
            <w:r w:rsidRPr="00413FE0">
              <w:rPr>
                <w:rFonts w:eastAsia="Times New Roman" w:cs="Times New Roman"/>
                <w:sz w:val="18"/>
                <w:szCs w:val="18"/>
                <w:lang w:eastAsia="ru-RU"/>
              </w:rPr>
              <w:t>металлургия</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Объем отгруженных товаров на душу населения, млн. рублей</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2640,9</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1642,4</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2035,7</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1049,8</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709,8</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660,8</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255,0</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472,0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431,1</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519,3</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1334,0</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1352,3</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Оборот розничной торговли на душу населения, млн. рублей</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221,7</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116,4</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107,1</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119,4</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158,3</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137,0</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91,0</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105,5</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63,5</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190,1</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132,0</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153,9</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Объем инвестиций в основной капитал в расчете на 1 человека в 2022 году, тыс. рублей</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88,3</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328,0</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258,1</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val="en-US" w:eastAsia="ru-RU"/>
              </w:rPr>
              <w:t>98,0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252,1</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129,4</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187,5</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77,2</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63,6</w:t>
            </w:r>
          </w:p>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(2021)</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55,2</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47,6</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49,8</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Уровень зарегистрированной безработицы в 2022 году,%</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0,2</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0,1</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0,2</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0,2</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0,2</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0,2</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0,5</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0,6</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0,5</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0,5</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0,4</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0,6</w:t>
            </w:r>
          </w:p>
        </w:tc>
      </w:tr>
      <w:tr w:rsidR="003B2673" w:rsidRPr="00413FE0" w:rsidTr="00744F23">
        <w:trPr>
          <w:jc w:val="center"/>
        </w:trPr>
        <w:tc>
          <w:tcPr>
            <w:tcW w:w="243" w:type="pct"/>
            <w:vMerge w:val="restart"/>
            <w:tcBorders>
              <w:right w:val="single" w:sz="4" w:space="0" w:color="auto"/>
            </w:tcBorders>
            <w:textDirection w:val="btLr"/>
            <w:vAlign w:val="center"/>
          </w:tcPr>
          <w:p w:rsidR="003B2673" w:rsidRPr="00413FE0" w:rsidRDefault="003B2673" w:rsidP="00744F23">
            <w:pPr>
              <w:spacing w:line="240" w:lineRule="auto"/>
              <w:ind w:left="113" w:right="113"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Уровень жизни населения</w:t>
            </w: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Среднедушевые денежные доходы в месяц в 2022 году, тыс. рублей</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67,1</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49,5</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51,2</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43,7</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60,3</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47,4</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32,9</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51,1</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32,7</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32,1</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val="en-US" w:eastAsia="ru-RU"/>
              </w:rPr>
              <w:t>46,1</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32,4</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Индекс социального благополучия</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5,1</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4,4</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4,4</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3,7</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4,3</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3,9</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3,3</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eastAsia="ru-RU"/>
              </w:rPr>
              <w:t>3,7</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eastAsia="ru-RU"/>
              </w:rPr>
              <w:t>2,9</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3,6</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3,5</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4,5</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bookmarkStart w:id="7" w:name="_Hlk139554125"/>
            <w:r w:rsidRPr="00413FE0">
              <w:rPr>
                <w:rFonts w:eastAsia="Times New Roman" w:cs="Times New Roman"/>
                <w:sz w:val="18"/>
                <w:szCs w:val="18"/>
                <w:lang w:eastAsia="ru-RU"/>
              </w:rPr>
              <w:t>Отношение среднедушевого дохода к прожиточному минимуму</w:t>
            </w:r>
            <w:bookmarkEnd w:id="7"/>
            <w:r w:rsidRPr="00413FE0">
              <w:rPr>
                <w:rFonts w:eastAsia="Times New Roman" w:cs="Times New Roman"/>
                <w:sz w:val="18"/>
                <w:szCs w:val="18"/>
                <w:lang w:eastAsia="ru-RU"/>
              </w:rPr>
              <w:t>,%</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3,7</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3,1</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3,0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2,3</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3,6</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2,4</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2,4</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2,5</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2,5</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2,5</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3,4</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2,5</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Средний размер пенсий по старости в месяц, 2022 год, тыс. рублей</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24,8</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eastAsia="ru-RU"/>
              </w:rPr>
              <w:t>26,9</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27,0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26,0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27,7</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29,7</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23,0</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25,1</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20,5</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19,4</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20,1</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19,4</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Стоимость жилья на первичном рынке (июнь 2023 года), тыс. рублей за м</w:t>
            </w:r>
            <w:r w:rsidRPr="00413FE0">
              <w:rPr>
                <w:rFonts w:eastAsia="Times New Roman" w:cs="Times New Roman"/>
                <w:sz w:val="18"/>
                <w:szCs w:val="18"/>
                <w:vertAlign w:val="superscript"/>
                <w:lang w:eastAsia="ru-RU"/>
              </w:rPr>
              <w:t xml:space="preserve">2 </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118,9</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111,1</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92,0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82,7</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75,2</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70,1</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111,9</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120,4</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87,7</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71,9</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37,7</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73,4</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Доля семей, получивших жилые помещения и улучшивших жилищные условия, на 1000 населения</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0,98</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0,10</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0,90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eastAsia="ru-RU"/>
              </w:rPr>
              <w:t>0,60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0,88</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0,70</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0,00</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0,09</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eastAsia="ru-RU"/>
              </w:rPr>
              <w:t>0,32</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1,04</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0,29</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1,13</w:t>
            </w:r>
          </w:p>
        </w:tc>
      </w:tr>
      <w:tr w:rsidR="003B2673" w:rsidRPr="00413FE0" w:rsidTr="00744F23">
        <w:trPr>
          <w:jc w:val="center"/>
        </w:trPr>
        <w:tc>
          <w:tcPr>
            <w:tcW w:w="243" w:type="pct"/>
            <w:vMerge w:val="restart"/>
            <w:tcBorders>
              <w:right w:val="single" w:sz="4" w:space="0" w:color="auto"/>
            </w:tcBorders>
            <w:textDirection w:val="btLr"/>
            <w:vAlign w:val="center"/>
          </w:tcPr>
          <w:p w:rsidR="003B2673" w:rsidRPr="00413FE0" w:rsidRDefault="003B2673" w:rsidP="00744F23">
            <w:pPr>
              <w:spacing w:line="240" w:lineRule="auto"/>
              <w:ind w:left="113" w:right="113"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Уровень развития социальной инфраструктуры</w:t>
            </w: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Обеспеченность дошкольными учреждениями в 2022 году (мест на 100 детей дошкольного возраста)</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70,2</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100,0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86,1</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69,8</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61,1</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84,6</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Обеспеченность общеобразовательными учреждениями в 2022 году (мест на 100 учащихся в школах)</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63,0</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72,0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72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72,0</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95,0</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Отношение численности студентов среднего профессионального образования к общему населению,%</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2</w:t>
            </w:r>
            <w:r w:rsidRPr="00413FE0">
              <w:rPr>
                <w:rFonts w:eastAsia="Times New Roman" w:cs="Times New Roman"/>
                <w:sz w:val="18"/>
                <w:szCs w:val="18"/>
                <w:lang w:eastAsia="ru-RU"/>
              </w:rPr>
              <w:t>,</w:t>
            </w:r>
            <w:r w:rsidRPr="00413FE0">
              <w:rPr>
                <w:rFonts w:eastAsia="Times New Roman" w:cs="Times New Roman"/>
                <w:sz w:val="18"/>
                <w:szCs w:val="18"/>
                <w:lang w:val="en-US" w:eastAsia="ru-RU"/>
              </w:rPr>
              <w:t>4</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1</w:t>
            </w:r>
            <w:r w:rsidRPr="00413FE0">
              <w:rPr>
                <w:rFonts w:eastAsia="Times New Roman" w:cs="Times New Roman"/>
                <w:sz w:val="18"/>
                <w:szCs w:val="18"/>
                <w:lang w:eastAsia="ru-RU"/>
              </w:rPr>
              <w:t>,</w:t>
            </w:r>
            <w:r w:rsidRPr="00413FE0">
              <w:rPr>
                <w:rFonts w:eastAsia="Times New Roman" w:cs="Times New Roman"/>
                <w:sz w:val="18"/>
                <w:szCs w:val="18"/>
                <w:lang w:val="en-US" w:eastAsia="ru-RU"/>
              </w:rPr>
              <w:t>6</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2,4</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6,7</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Отношение численности студентов высшего профессионального образования к общему населению,%</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2,6</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1,3</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4,6</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Доля населения, систематически занимающегося физической культурой и спортом (в численности постоянного населения города в возрасте 3-79 лет),%</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40,8</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val="en-US" w:eastAsia="ru-RU"/>
              </w:rPr>
            </w:pPr>
            <w:r w:rsidRPr="00413FE0">
              <w:rPr>
                <w:rFonts w:eastAsia="Times New Roman" w:cs="Times New Roman"/>
                <w:sz w:val="18"/>
                <w:szCs w:val="18"/>
                <w:lang w:val="en-US" w:eastAsia="ru-RU"/>
              </w:rPr>
              <w:t>37,0</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52,0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51,9</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54,0</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50,0</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41,3</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51,0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val="en-US" w:eastAsia="ru-RU"/>
              </w:rPr>
              <w:t>54,1</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36,0</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40,0</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51,2</w:t>
            </w:r>
          </w:p>
        </w:tc>
      </w:tr>
      <w:tr w:rsidR="003B2673" w:rsidRPr="00413FE0" w:rsidTr="00744F23">
        <w:trPr>
          <w:jc w:val="center"/>
        </w:trPr>
        <w:tc>
          <w:tcPr>
            <w:tcW w:w="243" w:type="pct"/>
            <w:vMerge w:val="restart"/>
            <w:tcBorders>
              <w:right w:val="single" w:sz="4" w:space="0" w:color="auto"/>
            </w:tcBorders>
            <w:textDirection w:val="btLr"/>
            <w:vAlign w:val="center"/>
          </w:tcPr>
          <w:p w:rsidR="003B2673" w:rsidRPr="00413FE0" w:rsidRDefault="003B2673" w:rsidP="00744F23">
            <w:pPr>
              <w:spacing w:line="240" w:lineRule="auto"/>
              <w:ind w:left="113" w:right="113" w:firstLine="0"/>
              <w:jc w:val="center"/>
              <w:rPr>
                <w:rFonts w:eastAsia="Times New Roman" w:cs="Times New Roman"/>
                <w:b/>
                <w:bCs/>
                <w:sz w:val="18"/>
                <w:szCs w:val="18"/>
                <w:lang w:eastAsia="ru-RU"/>
              </w:rPr>
            </w:pPr>
            <w:r w:rsidRPr="00413FE0">
              <w:rPr>
                <w:rFonts w:eastAsia="Times New Roman" w:cs="Times New Roman"/>
                <w:b/>
                <w:bCs/>
                <w:sz w:val="18"/>
                <w:szCs w:val="18"/>
                <w:lang w:eastAsia="ru-RU"/>
              </w:rPr>
              <w:t>Индекс качества городской среды</w:t>
            </w: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vertAlign w:val="superscript"/>
                <w:lang w:eastAsia="ru-RU"/>
              </w:rPr>
            </w:pPr>
            <w:r w:rsidRPr="00413FE0">
              <w:rPr>
                <w:rFonts w:eastAsia="Times New Roman" w:cs="Times New Roman"/>
                <w:sz w:val="18"/>
                <w:szCs w:val="18"/>
                <w:lang w:eastAsia="ru-RU"/>
              </w:rPr>
              <w:t>Индекс качества городской среды за 2022 год, в том числе:</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217</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180</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223</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180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247</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202</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190</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185</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185</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201</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179</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201</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left="78" w:firstLine="0"/>
              <w:rPr>
                <w:rFonts w:eastAsia="Times New Roman" w:cs="Times New Roman"/>
                <w:sz w:val="18"/>
                <w:szCs w:val="18"/>
                <w:lang w:eastAsia="ru-RU"/>
              </w:rPr>
            </w:pPr>
            <w:r w:rsidRPr="00413FE0">
              <w:rPr>
                <w:rFonts w:eastAsia="Times New Roman" w:cs="Times New Roman"/>
                <w:sz w:val="18"/>
                <w:szCs w:val="18"/>
                <w:lang w:eastAsia="ru-RU"/>
              </w:rPr>
              <w:t>Жилье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36</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30</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34</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50</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27</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26</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25</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36</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33</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41</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Улично-дорожная сеть</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36</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37</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44</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37</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49</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39</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40</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30</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33</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36</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Озелененные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31</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28</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43</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34</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24</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34</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17</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36</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15</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31</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Общественно-деловая инфраструктура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30</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25</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28</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24</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33</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21</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21</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22</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37</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23</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Социально-досуговая инфраструктура и прилегающие пространства</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45</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39</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32</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51</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30</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34</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30</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29</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33</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36</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36</w:t>
            </w:r>
          </w:p>
        </w:tc>
      </w:tr>
      <w:tr w:rsidR="003B2673" w:rsidRPr="00413FE0" w:rsidTr="00744F23">
        <w:trPr>
          <w:jc w:val="center"/>
        </w:trPr>
        <w:tc>
          <w:tcPr>
            <w:tcW w:w="243" w:type="pct"/>
            <w:vMerge/>
            <w:tcBorders>
              <w:right w:val="single" w:sz="4" w:space="0" w:color="auto"/>
            </w:tcBorders>
          </w:tcPr>
          <w:p w:rsidR="003B2673" w:rsidRPr="00413FE0" w:rsidRDefault="003B2673" w:rsidP="00744F23">
            <w:pPr>
              <w:spacing w:line="240" w:lineRule="auto"/>
              <w:ind w:left="174" w:firstLine="0"/>
              <w:jc w:val="left"/>
              <w:rPr>
                <w:rFonts w:eastAsia="Times New Roman" w:cs="Times New Roman"/>
                <w:sz w:val="18"/>
                <w:szCs w:val="18"/>
                <w:lang w:eastAsia="ru-RU"/>
              </w:rPr>
            </w:pPr>
          </w:p>
        </w:tc>
        <w:tc>
          <w:tcPr>
            <w:tcW w:w="610" w:type="pct"/>
            <w:tcBorders>
              <w:right w:val="single" w:sz="4" w:space="0" w:color="auto"/>
            </w:tcBorders>
          </w:tcPr>
          <w:p w:rsidR="003B2673" w:rsidRPr="00413FE0" w:rsidRDefault="003B2673" w:rsidP="00744F23">
            <w:pPr>
              <w:spacing w:line="240" w:lineRule="auto"/>
              <w:ind w:firstLine="0"/>
              <w:rPr>
                <w:rFonts w:eastAsia="Times New Roman" w:cs="Times New Roman"/>
                <w:sz w:val="18"/>
                <w:szCs w:val="18"/>
                <w:lang w:eastAsia="ru-RU"/>
              </w:rPr>
            </w:pPr>
            <w:r w:rsidRPr="00413FE0">
              <w:rPr>
                <w:rFonts w:eastAsia="Times New Roman" w:cs="Times New Roman"/>
                <w:sz w:val="18"/>
                <w:szCs w:val="18"/>
                <w:lang w:eastAsia="ru-RU"/>
              </w:rPr>
              <w:t>Общегородское пространство</w:t>
            </w:r>
          </w:p>
        </w:tc>
        <w:tc>
          <w:tcPr>
            <w:tcW w:w="367" w:type="pct"/>
            <w:tcBorders>
              <w:top w:val="single" w:sz="4" w:space="0" w:color="auto"/>
              <w:left w:val="single" w:sz="4" w:space="0" w:color="auto"/>
              <w:bottom w:val="single" w:sz="4" w:space="0" w:color="auto"/>
              <w:righ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39</w:t>
            </w:r>
          </w:p>
        </w:tc>
        <w:tc>
          <w:tcPr>
            <w:tcW w:w="328" w:type="pct"/>
            <w:tcBorders>
              <w:left w:val="single" w:sz="4" w:space="0" w:color="auto"/>
            </w:tcBorders>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28</w:t>
            </w:r>
          </w:p>
        </w:tc>
        <w:tc>
          <w:tcPr>
            <w:tcW w:w="335"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37</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27</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46</w:t>
            </w:r>
          </w:p>
        </w:tc>
        <w:tc>
          <w:tcPr>
            <w:tcW w:w="417"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38</w:t>
            </w:r>
          </w:p>
        </w:tc>
        <w:tc>
          <w:tcPr>
            <w:tcW w:w="352"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44</w:t>
            </w:r>
          </w:p>
        </w:tc>
        <w:tc>
          <w:tcPr>
            <w:tcW w:w="320"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41</w:t>
            </w:r>
          </w:p>
        </w:tc>
        <w:tc>
          <w:tcPr>
            <w:tcW w:w="359"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37</w:t>
            </w:r>
          </w:p>
        </w:tc>
        <w:tc>
          <w:tcPr>
            <w:tcW w:w="301"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34</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30</w:t>
            </w:r>
          </w:p>
        </w:tc>
        <w:tc>
          <w:tcPr>
            <w:tcW w:w="326" w:type="pct"/>
            <w:vAlign w:val="bottom"/>
          </w:tcPr>
          <w:p w:rsidR="003B2673" w:rsidRPr="00413FE0" w:rsidRDefault="003B2673" w:rsidP="00744F23">
            <w:pPr>
              <w:spacing w:line="240" w:lineRule="auto"/>
              <w:ind w:firstLine="0"/>
              <w:jc w:val="right"/>
              <w:rPr>
                <w:rFonts w:eastAsia="Times New Roman" w:cs="Times New Roman"/>
                <w:sz w:val="18"/>
                <w:szCs w:val="18"/>
                <w:lang w:eastAsia="ru-RU"/>
              </w:rPr>
            </w:pPr>
            <w:r w:rsidRPr="00413FE0">
              <w:rPr>
                <w:rFonts w:eastAsia="Times New Roman" w:cs="Times New Roman"/>
                <w:sz w:val="18"/>
                <w:szCs w:val="18"/>
                <w:lang w:eastAsia="ru-RU"/>
              </w:rPr>
              <w:t>34</w:t>
            </w:r>
          </w:p>
        </w:tc>
      </w:tr>
    </w:tbl>
    <w:p w:rsidR="003B2673" w:rsidRPr="00413FE0" w:rsidRDefault="003B2673" w:rsidP="003B2673">
      <w:pPr>
        <w:spacing w:line="240" w:lineRule="auto"/>
        <w:rPr>
          <w:rFonts w:eastAsia="Times New Roman" w:cs="Times New Roman"/>
          <w:szCs w:val="28"/>
          <w:lang w:eastAsia="ru-RU"/>
        </w:rPr>
      </w:pPr>
    </w:p>
    <w:p w:rsidR="003B2673" w:rsidRPr="00413FE0" w:rsidRDefault="003B2673" w:rsidP="003B2673">
      <w:pPr>
        <w:spacing w:after="160" w:line="259" w:lineRule="auto"/>
        <w:ind w:firstLine="0"/>
        <w:jc w:val="left"/>
        <w:rPr>
          <w:rFonts w:eastAsia="Times New Roman" w:cs="Times New Roman"/>
          <w:szCs w:val="28"/>
          <w:lang w:eastAsia="ru-RU"/>
        </w:rPr>
      </w:pPr>
      <w:r w:rsidRPr="00413FE0">
        <w:rPr>
          <w:rFonts w:eastAsia="Times New Roman" w:cs="Times New Roman"/>
          <w:szCs w:val="28"/>
          <w:lang w:eastAsia="ru-RU"/>
        </w:rPr>
        <w:br w:type="page"/>
      </w:r>
    </w:p>
    <w:p w:rsidR="003B2673" w:rsidRPr="00413FE0" w:rsidRDefault="003B2673" w:rsidP="003B2673">
      <w:pPr>
        <w:spacing w:line="240" w:lineRule="auto"/>
        <w:rPr>
          <w:rFonts w:eastAsia="Times New Roman" w:cs="Times New Roman"/>
          <w:szCs w:val="28"/>
          <w:lang w:eastAsia="ru-RU"/>
        </w:rPr>
        <w:sectPr w:rsidR="003B2673" w:rsidRPr="00413FE0" w:rsidSect="00744F23">
          <w:pgSz w:w="23808" w:h="16840" w:orient="landscape" w:code="8"/>
          <w:pgMar w:top="851" w:right="1134" w:bottom="1701" w:left="1134" w:header="709" w:footer="709" w:gutter="0"/>
          <w:cols w:space="708"/>
          <w:docGrid w:linePitch="381"/>
        </w:sectPr>
      </w:pP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3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rPr>
          <w:rFonts w:eastAsia="Times New Roman" w:cs="Times New Roman"/>
          <w:sz w:val="20"/>
          <w:szCs w:val="20"/>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Характеристика флагманского проекта</w:t>
      </w:r>
    </w:p>
    <w:p w:rsidR="00204670" w:rsidRPr="00413FE0" w:rsidRDefault="00204670" w:rsidP="00204670">
      <w:pPr>
        <w:spacing w:line="240" w:lineRule="auto"/>
        <w:ind w:firstLine="0"/>
        <w:jc w:val="center"/>
        <w:rPr>
          <w:bCs/>
        </w:rPr>
      </w:pPr>
      <w:r w:rsidRPr="00413FE0">
        <w:rPr>
          <w:rFonts w:eastAsia="Times New Roman" w:cs="Times New Roman"/>
          <w:szCs w:val="28"/>
          <w:lang w:eastAsia="ru-RU"/>
        </w:rPr>
        <w:t>«Научно-технологический кластер национального значения»</w:t>
      </w:r>
    </w:p>
    <w:p w:rsidR="00204670" w:rsidRPr="00413FE0" w:rsidRDefault="00204670" w:rsidP="00204670">
      <w:pPr>
        <w:spacing w:line="240" w:lineRule="auto"/>
        <w:ind w:firstLine="0"/>
        <w:jc w:val="center"/>
        <w:rPr>
          <w:rFonts w:eastAsia="Times New Roman" w:cs="Times New Roman"/>
          <w:sz w:val="20"/>
          <w:szCs w:val="20"/>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1"/>
        <w:gridCol w:w="3009"/>
        <w:gridCol w:w="6018"/>
      </w:tblGrid>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Цель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Трансформация города Сургута в конкурентоспособный научно-технологический мультиотраслевой кластер национального значения за счет развития высокотехнологичного сектора экономики</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2</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Задачи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строительство Научно-технологического центра «ЮНИТИ ПАРК»;</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xml:space="preserve">- организация и осуществление научно-технических </w:t>
            </w:r>
            <w:r w:rsidRPr="00413FE0">
              <w:rPr>
                <w:rFonts w:cs="Times New Roman"/>
                <w:sz w:val="24"/>
                <w:szCs w:val="24"/>
              </w:rPr>
              <w:br/>
              <w:t>и инновационных программ и проектов на базе научно-технологического центра;</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развитие кадрового потенциала сферы научных исследований и разработок, в том числе повышение привлекательности карьеры в сфере науки и высшего образования;</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обеспечение привлекательности работы на территории городского округа для ведущих ученых и молодых исследователей, развитие вузовской науки;</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xml:space="preserve">- усиление связей между образованием, наукой </w:t>
            </w:r>
            <w:r w:rsidRPr="00413FE0">
              <w:rPr>
                <w:rFonts w:cs="Times New Roman"/>
                <w:sz w:val="24"/>
                <w:szCs w:val="24"/>
              </w:rPr>
              <w:br/>
              <w:t>и производственным сектором, развитие межрегионального сотрудничества в области науки;</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создание условий и стимулов для повышения заинтересованности бизнеса в развитии научной, научно-технической и инновационной деятельности</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3</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Дата начала реализации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2024 год</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4</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Дата окончания реализации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2050 год</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5</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Инициатор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 xml:space="preserve">Администрация города, бюджетное учреждение высшего образования Ханты-Мансийского автономного округа – Югры «Сургутский государственный университет» </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6</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Участники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 xml:space="preserve">Министерство науки и высшего образования Российской Федерации, бюджетное учреждение высшего образования Ханты-Мансийского автономного округа – Югры «Сургутский государственный университет», Фонд научно-технологического развития Ханты-Мансийского автономного округа – Югры, Департамент образования и науки Ханты-Мансийского автономного округа – Югры, департамент архитектуры </w:t>
            </w:r>
            <w:r w:rsidRPr="00413FE0">
              <w:rPr>
                <w:rFonts w:ascii="Times New Roman" w:hAnsi="Times New Roman" w:cs="Times New Roman"/>
              </w:rPr>
              <w:br/>
              <w:t>и градостроительства Администрации города Сургута, частные инвесторы, научные организации</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7</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Краткое описание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xml:space="preserve">Главным мероприятием для развития существующего потенциала города является создание Научно-технологического центра к 2030 году, получившего </w:t>
            </w:r>
            <w:r w:rsidRPr="00413FE0">
              <w:rPr>
                <w:rFonts w:cs="Times New Roman"/>
                <w:sz w:val="24"/>
                <w:szCs w:val="24"/>
              </w:rPr>
              <w:lastRenderedPageBreak/>
              <w:t xml:space="preserve">название «ЮНИТИ ПАРК». В состав НТЦ войдут следующие объекты: </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центр высоких биомедицинских технологий;</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университетский кампус;</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технопарк с лабораториями и экспериментальными производствами;</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центр обработки данных;</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конгрессно-выставочный центр;</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гостиница;</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спортивный комплекс;</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офисные помещения;</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школа, детский сад, центр детского творчества;</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xml:space="preserve">- медицинская клиника. </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Территория НТЦ станет примером качественной комфортной городской среды как с точки зрения архитектурно-планировочных решений, так и с точки зрения обеспеченности населения объектами социальной инфраструктуры, в частности – медицины.</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На базе создаваемого научно-технологического кластера будет проводиться полный цикл исследовательских разработок – от рождения идеи до стадии ее коммерциализации. Создание кластера будет способствовать появлению синергетических эффектов взаимодействия</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Наличие инвестиционной</w:t>
            </w:r>
          </w:p>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площадки</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Да</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9</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 xml:space="preserve">Месторасположение площадки </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Город Сургут, Югорский тракт, пойма реки Обь, кадастровый квартал 86:10:0101176</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 xml:space="preserve">Описание площадки </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Площадка подготовлена к реализации проекта</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11</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Инвестиционная емкость</w:t>
            </w:r>
          </w:p>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94 млрд. рублей</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12</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 xml:space="preserve">Потребность в финансировании </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Бюджетные средства, внебюджетные источники</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13</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 xml:space="preserve">-  дополнительный объем отгруженных товаров собственного производства, выполненных работ и услуг собственными силами в рамках научно-промышленного мультиотраслевого кластера – 719 409 млн. рублей </w:t>
            </w:r>
            <w:r w:rsidRPr="00413FE0">
              <w:rPr>
                <w:rFonts w:ascii="Times New Roman" w:hAnsi="Times New Roman" w:cs="Times New Roman"/>
              </w:rPr>
              <w:br/>
              <w:t>в 2050 году;</w:t>
            </w:r>
          </w:p>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 xml:space="preserve">-  дополнительные затраты на исследования </w:t>
            </w:r>
            <w:r w:rsidRPr="00413FE0">
              <w:rPr>
                <w:rFonts w:ascii="Times New Roman" w:hAnsi="Times New Roman" w:cs="Times New Roman"/>
              </w:rPr>
              <w:br/>
              <w:t>и разработки в рамках научно-промышленного мультиотраслевого кластера – 21 582 млн. рублей в 2050 году</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14</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Риски не реализации проекта в полном объеме</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cs="Times New Roman"/>
                <w:sz w:val="24"/>
                <w:szCs w:val="24"/>
              </w:rPr>
            </w:pPr>
            <w:r w:rsidRPr="00413FE0">
              <w:rPr>
                <w:rFonts w:cs="Times New Roman"/>
                <w:sz w:val="24"/>
                <w:szCs w:val="24"/>
              </w:rPr>
              <w:t>- сокращение финансирования реализации проекта;</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дефицит квалифицированных кадров, необходимых для разработки передовых производственных технологий в рамках развития НТЦ;</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низкий уровень инвестиционной активности;</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изменение законодательной базы в отношении создания и регулирования НТЦ</w:t>
            </w:r>
          </w:p>
        </w:tc>
      </w:tr>
    </w:tbl>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4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jc w:val="center"/>
        <w:rPr>
          <w:rFonts w:eastAsia="Times New Roman" w:cs="Times New Roman"/>
          <w:sz w:val="16"/>
          <w:szCs w:val="16"/>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Характеристика флагманского проекта </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«Ревитализация производственных зон» </w:t>
      </w:r>
    </w:p>
    <w:p w:rsidR="00204670" w:rsidRPr="00413FE0" w:rsidRDefault="00204670" w:rsidP="00204670">
      <w:pPr>
        <w:spacing w:line="240" w:lineRule="auto"/>
        <w:ind w:firstLine="0"/>
        <w:jc w:val="center"/>
        <w:rPr>
          <w:rFonts w:eastAsia="Times New Roman" w:cs="Times New Roman"/>
          <w:sz w:val="16"/>
          <w:szCs w:val="16"/>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2"/>
        <w:gridCol w:w="3008"/>
        <w:gridCol w:w="6018"/>
      </w:tblGrid>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Цель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shd w:val="clear" w:color="auto" w:fill="FFFFFF"/>
                <w:lang w:eastAsia="ru-RU"/>
                <w14:ligatures w14:val="standardContextual"/>
              </w:rPr>
              <w:t>Системное обновление экономики города в целях эффективного использования сложившихся производственных зон в условиях ограниченных территориальных ресурсов</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Задачи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hanging="23"/>
              <w:rPr>
                <w:rFonts w:eastAsia="Times New Roman" w:cs="Times New Roman"/>
                <w:sz w:val="24"/>
                <w:szCs w:val="24"/>
                <w:lang w:eastAsia="ru-RU"/>
              </w:rPr>
            </w:pPr>
            <w:r w:rsidRPr="00413FE0">
              <w:rPr>
                <w:rFonts w:eastAsia="Times New Roman" w:cs="Times New Roman"/>
                <w:sz w:val="24"/>
                <w:szCs w:val="24"/>
                <w:lang w:eastAsia="ru-RU"/>
              </w:rPr>
              <w:t xml:space="preserve">- развитие предприятий высокотехнологичного сектора на базе индустриальных и технопарков в рамках развития концепции умного города; </w:t>
            </w:r>
          </w:p>
          <w:p w:rsidR="00204670" w:rsidRPr="00413FE0" w:rsidRDefault="00204670" w:rsidP="00BD7E7B">
            <w:pPr>
              <w:widowControl w:val="0"/>
              <w:autoSpaceDE w:val="0"/>
              <w:autoSpaceDN w:val="0"/>
              <w:adjustRightInd w:val="0"/>
              <w:spacing w:line="240" w:lineRule="auto"/>
              <w:ind w:hanging="23"/>
              <w:rPr>
                <w:rFonts w:ascii="Times New Roman CYR" w:eastAsia="Times New Roman" w:hAnsi="Times New Roman CYR" w:cs="Times New Roman CYR"/>
                <w:sz w:val="24"/>
                <w:szCs w:val="24"/>
                <w:lang w:eastAsia="ru-RU"/>
                <w14:ligatures w14:val="standardContextual"/>
              </w:rPr>
            </w:pPr>
            <w:r w:rsidRPr="00413FE0">
              <w:rPr>
                <w:rFonts w:eastAsia="Times New Roman" w:cs="Times New Roman"/>
                <w:sz w:val="24"/>
                <w:szCs w:val="24"/>
                <w:lang w:eastAsia="ru-RU"/>
              </w:rPr>
              <w:t>- внедрение технологий, направленных на улучшение экологической ситуации</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2024 год</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4</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2050 год</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Инициатор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Администрация города</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Участники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Администрация города, предприятия и организации, осуществляющие деятельность на территории города</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Выявление территориальных резервов и потенциала производственных зон.</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Основные мероприятия:</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инвентаризация производственных зон в целях определения неэффективно и малоэффективно используемых земельных участков;</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разработка комплекса концептуальных  документов </w:t>
            </w:r>
            <w:r w:rsidRPr="00413FE0">
              <w:rPr>
                <w:rFonts w:eastAsia="Times New Roman" w:cs="Times New Roman"/>
                <w:sz w:val="24"/>
                <w:szCs w:val="24"/>
                <w:lang w:eastAsia="ru-RU"/>
              </w:rPr>
              <w:br/>
              <w:t xml:space="preserve">и программных мероприятий повторного введения </w:t>
            </w:r>
            <w:r w:rsidRPr="00413FE0">
              <w:rPr>
                <w:rFonts w:eastAsia="Times New Roman" w:cs="Times New Roman"/>
                <w:sz w:val="24"/>
                <w:szCs w:val="24"/>
                <w:lang w:eastAsia="ru-RU"/>
              </w:rPr>
              <w:br/>
              <w:t>в градостроительную деятельность территорий реновации</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841" w:type="dxa"/>
            <w:vMerge w:val="restart"/>
            <w:tcBorders>
              <w:top w:val="single" w:sz="4" w:space="0" w:color="auto"/>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xml:space="preserve">Восточная производственная зона, </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северная производственная зона</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841" w:type="dxa"/>
            <w:vMerge/>
            <w:tcBorders>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10</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Описание площадки</w:t>
            </w:r>
          </w:p>
        </w:tc>
        <w:tc>
          <w:tcPr>
            <w:tcW w:w="5841" w:type="dxa"/>
            <w:vMerge w:val="restart"/>
            <w:tcBorders>
              <w:top w:val="single" w:sz="4" w:space="0" w:color="auto"/>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Определяется на следующих стадиях проектирования</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Инвестиционная емкость</w:t>
            </w:r>
          </w:p>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проекта (тыс. рублей)</w:t>
            </w:r>
          </w:p>
        </w:tc>
        <w:tc>
          <w:tcPr>
            <w:tcW w:w="5841" w:type="dxa"/>
            <w:vMerge/>
            <w:tcBorders>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Бюджетные и внебюджетные источники</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13</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Результаты реализации проекта (показатели)</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Объем отгруженных товаров собственного производства, выполнено работ и услуг собственными силами в 2050 году – 5 223 млрд. рублей</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Риски не реализации проекта в полном объеме</w:t>
            </w:r>
          </w:p>
        </w:tc>
        <w:tc>
          <w:tcPr>
            <w:tcW w:w="5841"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2"/>
                <w:lang w:eastAsia="ru-RU"/>
              </w:rPr>
            </w:pPr>
            <w:r w:rsidRPr="00413FE0">
              <w:rPr>
                <w:rFonts w:eastAsia="Times New Roman" w:cs="Times New Roman"/>
                <w:sz w:val="22"/>
                <w:lang w:eastAsia="ru-RU"/>
              </w:rPr>
              <w:t>- недостаток финансирования;</w:t>
            </w:r>
          </w:p>
          <w:p w:rsidR="00204670" w:rsidRPr="00413FE0" w:rsidRDefault="00204670" w:rsidP="00BD7E7B">
            <w:pPr>
              <w:spacing w:line="240" w:lineRule="auto"/>
              <w:ind w:firstLine="0"/>
              <w:rPr>
                <w:rFonts w:eastAsia="Times New Roman" w:cs="Times New Roman"/>
                <w:sz w:val="22"/>
                <w:lang w:eastAsia="ru-RU"/>
              </w:rPr>
            </w:pPr>
            <w:r w:rsidRPr="00413FE0">
              <w:rPr>
                <w:rFonts w:eastAsia="Times New Roman" w:cs="Times New Roman"/>
                <w:sz w:val="22"/>
                <w:lang w:eastAsia="ru-RU"/>
              </w:rPr>
              <w:t>- административные барьеры;</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2"/>
                <w:lang w:eastAsia="ru-RU"/>
              </w:rPr>
              <w:t>-  несовершенство законодательной базы для осуществления проекта</w:t>
            </w:r>
          </w:p>
        </w:tc>
      </w:tr>
    </w:tbl>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5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jc w:val="left"/>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Характеристика флагманского проекта</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 «Сургут – транспортно-логистический хаб»</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75"/>
        <w:gridCol w:w="2875"/>
        <w:gridCol w:w="6078"/>
      </w:tblGrid>
      <w:tr w:rsidR="00204670" w:rsidRPr="00413FE0" w:rsidTr="00BD7E7B">
        <w:tc>
          <w:tcPr>
            <w:tcW w:w="675"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Цель проекта</w:t>
            </w:r>
          </w:p>
        </w:tc>
        <w:tc>
          <w:tcPr>
            <w:tcW w:w="607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Содействие созданию 5-ти крупных транспортно-логистических комплексов на территории города </w:t>
            </w:r>
          </w:p>
        </w:tc>
      </w:tr>
      <w:tr w:rsidR="00204670" w:rsidRPr="00413FE0" w:rsidTr="00BD7E7B">
        <w:tc>
          <w:tcPr>
            <w:tcW w:w="675"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Задачи проекта</w:t>
            </w:r>
          </w:p>
        </w:tc>
        <w:tc>
          <w:tcPr>
            <w:tcW w:w="6078" w:type="dxa"/>
            <w:tcBorders>
              <w:top w:val="single" w:sz="4" w:space="0" w:color="auto"/>
              <w:left w:val="single" w:sz="4" w:space="0" w:color="auto"/>
              <w:bottom w:val="single" w:sz="4" w:space="0" w:color="auto"/>
            </w:tcBorders>
          </w:tcPr>
          <w:p w:rsidR="00204670" w:rsidRPr="00413FE0" w:rsidRDefault="00204670" w:rsidP="00BD7E7B">
            <w:pPr>
              <w:widowControl w:val="0"/>
              <w:tabs>
                <w:tab w:val="left" w:pos="0"/>
              </w:tabs>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содействие процессам интеграции и образованию крупных транспортно-логистических компаний;</w:t>
            </w:r>
          </w:p>
          <w:p w:rsidR="00204670" w:rsidRPr="00413FE0" w:rsidRDefault="00204670" w:rsidP="00BD7E7B">
            <w:pPr>
              <w:widowControl w:val="0"/>
              <w:tabs>
                <w:tab w:val="left" w:pos="0"/>
              </w:tabs>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создание условий для строительства транспортно-логистических центров (складской и административной инфраструктуры, сортировочных пунктов)</w:t>
            </w:r>
          </w:p>
        </w:tc>
      </w:tr>
      <w:tr w:rsidR="00204670" w:rsidRPr="00413FE0" w:rsidTr="00BD7E7B">
        <w:tc>
          <w:tcPr>
            <w:tcW w:w="675"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Дата начала реализации проекта</w:t>
            </w:r>
          </w:p>
        </w:tc>
        <w:tc>
          <w:tcPr>
            <w:tcW w:w="607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2024 год (при наличии потенциального инвестора)</w:t>
            </w:r>
          </w:p>
        </w:tc>
      </w:tr>
      <w:tr w:rsidR="00204670" w:rsidRPr="00413FE0" w:rsidTr="00BD7E7B">
        <w:tc>
          <w:tcPr>
            <w:tcW w:w="675"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Дата окончания реализации проекта</w:t>
            </w:r>
          </w:p>
        </w:tc>
        <w:tc>
          <w:tcPr>
            <w:tcW w:w="607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2036 год</w:t>
            </w:r>
          </w:p>
        </w:tc>
      </w:tr>
      <w:tr w:rsidR="00204670" w:rsidRPr="00413FE0" w:rsidTr="00BD7E7B">
        <w:tc>
          <w:tcPr>
            <w:tcW w:w="675"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Инициатор проекта</w:t>
            </w:r>
          </w:p>
        </w:tc>
        <w:tc>
          <w:tcPr>
            <w:tcW w:w="607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Департамент  архитектуры </w:t>
            </w:r>
            <w:r w:rsidRPr="00413FE0">
              <w:rPr>
                <w:rFonts w:eastAsia="Times New Roman" w:cs="Times New Roman"/>
                <w:sz w:val="24"/>
                <w:szCs w:val="24"/>
                <w:lang w:eastAsia="ru-RU"/>
              </w:rPr>
              <w:br/>
              <w:t>и градостроительства/управление инвестиций, развития предпринимательства и туризма</w:t>
            </w:r>
          </w:p>
        </w:tc>
      </w:tr>
      <w:tr w:rsidR="00204670" w:rsidRPr="00413FE0" w:rsidTr="00BD7E7B">
        <w:tc>
          <w:tcPr>
            <w:tcW w:w="675"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Участники проекта</w:t>
            </w:r>
          </w:p>
        </w:tc>
        <w:tc>
          <w:tcPr>
            <w:tcW w:w="607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Департамент архитектуры и градостроительства, департамент городского хозяйства, управление инвестиций, развития предпринимательства и туризма</w:t>
            </w:r>
          </w:p>
        </w:tc>
      </w:tr>
      <w:tr w:rsidR="00204670" w:rsidRPr="00413FE0" w:rsidTr="00BD7E7B">
        <w:tc>
          <w:tcPr>
            <w:tcW w:w="675"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Краткое описание проекта</w:t>
            </w:r>
          </w:p>
        </w:tc>
        <w:tc>
          <w:tcPr>
            <w:tcW w:w="607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Проектом предлагается формирование крупных транспортно-логистических комплексов, интегрированных в региональную и федеральную систему перевозок. Создание крупных комплексов обусловлено в росте грузооборота, ужесточении требований к соблюдению международных нормативов скорости и качества обслуживания транспортных средств. Учитывая выгодное географическое положение города Сургута и наличие развитой системы транспортных межрегиональных связей, необходимым является строительство крупных транспортно-логистических комплексов вблизи главных транспортных артерий региона.</w:t>
            </w:r>
          </w:p>
          <w:p w:rsidR="00204670" w:rsidRPr="00413FE0" w:rsidRDefault="00204670" w:rsidP="00BD7E7B">
            <w:pPr>
              <w:widowControl w:val="0"/>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Основными объектами логистической инфраструктуры являются складские железнодорожные и придорожные комплексы, контейнерные и таможенные терминалы. Грузовая железнодорожная станция «Порт», грузовой речной порт являются стратегическими транспортными узлами городского округа. Реализация мероприятий, соответствует целям и задачам документов территориально-транспортного планирования регионального уровня. </w:t>
            </w:r>
          </w:p>
          <w:p w:rsidR="00204670" w:rsidRPr="00413FE0" w:rsidRDefault="00204670" w:rsidP="00BD7E7B">
            <w:pPr>
              <w:widowControl w:val="0"/>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Проектом предусматривается создание пяти крупных транспортно-логистических комплексов</w:t>
            </w:r>
          </w:p>
        </w:tc>
      </w:tr>
      <w:tr w:rsidR="00204670" w:rsidRPr="00413FE0" w:rsidTr="00BD7E7B">
        <w:tc>
          <w:tcPr>
            <w:tcW w:w="6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Месторасположение </w:t>
            </w:r>
            <w:r w:rsidRPr="00413FE0">
              <w:rPr>
                <w:rFonts w:eastAsia="Times New Roman" w:cs="Times New Roman"/>
                <w:sz w:val="24"/>
                <w:szCs w:val="24"/>
                <w:lang w:eastAsia="ru-RU"/>
              </w:rPr>
              <w:lastRenderedPageBreak/>
              <w:t>площадки</w:t>
            </w:r>
          </w:p>
        </w:tc>
        <w:tc>
          <w:tcPr>
            <w:tcW w:w="607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lastRenderedPageBreak/>
              <w:t>В границах города Сургута.</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lastRenderedPageBreak/>
              <w:t xml:space="preserve">Площадки, примыкающие к планируемой автомобильной дороге регионального значения </w:t>
            </w:r>
            <w:r w:rsidRPr="00413FE0">
              <w:rPr>
                <w:rFonts w:eastAsia="Times New Roman" w:cs="Times New Roman"/>
                <w:sz w:val="24"/>
                <w:szCs w:val="24"/>
                <w:lang w:eastAsia="ru-RU"/>
              </w:rPr>
              <w:br/>
              <w:t xml:space="preserve">со строительством мостового перехода через реку Обь </w:t>
            </w:r>
            <w:r w:rsidRPr="00413FE0">
              <w:rPr>
                <w:rFonts w:eastAsia="Times New Roman" w:cs="Times New Roman"/>
                <w:sz w:val="24"/>
                <w:szCs w:val="24"/>
                <w:lang w:eastAsia="ru-RU"/>
              </w:rPr>
              <w:br/>
              <w:t>(с восточной стороны) в районе примыкания к восточной объездной дороге (ориентировочно).</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Ориентировочная общая площадь пяти объектов: 250 га</w:t>
            </w:r>
          </w:p>
        </w:tc>
      </w:tr>
      <w:tr w:rsidR="00204670" w:rsidRPr="00413FE0" w:rsidTr="00BD7E7B">
        <w:tc>
          <w:tcPr>
            <w:tcW w:w="6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lastRenderedPageBreak/>
              <w:t>10</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Описание площадки</w:t>
            </w:r>
          </w:p>
        </w:tc>
        <w:tc>
          <w:tcPr>
            <w:tcW w:w="607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Земли населенных пунктов</w:t>
            </w:r>
          </w:p>
        </w:tc>
      </w:tr>
      <w:tr w:rsidR="00204670" w:rsidRPr="00413FE0" w:rsidTr="00BD7E7B">
        <w:tc>
          <w:tcPr>
            <w:tcW w:w="6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11</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Инвестиционная емкость</w:t>
            </w:r>
          </w:p>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проекта (тыс. рублей)</w:t>
            </w:r>
          </w:p>
        </w:tc>
        <w:tc>
          <w:tcPr>
            <w:tcW w:w="607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Определяется на основании разработанных инвестиционных проектов</w:t>
            </w:r>
          </w:p>
        </w:tc>
      </w:tr>
      <w:tr w:rsidR="00204670" w:rsidRPr="00413FE0" w:rsidTr="00BD7E7B">
        <w:tc>
          <w:tcPr>
            <w:tcW w:w="6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12</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Потребность в финансировании </w:t>
            </w:r>
          </w:p>
        </w:tc>
        <w:tc>
          <w:tcPr>
            <w:tcW w:w="607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rPr>
                <w:rFonts w:eastAsia="Calibri" w:cs="Times New Roman"/>
                <w:sz w:val="24"/>
                <w:szCs w:val="24"/>
                <w:lang w:eastAsia="ru-RU"/>
              </w:rPr>
            </w:pPr>
            <w:r w:rsidRPr="00413FE0">
              <w:rPr>
                <w:rFonts w:eastAsia="Calibri" w:cs="Times New Roman"/>
                <w:sz w:val="24"/>
                <w:szCs w:val="24"/>
                <w:lang w:eastAsia="ru-RU"/>
              </w:rPr>
              <w:t>Бюджетные средства и внебюджетные источники</w:t>
            </w:r>
          </w:p>
        </w:tc>
      </w:tr>
      <w:tr w:rsidR="00204670" w:rsidRPr="00413FE0" w:rsidTr="00BD7E7B">
        <w:tc>
          <w:tcPr>
            <w:tcW w:w="6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13</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Результаты реализации проекта (показатели)</w:t>
            </w:r>
          </w:p>
        </w:tc>
        <w:tc>
          <w:tcPr>
            <w:tcW w:w="607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объем отгруженных товаров собственного производства, выполненных работ и услуг собственными силами по виду экономической деятельности «Транспортировка и хранение» в 2050 году – 493 162 млн. рублей;</w:t>
            </w:r>
          </w:p>
          <w:p w:rsidR="00204670" w:rsidRPr="00413FE0" w:rsidRDefault="00204670" w:rsidP="00BD7E7B">
            <w:pPr>
              <w:spacing w:line="240" w:lineRule="auto"/>
              <w:ind w:firstLine="0"/>
              <w:rPr>
                <w:rFonts w:eastAsia="Calibri" w:cs="Times New Roman"/>
                <w:sz w:val="24"/>
                <w:szCs w:val="24"/>
                <w:lang w:eastAsia="ru-RU"/>
              </w:rPr>
            </w:pPr>
            <w:r w:rsidRPr="00413FE0">
              <w:rPr>
                <w:rFonts w:eastAsia="Times New Roman" w:cs="Times New Roman"/>
                <w:sz w:val="24"/>
                <w:szCs w:val="24"/>
                <w:lang w:eastAsia="ru-RU"/>
              </w:rPr>
              <w:t>- создание пяти крупных транспортно-логистических комплексов к 2036 году</w:t>
            </w:r>
          </w:p>
        </w:tc>
      </w:tr>
      <w:tr w:rsidR="00204670" w:rsidRPr="00413FE0" w:rsidTr="00BD7E7B">
        <w:tc>
          <w:tcPr>
            <w:tcW w:w="6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14</w:t>
            </w:r>
          </w:p>
        </w:tc>
        <w:tc>
          <w:tcPr>
            <w:tcW w:w="287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Риски не реализации проекта в полном объеме</w:t>
            </w:r>
          </w:p>
        </w:tc>
        <w:tc>
          <w:tcPr>
            <w:tcW w:w="607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rPr>
                <w:rFonts w:eastAsia="Calibri" w:cs="Times New Roman"/>
                <w:sz w:val="24"/>
                <w:szCs w:val="24"/>
                <w:lang w:eastAsia="ru-RU"/>
              </w:rPr>
            </w:pPr>
            <w:r w:rsidRPr="00413FE0">
              <w:rPr>
                <w:rFonts w:eastAsia="Times New Roman" w:cs="Times New Roman"/>
                <w:sz w:val="24"/>
                <w:szCs w:val="24"/>
                <w:lang w:eastAsia="ru-RU"/>
              </w:rPr>
              <w:t xml:space="preserve">- </w:t>
            </w:r>
            <w:r w:rsidRPr="00413FE0">
              <w:rPr>
                <w:rFonts w:eastAsia="Calibri" w:cs="Times New Roman"/>
                <w:sz w:val="24"/>
                <w:szCs w:val="24"/>
                <w:lang w:eastAsia="ru-RU"/>
              </w:rPr>
              <w:t>высокая стоимость реализации проекта (при наличии инвесторов);</w:t>
            </w:r>
          </w:p>
          <w:p w:rsidR="00204670" w:rsidRPr="00413FE0" w:rsidRDefault="00204670" w:rsidP="00BD7E7B">
            <w:pPr>
              <w:spacing w:line="240" w:lineRule="auto"/>
              <w:ind w:firstLine="0"/>
              <w:rPr>
                <w:rFonts w:eastAsia="Calibri" w:cs="Times New Roman"/>
                <w:sz w:val="24"/>
                <w:szCs w:val="24"/>
                <w:lang w:eastAsia="ru-RU"/>
              </w:rPr>
            </w:pPr>
            <w:r w:rsidRPr="00413FE0">
              <w:rPr>
                <w:rFonts w:eastAsia="Times New Roman" w:cs="Times New Roman"/>
                <w:sz w:val="24"/>
                <w:szCs w:val="24"/>
                <w:lang w:eastAsia="ru-RU"/>
              </w:rPr>
              <w:t xml:space="preserve">- </w:t>
            </w:r>
            <w:r w:rsidRPr="00413FE0">
              <w:rPr>
                <w:rFonts w:eastAsia="Calibri" w:cs="Times New Roman"/>
                <w:sz w:val="24"/>
                <w:szCs w:val="24"/>
                <w:lang w:eastAsia="ru-RU"/>
              </w:rPr>
              <w:t>отсутствие территориального резерва;</w:t>
            </w:r>
          </w:p>
          <w:p w:rsidR="00204670" w:rsidRPr="00413FE0" w:rsidRDefault="00204670" w:rsidP="00BD7E7B">
            <w:pPr>
              <w:spacing w:line="240" w:lineRule="auto"/>
              <w:ind w:firstLine="0"/>
              <w:rPr>
                <w:rFonts w:eastAsia="Calibri" w:cs="Times New Roman"/>
                <w:sz w:val="24"/>
                <w:szCs w:val="24"/>
                <w:lang w:eastAsia="ru-RU"/>
              </w:rPr>
            </w:pPr>
            <w:r w:rsidRPr="00413FE0">
              <w:rPr>
                <w:rFonts w:eastAsia="Times New Roman" w:cs="Times New Roman"/>
                <w:sz w:val="24"/>
                <w:szCs w:val="24"/>
                <w:lang w:eastAsia="ru-RU"/>
              </w:rPr>
              <w:t xml:space="preserve">- </w:t>
            </w:r>
            <w:r w:rsidRPr="00413FE0">
              <w:rPr>
                <w:rFonts w:eastAsia="Calibri" w:cs="Times New Roman"/>
                <w:sz w:val="24"/>
                <w:szCs w:val="24"/>
                <w:lang w:eastAsia="ru-RU"/>
              </w:rPr>
              <w:t>сложные природные условия строительства</w:t>
            </w:r>
          </w:p>
        </w:tc>
      </w:tr>
    </w:tbl>
    <w:p w:rsidR="00204670" w:rsidRPr="00413FE0" w:rsidRDefault="00204670" w:rsidP="00204670">
      <w:pPr>
        <w:spacing w:after="160" w:line="259" w:lineRule="auto"/>
        <w:ind w:firstLine="0"/>
        <w:jc w:val="left"/>
        <w:rPr>
          <w:rFonts w:cs="Times New Roman"/>
          <w:b/>
          <w:szCs w:val="28"/>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6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jc w:val="center"/>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Характеристика флагманского проекта </w:t>
      </w:r>
    </w:p>
    <w:p w:rsidR="00204670" w:rsidRPr="00413FE0" w:rsidRDefault="00204670" w:rsidP="00204670">
      <w:pPr>
        <w:spacing w:line="240" w:lineRule="auto"/>
        <w:ind w:firstLine="0"/>
        <w:jc w:val="center"/>
        <w:rPr>
          <w:bCs/>
        </w:rPr>
      </w:pPr>
      <w:r w:rsidRPr="00413FE0">
        <w:rPr>
          <w:rFonts w:eastAsia="Times New Roman" w:cs="Times New Roman"/>
          <w:szCs w:val="28"/>
          <w:lang w:eastAsia="ru-RU"/>
        </w:rPr>
        <w:t>«Центр делового туризма»</w:t>
      </w:r>
    </w:p>
    <w:p w:rsidR="00204670" w:rsidRPr="00413FE0" w:rsidRDefault="00204670" w:rsidP="00204670">
      <w:pPr>
        <w:spacing w:line="240" w:lineRule="auto"/>
        <w:ind w:firstLine="0"/>
        <w:jc w:val="center"/>
        <w:rPr>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8"/>
        <w:gridCol w:w="3010"/>
        <w:gridCol w:w="6020"/>
      </w:tblGrid>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w:t>
            </w:r>
          </w:p>
          <w:p w:rsidR="00204670" w:rsidRPr="00413FE0" w:rsidRDefault="00204670" w:rsidP="00BD7E7B">
            <w:pPr>
              <w:rPr>
                <w:lang w:eastAsia="ru-RU"/>
              </w:rPr>
            </w:pP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Цель проекта</w:t>
            </w:r>
          </w:p>
        </w:tc>
        <w:tc>
          <w:tcPr>
            <w:tcW w:w="5670" w:type="dxa"/>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 xml:space="preserve">Увеличение внутреннего и въездного туристического потока за счет создания условий для формирования </w:t>
            </w:r>
            <w:r w:rsidRPr="00413FE0">
              <w:rPr>
                <w:rFonts w:ascii="Times New Roman" w:hAnsi="Times New Roman" w:cs="Times New Roman"/>
              </w:rPr>
              <w:br/>
              <w:t>и продвижения качественного, креативного, конкурентоспособного продукта в сфере делового туризма, рост узнаваемости Сургута как межрегионального делового центра</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2</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Задачи проекта</w:t>
            </w:r>
          </w:p>
        </w:tc>
        <w:tc>
          <w:tcPr>
            <w:tcW w:w="5670" w:type="dxa"/>
          </w:tcPr>
          <w:p w:rsidR="00204670" w:rsidRPr="00413FE0" w:rsidRDefault="00204670" w:rsidP="00BD7E7B">
            <w:pPr>
              <w:spacing w:line="240" w:lineRule="auto"/>
              <w:ind w:firstLine="0"/>
              <w:rPr>
                <w:rFonts w:cs="Times New Roman"/>
                <w:sz w:val="24"/>
                <w:szCs w:val="24"/>
              </w:rPr>
            </w:pPr>
            <w:r w:rsidRPr="00413FE0">
              <w:rPr>
                <w:rFonts w:cs="Times New Roman"/>
                <w:sz w:val="24"/>
                <w:szCs w:val="24"/>
              </w:rPr>
              <w:t xml:space="preserve">- наращивание мощности инфраструктуры делового туризма (выставочных центров, гостиниц) </w:t>
            </w:r>
            <w:r w:rsidRPr="00413FE0">
              <w:rPr>
                <w:rFonts w:cs="Times New Roman"/>
                <w:sz w:val="24"/>
                <w:szCs w:val="24"/>
              </w:rPr>
              <w:br/>
              <w:t>и вспомогательных объектов туристического показа;</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xml:space="preserve">-  формирование качественных, креативных </w:t>
            </w:r>
            <w:r w:rsidRPr="00413FE0">
              <w:rPr>
                <w:rFonts w:cs="Times New Roman"/>
                <w:sz w:val="24"/>
                <w:szCs w:val="24"/>
              </w:rPr>
              <w:br/>
              <w:t>и конкурентоспособных продуктов в сфере делового туризма;</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xml:space="preserve">- разработка и внедрение инновационных, креативных технологий туристского обслуживания, как следствие, повышение уровня сервиса в отрасли, интеграция отрасли делового туризма Сургута в региональную </w:t>
            </w:r>
            <w:r w:rsidRPr="00413FE0">
              <w:rPr>
                <w:rFonts w:cs="Times New Roman"/>
                <w:sz w:val="24"/>
                <w:szCs w:val="24"/>
              </w:rPr>
              <w:br/>
              <w:t xml:space="preserve">и всероссийскую систему туристического рынка за счет повышения уровня межмуниципального </w:t>
            </w:r>
            <w:r w:rsidRPr="00413FE0">
              <w:rPr>
                <w:rFonts w:cs="Times New Roman"/>
                <w:sz w:val="24"/>
                <w:szCs w:val="24"/>
              </w:rPr>
              <w:br/>
              <w:t>и межрегионального сотрудничества</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3</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Дата начала реализации проекта</w:t>
            </w:r>
          </w:p>
        </w:tc>
        <w:tc>
          <w:tcPr>
            <w:tcW w:w="5670" w:type="dxa"/>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2027 год</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4</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Дата окончания реализации проекта</w:t>
            </w:r>
          </w:p>
        </w:tc>
        <w:tc>
          <w:tcPr>
            <w:tcW w:w="5670" w:type="dxa"/>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2050 год</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5</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Инициатор проекта</w:t>
            </w:r>
          </w:p>
        </w:tc>
        <w:tc>
          <w:tcPr>
            <w:tcW w:w="5670" w:type="dxa"/>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Управление инвестиций, развития предпринимательства и туризма</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6</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Участники проекта</w:t>
            </w:r>
          </w:p>
        </w:tc>
        <w:tc>
          <w:tcPr>
            <w:tcW w:w="5670" w:type="dxa"/>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 xml:space="preserve">Управление инвестиций, развития предпринимательства и туризма, департамент архитектуры </w:t>
            </w:r>
            <w:r w:rsidRPr="00413FE0">
              <w:rPr>
                <w:rFonts w:ascii="Times New Roman" w:hAnsi="Times New Roman" w:cs="Times New Roman"/>
              </w:rPr>
              <w:br/>
              <w:t>и градостроительства, комитет культуры, частные инвесторы</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7</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Краткое описание проекта</w:t>
            </w:r>
          </w:p>
        </w:tc>
        <w:tc>
          <w:tcPr>
            <w:tcW w:w="5670" w:type="dxa"/>
          </w:tcPr>
          <w:p w:rsidR="00204670" w:rsidRPr="00413FE0" w:rsidRDefault="00204670" w:rsidP="00BD7E7B">
            <w:pPr>
              <w:spacing w:line="240" w:lineRule="auto"/>
              <w:ind w:firstLine="0"/>
              <w:rPr>
                <w:rFonts w:cs="Times New Roman"/>
                <w:sz w:val="24"/>
                <w:szCs w:val="24"/>
              </w:rPr>
            </w:pPr>
            <w:r w:rsidRPr="00413FE0">
              <w:rPr>
                <w:rFonts w:cs="Times New Roman"/>
                <w:sz w:val="24"/>
                <w:szCs w:val="24"/>
              </w:rPr>
              <w:t xml:space="preserve">Одним из самых высокодоходных и активно развивающихся направлений организованных путешествий является деловой туризм – поездки, связанные с выполнением профессиональных обязанностей. По данным Департамента экономического развития Ханты-Мансийского автономного округа – Югры, не менее 60% туристов, посещающих округ, путешествует с деловыми целями. Одним </w:t>
            </w:r>
            <w:r w:rsidRPr="00413FE0">
              <w:rPr>
                <w:rFonts w:cs="Times New Roman"/>
                <w:sz w:val="24"/>
                <w:szCs w:val="24"/>
              </w:rPr>
              <w:br/>
              <w:t xml:space="preserve">из ограничивающих развитие делового туризма факторов является низкий уровень обеспеченности инфраструктурой, включающей в себя выставочные </w:t>
            </w:r>
            <w:r w:rsidRPr="00413FE0">
              <w:rPr>
                <w:rFonts w:cs="Times New Roman"/>
                <w:sz w:val="24"/>
                <w:szCs w:val="24"/>
              </w:rPr>
              <w:br/>
              <w:t>и конгрессные центры, гостиничные объекты и иные сопутствующие объекты туристического показа.</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lastRenderedPageBreak/>
              <w:t xml:space="preserve">Для развития туристического комплекса Сургута </w:t>
            </w:r>
            <w:r w:rsidRPr="00413FE0">
              <w:rPr>
                <w:rFonts w:cs="Times New Roman"/>
                <w:sz w:val="24"/>
                <w:szCs w:val="24"/>
              </w:rPr>
              <w:br/>
              <w:t>в рамках флагманского проекта реализуются следующие мероприятия:</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развитие выставочных пространств, сети гостиниц;</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развитие индустрии развлечений (парк аттракционов, аквапарк, объекты оздоровления);</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развитие вспомогательных объектов сопутствующей инфраструктуры (центр гастрономического туризма)</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lastRenderedPageBreak/>
              <w:t>8</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Наличие инвестиционной</w:t>
            </w:r>
          </w:p>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площадки</w:t>
            </w:r>
          </w:p>
        </w:tc>
        <w:tc>
          <w:tcPr>
            <w:tcW w:w="5670" w:type="dxa"/>
          </w:tcPr>
          <w:p w:rsidR="00204670" w:rsidRPr="00413FE0" w:rsidRDefault="00204670" w:rsidP="00BD7E7B">
            <w:pPr>
              <w:spacing w:line="240" w:lineRule="auto"/>
              <w:ind w:firstLine="0"/>
              <w:rPr>
                <w:rFonts w:cs="Times New Roman"/>
                <w:sz w:val="24"/>
                <w:szCs w:val="24"/>
              </w:rPr>
            </w:pPr>
            <w:r w:rsidRPr="00413FE0">
              <w:rPr>
                <w:rFonts w:cs="Times New Roman"/>
                <w:sz w:val="24"/>
                <w:szCs w:val="24"/>
              </w:rPr>
              <w:t>Нет</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9</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Месторасположение площадки</w:t>
            </w:r>
          </w:p>
        </w:tc>
        <w:tc>
          <w:tcPr>
            <w:tcW w:w="5670" w:type="dxa"/>
          </w:tcPr>
          <w:p w:rsidR="00204670" w:rsidRPr="00413FE0" w:rsidRDefault="00204670" w:rsidP="00BD7E7B">
            <w:pPr>
              <w:spacing w:line="240" w:lineRule="auto"/>
              <w:ind w:firstLine="0"/>
              <w:rPr>
                <w:rFonts w:cs="Times New Roman"/>
                <w:sz w:val="24"/>
                <w:szCs w:val="24"/>
              </w:rPr>
            </w:pPr>
            <w:r w:rsidRPr="00413FE0">
              <w:rPr>
                <w:rFonts w:cs="Times New Roman"/>
                <w:sz w:val="24"/>
                <w:szCs w:val="24"/>
              </w:rPr>
              <w:t>Определяется на основании разработанных инвестиционных проектов</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10</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Описание площадки</w:t>
            </w:r>
          </w:p>
        </w:tc>
        <w:tc>
          <w:tcPr>
            <w:tcW w:w="5670" w:type="dxa"/>
          </w:tcPr>
          <w:p w:rsidR="00204670" w:rsidRPr="00413FE0" w:rsidRDefault="00204670" w:rsidP="00BD7E7B">
            <w:pPr>
              <w:spacing w:line="240" w:lineRule="auto"/>
              <w:ind w:firstLine="0"/>
              <w:rPr>
                <w:rFonts w:cs="Times New Roman"/>
                <w:sz w:val="24"/>
                <w:szCs w:val="24"/>
              </w:rPr>
            </w:pPr>
            <w:r w:rsidRPr="00413FE0">
              <w:rPr>
                <w:rFonts w:cs="Times New Roman"/>
                <w:sz w:val="24"/>
                <w:szCs w:val="24"/>
              </w:rPr>
              <w:t>Определяется на основании разработанных инвестиционных проектов</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11</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Инвестиционная емкость</w:t>
            </w:r>
          </w:p>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проекта (тыс. рублей)</w:t>
            </w:r>
          </w:p>
        </w:tc>
        <w:tc>
          <w:tcPr>
            <w:tcW w:w="5670" w:type="dxa"/>
          </w:tcPr>
          <w:p w:rsidR="00204670" w:rsidRPr="00413FE0" w:rsidRDefault="00204670" w:rsidP="00BD7E7B">
            <w:pPr>
              <w:spacing w:line="240" w:lineRule="auto"/>
              <w:ind w:firstLine="0"/>
              <w:rPr>
                <w:rFonts w:cs="Times New Roman"/>
                <w:sz w:val="24"/>
                <w:szCs w:val="24"/>
              </w:rPr>
            </w:pPr>
            <w:r w:rsidRPr="00413FE0">
              <w:rPr>
                <w:rFonts w:cs="Times New Roman"/>
                <w:sz w:val="24"/>
                <w:szCs w:val="24"/>
              </w:rPr>
              <w:t>Определяется на основании разработанных инвестиционных проектов</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12</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 xml:space="preserve">Потребность </w:t>
            </w:r>
            <w:r w:rsidRPr="00413FE0">
              <w:rPr>
                <w:rFonts w:ascii="Times New Roman" w:hAnsi="Times New Roman" w:cs="Times New Roman"/>
              </w:rPr>
              <w:br/>
              <w:t xml:space="preserve">в финансировании </w:t>
            </w:r>
          </w:p>
        </w:tc>
        <w:tc>
          <w:tcPr>
            <w:tcW w:w="5670" w:type="dxa"/>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Внебюджетные источники</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13</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Результаты реализации проекта (показатели)</w:t>
            </w:r>
          </w:p>
        </w:tc>
        <w:tc>
          <w:tcPr>
            <w:tcW w:w="5670" w:type="dxa"/>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 удовлетворенность туризмом – 80% в 2050 году;</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турпоток – 810 тыс. единиц в 2050 году</w:t>
            </w:r>
          </w:p>
        </w:tc>
      </w:tr>
      <w:tr w:rsidR="00204670" w:rsidRPr="00413FE0" w:rsidTr="00BD7E7B">
        <w:tc>
          <w:tcPr>
            <w:tcW w:w="563" w:type="dxa"/>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14</w:t>
            </w:r>
          </w:p>
        </w:tc>
        <w:tc>
          <w:tcPr>
            <w:tcW w:w="2835" w:type="dxa"/>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Риски не реализации проекта в полном объеме</w:t>
            </w:r>
          </w:p>
        </w:tc>
        <w:tc>
          <w:tcPr>
            <w:tcW w:w="5670" w:type="dxa"/>
          </w:tcPr>
          <w:p w:rsidR="00204670" w:rsidRPr="00413FE0" w:rsidRDefault="00204670" w:rsidP="00BD7E7B">
            <w:pPr>
              <w:spacing w:line="240" w:lineRule="auto"/>
              <w:ind w:firstLine="0"/>
              <w:rPr>
                <w:rFonts w:cs="Times New Roman"/>
                <w:sz w:val="24"/>
                <w:szCs w:val="24"/>
              </w:rPr>
            </w:pPr>
            <w:r w:rsidRPr="00413FE0">
              <w:rPr>
                <w:rFonts w:cs="Times New Roman"/>
                <w:sz w:val="24"/>
                <w:szCs w:val="24"/>
              </w:rPr>
              <w:t>-  изменение федерального и регионального законодательства в сфере туризма, гостиничной отрасли, в том числе в части государственной поддержки бизнеса;</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недостаточное финансирование мероприятий проекта;</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сокращение туристического потока</w:t>
            </w:r>
          </w:p>
        </w:tc>
      </w:tr>
    </w:tbl>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7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jc w:val="center"/>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Характеристика флагманского проекта</w:t>
      </w:r>
    </w:p>
    <w:p w:rsidR="00204670" w:rsidRPr="00413FE0" w:rsidRDefault="00204670" w:rsidP="00204670">
      <w:pPr>
        <w:spacing w:line="240" w:lineRule="auto"/>
        <w:ind w:firstLine="0"/>
        <w:jc w:val="center"/>
        <w:rPr>
          <w:bCs/>
        </w:rPr>
      </w:pPr>
      <w:r w:rsidRPr="00413FE0">
        <w:rPr>
          <w:rFonts w:eastAsia="Times New Roman" w:cs="Times New Roman"/>
          <w:szCs w:val="28"/>
          <w:lang w:eastAsia="ru-RU"/>
        </w:rPr>
        <w:t xml:space="preserve"> «Кластер креативных индустрий»</w:t>
      </w:r>
    </w:p>
    <w:p w:rsidR="00204670" w:rsidRPr="00413FE0" w:rsidRDefault="00204670" w:rsidP="00204670">
      <w:pPr>
        <w:spacing w:line="240" w:lineRule="auto"/>
        <w:ind w:firstLine="0"/>
        <w:jc w:val="center"/>
        <w:rPr>
          <w:rFonts w:eastAsia="Times New Roman" w:cs="Times New Roman"/>
          <w:szCs w:val="28"/>
          <w:lang w:eastAsia="ru-RU"/>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1"/>
        <w:gridCol w:w="3009"/>
        <w:gridCol w:w="6018"/>
      </w:tblGrid>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Цель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Создание кластера креативных индустрий, направленного на реализацию творческого потенциала населения, а также сохранения и преумножения качества человеческого капитала Сургута за счет уменьшения оттока молодых специалистов и привлечения высококвалифицированных кадров</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2</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Задачи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f5"/>
              <w:ind w:firstLine="0"/>
              <w:rPr>
                <w:sz w:val="24"/>
                <w:szCs w:val="24"/>
              </w:rPr>
            </w:pPr>
            <w:r w:rsidRPr="00413FE0">
              <w:rPr>
                <w:sz w:val="24"/>
                <w:szCs w:val="24"/>
              </w:rPr>
              <w:t xml:space="preserve">- создание условий для размещения центра коллективного использования – рабочего пространства </w:t>
            </w:r>
            <w:r w:rsidRPr="00413FE0">
              <w:rPr>
                <w:sz w:val="24"/>
                <w:szCs w:val="24"/>
              </w:rPr>
              <w:br/>
              <w:t xml:space="preserve">с профессиональным и современным оборудованием </w:t>
            </w:r>
            <w:r w:rsidRPr="00413FE0">
              <w:rPr>
                <w:sz w:val="24"/>
                <w:szCs w:val="24"/>
              </w:rPr>
              <w:br/>
              <w:t>для представителей креативных индустрий;</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вовлечение некоммерческих организаций и активных граждан в организацию и реализацию социально значимых проектов и мероприятий;</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активизация деятельности в области пространственного развития территорий, урбанистики, дизайна, архитектуры, народных промыслов и ремесел, культуры и искусства, экспо-индустрии на площадке кластера креативных индустрий;</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привлечение и закрепление высококвалифицированных кадров, занятых в системе креативных индустрий;</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xml:space="preserve">-  расширение сотрудничества с субъектами креативных индустрий из других регионов для продвижения создаваемых в Сургуте креативных продуктов </w:t>
            </w:r>
            <w:r w:rsidRPr="00413FE0">
              <w:rPr>
                <w:rFonts w:cs="Times New Roman"/>
                <w:sz w:val="24"/>
                <w:szCs w:val="24"/>
              </w:rPr>
              <w:br/>
              <w:t>и увеличения их экспорта;</w:t>
            </w:r>
          </w:p>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 xml:space="preserve">-  содействие узнаваемости, запоминаемости </w:t>
            </w:r>
            <w:r w:rsidRPr="00413FE0">
              <w:rPr>
                <w:rFonts w:ascii="Times New Roman" w:hAnsi="Times New Roman" w:cs="Times New Roman"/>
              </w:rPr>
              <w:br/>
              <w:t>и продвижению создаваемых в Сургуте товарных знаков</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3</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Дата начала реализации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2024 год</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4</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Дата окончания реализации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2050 год</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5</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Инициатор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Управление инвестиций, развития предпринимательства и туризма</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6</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Участники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 xml:space="preserve">Управление инвестиций, развития предпринимательства и туризма, департамент архитектуры </w:t>
            </w:r>
            <w:r w:rsidRPr="00413FE0">
              <w:rPr>
                <w:rFonts w:ascii="Times New Roman" w:hAnsi="Times New Roman" w:cs="Times New Roman"/>
              </w:rPr>
              <w:br/>
              <w:t xml:space="preserve">и градостроительства, департамент имущественных </w:t>
            </w:r>
            <w:r w:rsidRPr="00413FE0">
              <w:rPr>
                <w:rFonts w:ascii="Times New Roman" w:hAnsi="Times New Roman" w:cs="Times New Roman"/>
              </w:rPr>
              <w:br/>
              <w:t>и земельных отношений, субъекты креативных индустрий, частные инвесторы</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7</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Краткое описание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f5"/>
              <w:ind w:firstLine="0"/>
              <w:rPr>
                <w:sz w:val="24"/>
                <w:szCs w:val="24"/>
              </w:rPr>
            </w:pPr>
            <w:r w:rsidRPr="00413FE0">
              <w:rPr>
                <w:sz w:val="24"/>
                <w:szCs w:val="24"/>
              </w:rPr>
              <w:t xml:space="preserve">Креативная экономика основана на капитализации интеллектуальной собственности во всех областях человеческой деятельности. При этом ядром креативной экономики являются творческие (креативные) </w:t>
            </w:r>
            <w:r w:rsidRPr="00413FE0">
              <w:rPr>
                <w:sz w:val="24"/>
                <w:szCs w:val="24"/>
              </w:rPr>
              <w:lastRenderedPageBreak/>
              <w:t xml:space="preserve">индустрии – сферы деятельности, в которых компании, организации, предприниматели в процессе творческой </w:t>
            </w:r>
            <w:r w:rsidRPr="00413FE0">
              <w:rPr>
                <w:sz w:val="24"/>
                <w:szCs w:val="24"/>
              </w:rPr>
              <w:br/>
              <w:t>и культурной активности производят товары и услуги, обладающие экономической ценностью, в том числе обеспечивающие формирование гармонично развитой личности и рост качества жизни. Одним из способов развития и поддержки креативных индустрий является формирование креативных кластеров.</w:t>
            </w:r>
          </w:p>
          <w:p w:rsidR="00204670" w:rsidRPr="00413FE0" w:rsidRDefault="00204670" w:rsidP="00BD7E7B">
            <w:pPr>
              <w:pStyle w:val="af5"/>
              <w:ind w:firstLine="0"/>
              <w:rPr>
                <w:sz w:val="24"/>
                <w:szCs w:val="24"/>
              </w:rPr>
            </w:pPr>
            <w:r w:rsidRPr="00413FE0">
              <w:rPr>
                <w:sz w:val="24"/>
                <w:szCs w:val="24"/>
              </w:rPr>
              <w:t xml:space="preserve">Креативный кластер является общим пространством </w:t>
            </w:r>
            <w:r w:rsidRPr="00413FE0">
              <w:rPr>
                <w:sz w:val="24"/>
                <w:szCs w:val="24"/>
              </w:rPr>
              <w:br/>
              <w:t>для деятельности субъектов творческих индустрий, где организации имеют доступ к необходимой инфраструктуре для творческой и (или) предпринимательской деятельности.</w:t>
            </w:r>
          </w:p>
          <w:p w:rsidR="00204670" w:rsidRPr="00413FE0" w:rsidRDefault="00204670" w:rsidP="00BD7E7B">
            <w:pPr>
              <w:pStyle w:val="af5"/>
              <w:ind w:firstLine="0"/>
              <w:rPr>
                <w:sz w:val="24"/>
                <w:szCs w:val="24"/>
              </w:rPr>
            </w:pPr>
            <w:r w:rsidRPr="00413FE0">
              <w:rPr>
                <w:sz w:val="24"/>
                <w:szCs w:val="24"/>
              </w:rPr>
              <w:t>В рамках флагманского проекта реализуются следующие мероприятия:</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xml:space="preserve">- подбор инвестиционной площадки для реализации проекта, обеспеченной возможностью подключения </w:t>
            </w:r>
            <w:r w:rsidRPr="00413FE0">
              <w:rPr>
                <w:rFonts w:cs="Times New Roman"/>
                <w:sz w:val="24"/>
                <w:szCs w:val="24"/>
              </w:rPr>
              <w:br/>
              <w:t>к объектам инженерной инфраструктуры;</w:t>
            </w:r>
          </w:p>
          <w:p w:rsidR="00204670" w:rsidRPr="00413FE0" w:rsidRDefault="00204670" w:rsidP="00BD7E7B">
            <w:pPr>
              <w:pStyle w:val="af5"/>
              <w:ind w:firstLine="0"/>
              <w:rPr>
                <w:sz w:val="24"/>
                <w:szCs w:val="24"/>
              </w:rPr>
            </w:pPr>
            <w:r w:rsidRPr="00413FE0">
              <w:rPr>
                <w:sz w:val="24"/>
                <w:szCs w:val="24"/>
              </w:rPr>
              <w:t>- создание рабочего пространства для резидентов, лектория, студии видео- и звукозаписи, библиотеки, мастерских и образовательных классов, IT-инкубатора, коммерческих пространств, студии, шоурумов для локальных товаропроизводителей и сферы услуг;</w:t>
            </w:r>
          </w:p>
          <w:p w:rsidR="00204670" w:rsidRPr="00413FE0" w:rsidRDefault="00204670" w:rsidP="00BD7E7B">
            <w:pPr>
              <w:pStyle w:val="af5"/>
              <w:ind w:firstLine="0"/>
              <w:rPr>
                <w:sz w:val="24"/>
                <w:szCs w:val="24"/>
              </w:rPr>
            </w:pPr>
            <w:r w:rsidRPr="00413FE0">
              <w:rPr>
                <w:sz w:val="24"/>
                <w:szCs w:val="24"/>
              </w:rPr>
              <w:t xml:space="preserve">-  содействие в создании учреждения профессионального образования в области креативных индустрий, где будут обучать специалистов по самым востребованным </w:t>
            </w:r>
            <w:r w:rsidRPr="00413FE0">
              <w:rPr>
                <w:sz w:val="24"/>
                <w:szCs w:val="24"/>
              </w:rPr>
              <w:br/>
              <w:t xml:space="preserve">и перспективным профессиям в области искусства, архитектуры, дизайна, музыки, звукорежиссуры и саунд-дизайна, кино и анимации, рекламы и маркетинга, моды, разработки компьютерных игр, подготовки фото- </w:t>
            </w:r>
            <w:r w:rsidRPr="00413FE0">
              <w:rPr>
                <w:sz w:val="24"/>
                <w:szCs w:val="24"/>
              </w:rPr>
              <w:br/>
              <w:t>и видеоконтента;</w:t>
            </w:r>
          </w:p>
          <w:p w:rsidR="00204670" w:rsidRPr="00413FE0" w:rsidRDefault="00204670" w:rsidP="00BD7E7B">
            <w:pPr>
              <w:pStyle w:val="af5"/>
              <w:ind w:firstLine="0"/>
              <w:rPr>
                <w:sz w:val="24"/>
                <w:szCs w:val="24"/>
              </w:rPr>
            </w:pPr>
            <w:r w:rsidRPr="00413FE0">
              <w:rPr>
                <w:sz w:val="24"/>
                <w:szCs w:val="24"/>
              </w:rPr>
              <w:t>- проведение фестиваля креативных индустрий, с 2032 года ежегодно.</w:t>
            </w:r>
          </w:p>
          <w:p w:rsidR="00204670" w:rsidRPr="00413FE0" w:rsidRDefault="00204670" w:rsidP="00BD7E7B">
            <w:pPr>
              <w:pStyle w:val="af5"/>
              <w:ind w:firstLine="0"/>
              <w:rPr>
                <w:sz w:val="24"/>
                <w:szCs w:val="24"/>
              </w:rPr>
            </w:pPr>
            <w:r w:rsidRPr="00413FE0">
              <w:rPr>
                <w:sz w:val="24"/>
                <w:szCs w:val="24"/>
              </w:rPr>
              <w:t>Помимо положительных экономических эффектов (диверсификация экономики, создание новых рабочих мест, развитие предпринимательства, рост объема частных инвестиций, повышение узнаваемости бренда Сургута) реализация флагманского проекта внесет значительный вклад в формирование комфортной городской среды и нового образа Сургута, позволит жителям города в полной мере реализовать свой творческий потенциал и найти единомышленников</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Наличие инвестиционной</w:t>
            </w:r>
          </w:p>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 xml:space="preserve">площадки </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Да</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9</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 xml:space="preserve">Месторасположение площадки </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Прибрежные зоны озера Карьерное и озера Копань</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10</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 xml:space="preserve">Описание площадки </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Территории свободные от застройки</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11</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Инвестиционная емкость</w:t>
            </w:r>
          </w:p>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проекта (тыс. рублей)</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Определяется на основании разработанных инвестиционных проектов</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12</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 xml:space="preserve">Потребность в финансировании </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Внебюджетные источники</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lastRenderedPageBreak/>
              <w:t>13</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Объем отгруженных товаров собственного производства, выполненных работ и услуг собственными силами по направлению «креативные» индустрии – 335 824 млн. рублей в 2050 году</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pStyle w:val="a6"/>
              <w:jc w:val="center"/>
              <w:rPr>
                <w:rFonts w:ascii="Times New Roman" w:hAnsi="Times New Roman" w:cs="Times New Roman"/>
              </w:rPr>
            </w:pPr>
            <w:r w:rsidRPr="00413FE0">
              <w:rPr>
                <w:rFonts w:ascii="Times New Roman" w:hAnsi="Times New Roman" w:cs="Times New Roman"/>
              </w:rPr>
              <w:t>14</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pStyle w:val="a5"/>
              <w:rPr>
                <w:rFonts w:ascii="Times New Roman" w:hAnsi="Times New Roman" w:cs="Times New Roman"/>
              </w:rPr>
            </w:pPr>
            <w:r w:rsidRPr="00413FE0">
              <w:rPr>
                <w:rFonts w:ascii="Times New Roman" w:hAnsi="Times New Roman" w:cs="Times New Roman"/>
              </w:rPr>
              <w:t>Риски не реализации проекта в полном объеме</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cs="Times New Roman"/>
                <w:sz w:val="24"/>
                <w:szCs w:val="24"/>
              </w:rPr>
            </w:pPr>
            <w:r w:rsidRPr="00413FE0">
              <w:rPr>
                <w:rFonts w:cs="Times New Roman"/>
                <w:sz w:val="24"/>
                <w:szCs w:val="24"/>
              </w:rPr>
              <w:t>- недостаточная разработанность правовых оснований развития креативных индустрий;</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изменение федерального и регионального законодательства в сфере поддержки бизнеса;</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отсутствие финансирования мероприятий проекта;</w:t>
            </w:r>
          </w:p>
          <w:p w:rsidR="00204670" w:rsidRPr="00413FE0" w:rsidRDefault="00204670" w:rsidP="00BD7E7B">
            <w:pPr>
              <w:pStyle w:val="a8"/>
              <w:spacing w:line="240" w:lineRule="auto"/>
              <w:ind w:left="0" w:firstLine="0"/>
              <w:rPr>
                <w:rFonts w:cs="Times New Roman"/>
                <w:sz w:val="24"/>
                <w:szCs w:val="24"/>
              </w:rPr>
            </w:pPr>
            <w:r w:rsidRPr="00413FE0">
              <w:rPr>
                <w:rFonts w:cs="Times New Roman"/>
                <w:sz w:val="24"/>
                <w:szCs w:val="24"/>
              </w:rPr>
              <w:t>-  низкий уровень координации и взаимодействия участников проекта</w:t>
            </w:r>
          </w:p>
        </w:tc>
      </w:tr>
    </w:tbl>
    <w:p w:rsidR="00204670" w:rsidRPr="00413FE0" w:rsidRDefault="00204670" w:rsidP="00204670">
      <w:pPr>
        <w:spacing w:after="160" w:line="259" w:lineRule="auto"/>
        <w:ind w:firstLine="0"/>
        <w:jc w:val="left"/>
        <w:rPr>
          <w:rFonts w:cs="Times New Roman"/>
          <w:b/>
          <w:szCs w:val="28"/>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8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jc w:val="center"/>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Характеристика флагманского проекта</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«Развитие способностей и талантов детей и молодежи» </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1"/>
        <w:gridCol w:w="3009"/>
        <w:gridCol w:w="6018"/>
      </w:tblGrid>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Цель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shd w:val="clear" w:color="auto" w:fill="FFFFFF"/>
                <w:lang w:eastAsia="ru-RU"/>
                <w14:ligatures w14:val="standardContextual"/>
              </w:rPr>
              <w:t>Вовлечение детей и молодежи в мероприятия по выявлению, поддержке и развитию способностей и талантов с учетом их индивидуальных запросов, способностей и потребностей для дальнейшего профессионального самоопределения и реализации личного потенциала</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Задачи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hanging="23"/>
              <w:rPr>
                <w:rFonts w:eastAsia="Times New Roman" w:cs="Times New Roman"/>
                <w:sz w:val="24"/>
                <w:szCs w:val="24"/>
                <w:lang w:eastAsia="ru-RU"/>
              </w:rPr>
            </w:pPr>
            <w:r w:rsidRPr="00413FE0">
              <w:rPr>
                <w:rFonts w:eastAsia="Times New Roman" w:cs="Times New Roman"/>
                <w:sz w:val="24"/>
                <w:szCs w:val="24"/>
                <w:lang w:eastAsia="ru-RU"/>
              </w:rPr>
              <w:t xml:space="preserve">- обеспечение условий для выявления, развития </w:t>
            </w:r>
            <w:r w:rsidRPr="00413FE0">
              <w:rPr>
                <w:rFonts w:eastAsia="Times New Roman" w:cs="Times New Roman"/>
                <w:sz w:val="24"/>
                <w:szCs w:val="24"/>
                <w:lang w:eastAsia="ru-RU"/>
              </w:rPr>
              <w:br/>
              <w:t xml:space="preserve">и поддержки способностей и талантов детей </w:t>
            </w:r>
            <w:r w:rsidRPr="00413FE0">
              <w:rPr>
                <w:rFonts w:eastAsia="Times New Roman" w:cs="Times New Roman"/>
                <w:sz w:val="24"/>
                <w:szCs w:val="24"/>
                <w:lang w:eastAsia="ru-RU"/>
              </w:rPr>
              <w:br/>
              <w:t>и молодежи, реализации их потенциальных возможностей, в том числе детей с ограниченными возможностями здоровья;</w:t>
            </w:r>
          </w:p>
          <w:p w:rsidR="00204670" w:rsidRPr="00413FE0" w:rsidRDefault="00204670" w:rsidP="00BD7E7B">
            <w:pPr>
              <w:spacing w:line="240" w:lineRule="auto"/>
              <w:ind w:hanging="23"/>
              <w:rPr>
                <w:rFonts w:eastAsia="Times New Roman" w:cs="Times New Roman"/>
                <w:sz w:val="24"/>
                <w:szCs w:val="24"/>
                <w:lang w:eastAsia="ru-RU"/>
              </w:rPr>
            </w:pPr>
            <w:r w:rsidRPr="00413FE0">
              <w:rPr>
                <w:rFonts w:eastAsia="Times New Roman" w:cs="Times New Roman"/>
                <w:sz w:val="24"/>
                <w:szCs w:val="24"/>
                <w:lang w:eastAsia="ru-RU"/>
              </w:rPr>
              <w:t xml:space="preserve">- организация мероприятий, направленных на выявление и развитие способностей и талантов </w:t>
            </w:r>
            <w:r w:rsidRPr="00413FE0">
              <w:rPr>
                <w:rFonts w:eastAsia="Times New Roman" w:cs="Times New Roman"/>
                <w:sz w:val="24"/>
                <w:szCs w:val="24"/>
                <w:lang w:eastAsia="ru-RU"/>
              </w:rPr>
              <w:br/>
              <w:t>у обучающихся, в том числе с ограниченными возможностями здоровья, а также реализация мер поддержки обучающихся, проявивших выдающиеся способности;</w:t>
            </w:r>
          </w:p>
          <w:p w:rsidR="00204670" w:rsidRPr="00413FE0" w:rsidRDefault="00204670" w:rsidP="00BD7E7B">
            <w:pPr>
              <w:spacing w:line="240" w:lineRule="auto"/>
              <w:ind w:hanging="23"/>
              <w:rPr>
                <w:rFonts w:eastAsia="Times New Roman" w:cs="Times New Roman"/>
                <w:sz w:val="24"/>
                <w:szCs w:val="24"/>
                <w:lang w:eastAsia="ru-RU"/>
              </w:rPr>
            </w:pPr>
            <w:r w:rsidRPr="00413FE0">
              <w:rPr>
                <w:rFonts w:eastAsia="Times New Roman" w:cs="Times New Roman"/>
                <w:sz w:val="24"/>
                <w:szCs w:val="24"/>
                <w:lang w:eastAsia="ru-RU"/>
              </w:rPr>
              <w:t>- повышение уровня профессиональных компетенций педагогических работников в области выявления, поддержки и развития способностей и талантов у детей и молодежи, в том числе по их психолого-педагогическому сопровождению;</w:t>
            </w:r>
          </w:p>
          <w:p w:rsidR="00204670" w:rsidRPr="00413FE0" w:rsidRDefault="00204670" w:rsidP="00BD7E7B">
            <w:pPr>
              <w:widowControl w:val="0"/>
              <w:autoSpaceDE w:val="0"/>
              <w:autoSpaceDN w:val="0"/>
              <w:adjustRightInd w:val="0"/>
              <w:spacing w:line="240" w:lineRule="auto"/>
              <w:ind w:hanging="23"/>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развитие эффективной системы дополнительного образования детей, учитывающей их потребности</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3</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2024 год</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4</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2050 год</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5</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Инициатор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Департамент образования</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6</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Участники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Департамент образования, комитет культуры, комитет внутренней и молодежной политики, управление физической культуры и спорта, общеобразовательные организации, организации дополнительного образования</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7</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Проект реализуется для обеспечения институциональных, кадровых, организационных условий для выявления, поддержки и развития способностей и талантов детей и молодежи в городе Сургуте, а также обеспечения участия детей </w:t>
            </w:r>
            <w:r w:rsidRPr="00413FE0">
              <w:rPr>
                <w:rFonts w:eastAsia="Times New Roman" w:cs="Times New Roman"/>
                <w:sz w:val="24"/>
                <w:szCs w:val="24"/>
                <w:lang w:eastAsia="ru-RU"/>
              </w:rPr>
              <w:br/>
              <w:t xml:space="preserve">и молодежи в мероприятиях по выявлению, поддержке </w:t>
            </w:r>
            <w:r w:rsidRPr="00413FE0">
              <w:rPr>
                <w:rFonts w:eastAsia="Times New Roman" w:cs="Times New Roman"/>
                <w:sz w:val="24"/>
                <w:szCs w:val="24"/>
                <w:lang w:eastAsia="ru-RU"/>
              </w:rPr>
              <w:br/>
              <w:t xml:space="preserve">и развитию способностей и талантов детей и молодежи </w:t>
            </w:r>
            <w:r w:rsidRPr="00413FE0">
              <w:rPr>
                <w:rFonts w:eastAsia="Times New Roman" w:cs="Times New Roman"/>
                <w:sz w:val="24"/>
                <w:szCs w:val="24"/>
                <w:lang w:eastAsia="ru-RU"/>
              </w:rPr>
              <w:br/>
              <w:t>в городе Сургуте</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670" w:type="dxa"/>
            <w:vMerge w:val="restart"/>
            <w:tcBorders>
              <w:top w:val="single" w:sz="4" w:space="0" w:color="auto"/>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Определяется на основании разработанных инвестиционных проектов</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9</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670" w:type="dxa"/>
            <w:vMerge/>
            <w:tcBorders>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10</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Описание площадки</w:t>
            </w:r>
          </w:p>
        </w:tc>
        <w:tc>
          <w:tcPr>
            <w:tcW w:w="5670" w:type="dxa"/>
            <w:vMerge/>
            <w:tcBorders>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11</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Инвестиционная емкость</w:t>
            </w:r>
          </w:p>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проекта (тыс. рублей)</w:t>
            </w:r>
          </w:p>
        </w:tc>
        <w:tc>
          <w:tcPr>
            <w:tcW w:w="5670" w:type="dxa"/>
            <w:vMerge/>
            <w:tcBorders>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12</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670"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13</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xml:space="preserve">- доля обучающихся 5-11-х классов, ставших победителями и призерами мероприятий регионального и федерального уровней, направленных на выявление </w:t>
            </w:r>
            <w:r w:rsidRPr="00413FE0">
              <w:rPr>
                <w:rFonts w:ascii="Times New Roman CYR" w:eastAsia="Times New Roman" w:hAnsi="Times New Roman CYR" w:cs="Times New Roman CYR"/>
                <w:sz w:val="24"/>
                <w:szCs w:val="24"/>
                <w:lang w:eastAsia="ru-RU"/>
                <w14:ligatures w14:val="standardContextual"/>
              </w:rPr>
              <w:br/>
              <w:t>и развитие интеллектуальных и творческих способностей, способностей к занятиям физической культурой и спортом – 9,0% в 2050 году;</w:t>
            </w:r>
          </w:p>
          <w:p w:rsidR="00204670" w:rsidRPr="00413FE0" w:rsidRDefault="00204670" w:rsidP="00BD7E7B">
            <w:pPr>
              <w:pStyle w:val="s1"/>
              <w:shd w:val="clear" w:color="auto" w:fill="FFFFFF"/>
              <w:spacing w:before="0" w:beforeAutospacing="0" w:after="0" w:afterAutospacing="0"/>
              <w:jc w:val="both"/>
              <w:rPr>
                <w:sz w:val="23"/>
                <w:szCs w:val="23"/>
              </w:rPr>
            </w:pPr>
            <w:r w:rsidRPr="00413FE0">
              <w:rPr>
                <w:sz w:val="23"/>
                <w:szCs w:val="23"/>
              </w:rPr>
              <w:t xml:space="preserve">- охват обучающихся системой мер по выявлению, поддержке и развитию их способностей и талантов – </w:t>
            </w:r>
          </w:p>
          <w:p w:rsidR="00204670" w:rsidRPr="00413FE0" w:rsidRDefault="00204670" w:rsidP="00BD7E7B">
            <w:pPr>
              <w:pStyle w:val="s1"/>
              <w:shd w:val="clear" w:color="auto" w:fill="FFFFFF"/>
              <w:spacing w:before="0" w:beforeAutospacing="0" w:after="0" w:afterAutospacing="0"/>
              <w:jc w:val="both"/>
              <w:rPr>
                <w:rFonts w:ascii="Times New Roman CYR" w:hAnsi="Times New Roman CYR" w:cs="Times New Roman CYR"/>
                <w14:ligatures w14:val="standardContextual"/>
              </w:rPr>
            </w:pPr>
            <w:r w:rsidRPr="00413FE0">
              <w:rPr>
                <w:sz w:val="23"/>
                <w:szCs w:val="23"/>
              </w:rPr>
              <w:t>не менее 25% к 2050 году</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14</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Риски не реализации проекта в полном объеме</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отток профессиональных кадров;</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снижение расходов на сферу образования, зависимость от бюджетных средств;</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усиление конкуренции между муниципальными образованиями на рынке образовательных услуг;</w:t>
            </w:r>
          </w:p>
          <w:p w:rsidR="00204670" w:rsidRPr="00413FE0" w:rsidRDefault="00204670" w:rsidP="00BD7E7B">
            <w:pPr>
              <w:pStyle w:val="a6"/>
              <w:rPr>
                <w:rFonts w:cs="Times New Roman"/>
              </w:rPr>
            </w:pPr>
            <w:r w:rsidRPr="00413FE0">
              <w:rPr>
                <w:rFonts w:ascii="Times New Roman" w:hAnsi="Times New Roman" w:cs="Times New Roman"/>
              </w:rPr>
              <w:t>- снижение уровня обеспеченности объектами образования при опережении темпов роста численности населения над темпами ввода объектов</w:t>
            </w:r>
          </w:p>
        </w:tc>
      </w:tr>
    </w:tbl>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9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Характеристика флагманского проекта</w:t>
      </w:r>
    </w:p>
    <w:p w:rsidR="00204670" w:rsidRPr="00413FE0" w:rsidRDefault="00204670" w:rsidP="00204670">
      <w:pPr>
        <w:spacing w:line="240" w:lineRule="auto"/>
        <w:ind w:firstLine="0"/>
        <w:jc w:val="center"/>
        <w:rPr>
          <w:szCs w:val="28"/>
        </w:rPr>
      </w:pPr>
      <w:r w:rsidRPr="00413FE0">
        <w:rPr>
          <w:rFonts w:eastAsia="Times New Roman" w:cs="Times New Roman"/>
          <w:szCs w:val="28"/>
          <w:lang w:eastAsia="ru-RU"/>
        </w:rPr>
        <w:t xml:space="preserve">«Развитие немуниципального сектора по </w:t>
      </w:r>
      <w:r w:rsidRPr="00413FE0">
        <w:rPr>
          <w:szCs w:val="28"/>
        </w:rPr>
        <w:t xml:space="preserve">предоставлению </w:t>
      </w:r>
    </w:p>
    <w:p w:rsidR="00204670" w:rsidRPr="00413FE0" w:rsidRDefault="00204670" w:rsidP="00204670">
      <w:pPr>
        <w:spacing w:line="240" w:lineRule="auto"/>
        <w:ind w:firstLine="0"/>
        <w:jc w:val="center"/>
        <w:rPr>
          <w:rFonts w:eastAsia="Times New Roman" w:cs="Times New Roman"/>
          <w:szCs w:val="28"/>
          <w:lang w:eastAsia="ru-RU"/>
        </w:rPr>
      </w:pPr>
      <w:r w:rsidRPr="00413FE0">
        <w:rPr>
          <w:szCs w:val="28"/>
        </w:rPr>
        <w:t>услуг в социальной сфере</w:t>
      </w:r>
      <w:r w:rsidRPr="00413FE0">
        <w:rPr>
          <w:rFonts w:eastAsia="Times New Roman" w:cs="Times New Roman"/>
          <w:szCs w:val="28"/>
          <w:lang w:eastAsia="ru-RU"/>
        </w:rPr>
        <w:t xml:space="preserve">» </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2"/>
        <w:gridCol w:w="3008"/>
        <w:gridCol w:w="6018"/>
      </w:tblGrid>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Цель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xml:space="preserve">Развитие конкуренции, увеличение количества </w:t>
            </w:r>
            <w:r w:rsidRPr="00413FE0">
              <w:rPr>
                <w:rFonts w:ascii="Times New Roman CYR" w:eastAsia="Times New Roman" w:hAnsi="Times New Roman CYR" w:cs="Times New Roman CYR"/>
                <w:sz w:val="24"/>
                <w:szCs w:val="24"/>
                <w:lang w:eastAsia="ru-RU"/>
                <w14:ligatures w14:val="standardContextual"/>
              </w:rPr>
              <w:br/>
              <w:t xml:space="preserve">и улучшения качества услуг социальной сферы, оказанных социально ориентированными некоммерческими организациями и коммерческими организациями, индивидуальными предпринимателями </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Задачи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shd w:val="clear" w:color="auto" w:fill="FFFFFF"/>
              <w:spacing w:line="240" w:lineRule="auto"/>
              <w:ind w:firstLine="0"/>
              <w:rPr>
                <w:rStyle w:val="aff3"/>
                <w:b w:val="0"/>
                <w:sz w:val="24"/>
                <w:szCs w:val="24"/>
              </w:rPr>
            </w:pPr>
            <w:r w:rsidRPr="00413FE0">
              <w:rPr>
                <w:rStyle w:val="aff3"/>
                <w:b w:val="0"/>
                <w:sz w:val="24"/>
                <w:szCs w:val="24"/>
              </w:rPr>
              <w:t xml:space="preserve">- содействие в привлечении социально ориентированных некоммерческих организаций и социальных предприятий (предпринимателей) к оказанию услуг </w:t>
            </w:r>
            <w:r w:rsidRPr="00413FE0">
              <w:rPr>
                <w:rStyle w:val="aff3"/>
                <w:b w:val="0"/>
                <w:sz w:val="24"/>
                <w:szCs w:val="24"/>
              </w:rPr>
              <w:br/>
              <w:t>в социальной сфере;</w:t>
            </w:r>
          </w:p>
          <w:p w:rsidR="00204670" w:rsidRPr="00413FE0" w:rsidRDefault="00204670" w:rsidP="00BD7E7B">
            <w:pPr>
              <w:shd w:val="clear" w:color="auto" w:fill="FFFFFF"/>
              <w:spacing w:line="240" w:lineRule="auto"/>
              <w:ind w:firstLine="0"/>
              <w:rPr>
                <w:rFonts w:cs="Times New Roman"/>
                <w:sz w:val="24"/>
                <w:szCs w:val="24"/>
              </w:rPr>
            </w:pPr>
            <w:r w:rsidRPr="00413FE0">
              <w:rPr>
                <w:rStyle w:val="aff3"/>
                <w:b w:val="0"/>
                <w:sz w:val="24"/>
                <w:szCs w:val="24"/>
              </w:rPr>
              <w:t>- развитие механизмов организации оказания муниципальных услуг в социальной сфере через муниципальный социальный заказ на оказание муниципальных услуг в социальной сфере</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3</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2024 год</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4</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2050 год</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5</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Инициатор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Администрация города</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6</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Участники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Департамент образования, комитет культуры, управление физической культуры и спорта, управление инвестиций, развития предпринимательства и туризма,  индивидуальные предприниматели, социально ориентированные некоммерческие организации, коммерческие организации, осуществляющие деятельность на территории города</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7</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Краткое описание проекта</w:t>
            </w:r>
          </w:p>
        </w:tc>
        <w:tc>
          <w:tcPr>
            <w:tcW w:w="5841"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Проект реализуется для расширения доступа немуниципальных организаций, в том числе социально ориентированных некоммерческих организаций, коммерческих организаций, индивидуальных предпринимателей, к предоставлению услуг </w:t>
            </w:r>
            <w:r w:rsidRPr="00413FE0">
              <w:rPr>
                <w:rFonts w:eastAsia="Times New Roman" w:cs="Times New Roman"/>
                <w:sz w:val="24"/>
                <w:szCs w:val="24"/>
                <w:lang w:eastAsia="ru-RU"/>
              </w:rPr>
              <w:br/>
              <w:t>в социальной сфере</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8</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5841" w:type="dxa"/>
            <w:vMerge w:val="restart"/>
            <w:tcBorders>
              <w:top w:val="single" w:sz="4" w:space="0" w:color="auto"/>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Нет</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9</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5841" w:type="dxa"/>
            <w:vMerge/>
            <w:tcBorders>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10</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Описание площадки</w:t>
            </w:r>
          </w:p>
        </w:tc>
        <w:tc>
          <w:tcPr>
            <w:tcW w:w="5841" w:type="dxa"/>
            <w:vMerge/>
            <w:tcBorders>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11</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Инвестиционная емкость</w:t>
            </w:r>
          </w:p>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проекта (тыс. рублей)</w:t>
            </w:r>
          </w:p>
        </w:tc>
        <w:tc>
          <w:tcPr>
            <w:tcW w:w="5841" w:type="dxa"/>
            <w:vMerge/>
            <w:tcBorders>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12</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584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lastRenderedPageBreak/>
              <w:t>13</w:t>
            </w:r>
          </w:p>
        </w:tc>
        <w:tc>
          <w:tcPr>
            <w:tcW w:w="292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Результаты реализации проекта (показатели)</w:t>
            </w:r>
          </w:p>
        </w:tc>
        <w:tc>
          <w:tcPr>
            <w:tcW w:w="5841"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sz w:val="24"/>
                <w:szCs w:val="24"/>
                <w:lang w:eastAsia="ru-RU"/>
              </w:rPr>
            </w:pPr>
            <w:r w:rsidRPr="00413FE0">
              <w:rPr>
                <w:sz w:val="24"/>
                <w:szCs w:val="24"/>
                <w:lang w:eastAsia="ru-RU"/>
              </w:rPr>
              <w:t xml:space="preserve">- увеличение объема средств бюджета города, направленного немуниципальным организациям </w:t>
            </w:r>
            <w:r w:rsidRPr="00413FE0">
              <w:rPr>
                <w:sz w:val="24"/>
                <w:szCs w:val="24"/>
                <w:lang w:eastAsia="ru-RU"/>
              </w:rPr>
              <w:br/>
              <w:t>на оказание услуг (работ) в социальной сфере (образование, культура, физическая культура и спорт), ежегодно, в диапазоне 5% -10%;</w:t>
            </w:r>
          </w:p>
          <w:p w:rsidR="00204670" w:rsidRPr="00413FE0" w:rsidRDefault="00204670" w:rsidP="00BD7E7B">
            <w:pPr>
              <w:spacing w:line="240" w:lineRule="auto"/>
              <w:ind w:firstLine="0"/>
              <w:rPr>
                <w:sz w:val="24"/>
                <w:szCs w:val="24"/>
                <w:lang w:eastAsia="ru-RU"/>
              </w:rPr>
            </w:pPr>
            <w:r w:rsidRPr="00413FE0">
              <w:rPr>
                <w:sz w:val="24"/>
                <w:szCs w:val="24"/>
                <w:lang w:eastAsia="ru-RU"/>
              </w:rPr>
              <w:t>- увеличение фактов получения гражданами услуг (работ) в социальной сфере у немуниципальных поставщиков, на 15 %, ежегодно;</w:t>
            </w:r>
          </w:p>
          <w:p w:rsidR="00204670" w:rsidRPr="00413FE0" w:rsidRDefault="00204670" w:rsidP="00BD7E7B">
            <w:pPr>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xml:space="preserve">- уровень </w:t>
            </w:r>
            <w:r w:rsidRPr="00413FE0">
              <w:rPr>
                <w:sz w:val="23"/>
                <w:szCs w:val="23"/>
              </w:rPr>
              <w:t>удовлетворенности населения социальными услугами (работами) – 78,4% в 2050 году</w:t>
            </w:r>
          </w:p>
        </w:tc>
      </w:tr>
      <w:tr w:rsidR="00204670" w:rsidRPr="00413FE0" w:rsidTr="00BD7E7B">
        <w:tc>
          <w:tcPr>
            <w:tcW w:w="584"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14</w:t>
            </w:r>
          </w:p>
        </w:tc>
        <w:tc>
          <w:tcPr>
            <w:tcW w:w="2920" w:type="dxa"/>
            <w:tcBorders>
              <w:top w:val="single" w:sz="4" w:space="0" w:color="auto"/>
              <w:left w:val="single" w:sz="4" w:space="0" w:color="auto"/>
              <w:bottom w:val="single" w:sz="4" w:space="0" w:color="auto"/>
              <w:right w:val="single" w:sz="4" w:space="0" w:color="auto"/>
            </w:tcBorders>
            <w:shd w:val="clear" w:color="auto" w:fill="auto"/>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Риски не реализации проекта в полном объеме</w:t>
            </w:r>
          </w:p>
        </w:tc>
        <w:tc>
          <w:tcPr>
            <w:tcW w:w="5841" w:type="dxa"/>
            <w:tcBorders>
              <w:top w:val="single" w:sz="4" w:space="0" w:color="auto"/>
              <w:left w:val="single" w:sz="4" w:space="0" w:color="auto"/>
              <w:bottom w:val="single" w:sz="4" w:space="0" w:color="auto"/>
            </w:tcBorders>
            <w:shd w:val="clear" w:color="auto" w:fill="auto"/>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недостаточное финансирование;</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низкий уровень координации и взаимодействия участников проекта;</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снижение качества услуг, предоставляемых немуниципальным сектором</w:t>
            </w:r>
          </w:p>
        </w:tc>
      </w:tr>
    </w:tbl>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10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Характеристика флагманского проекта</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«Сургут – культурное пространство </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Ханты-Мансийского автономного округа – Югры»</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1"/>
        <w:gridCol w:w="3009"/>
        <w:gridCol w:w="6018"/>
      </w:tblGrid>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Цель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xml:space="preserve">Развитие культурного пространства города Сургута путем создания современных объектов, которые будут способствовать повышению уровня доступности </w:t>
            </w:r>
            <w:r w:rsidRPr="00413FE0">
              <w:rPr>
                <w:rFonts w:ascii="Times New Roman CYR" w:eastAsia="Times New Roman" w:hAnsi="Times New Roman CYR" w:cs="Times New Roman CYR"/>
                <w:sz w:val="24"/>
                <w:szCs w:val="24"/>
                <w:lang w:eastAsia="ru-RU"/>
                <w14:ligatures w14:val="standardContextual"/>
              </w:rPr>
              <w:br/>
              <w:t>и качества услуг сферы культуры, увеличению туристического потока, формированию эстетического облика города</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Задачи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выделение земельных участков для размещения современных объектов культуры;</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поиск и привлечение бюджетных и внебюджетных источников для реализации проекта;</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строительство современных объектов культуры, реконструкция, капитальный ремонт существующих объектов</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3</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2024 год</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4</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2050 год</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5</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Инициатор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Комитет культуры</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6</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Участники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Комитет культуры, учреждения, осуществляющие деятельность в сфере культуры и искусства</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7</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Краткое описание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 рамках флагманского проекта реализуются следующие мероприятия:</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строительство здания для размещения МАУ «Городской культурный центр», мощностью объекта </w:t>
            </w:r>
            <w:r w:rsidRPr="00413FE0">
              <w:rPr>
                <w:rFonts w:eastAsia="Times New Roman" w:cs="Times New Roman"/>
                <w:sz w:val="24"/>
                <w:szCs w:val="24"/>
                <w:lang w:eastAsia="ru-RU"/>
              </w:rPr>
              <w:br/>
              <w:t>до 500 мест в зрительном зале;</w:t>
            </w:r>
          </w:p>
          <w:p w:rsidR="00204670" w:rsidRPr="00413FE0" w:rsidRDefault="00204670" w:rsidP="00BD7E7B">
            <w:pPr>
              <w:spacing w:line="240" w:lineRule="auto"/>
              <w:ind w:firstLine="0"/>
              <w:rPr>
                <w:rFonts w:eastAsia="Times New Roman" w:cs="Times New Roman"/>
                <w:iCs/>
                <w:sz w:val="24"/>
                <w:szCs w:val="24"/>
                <w:lang w:eastAsia="ru-RU"/>
              </w:rPr>
            </w:pPr>
            <w:r w:rsidRPr="00413FE0">
              <w:rPr>
                <w:rFonts w:eastAsia="Times New Roman" w:cs="Times New Roman"/>
                <w:sz w:val="24"/>
                <w:szCs w:val="24"/>
                <w:lang w:eastAsia="ru-RU"/>
              </w:rPr>
              <w:t xml:space="preserve">- в части </w:t>
            </w:r>
            <w:r w:rsidRPr="00413FE0">
              <w:rPr>
                <w:rFonts w:eastAsia="Times New Roman" w:cs="Times New Roman"/>
                <w:iCs/>
                <w:sz w:val="24"/>
                <w:szCs w:val="24"/>
                <w:lang w:eastAsia="ru-RU"/>
              </w:rPr>
              <w:t>развития музейного комплекса:</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проектом предлагается создание специализированных музейных пространств для размещения МБУК «Сургутский художественный музей» и МБУК «Сургутский краеведческий музей» с хорошей транспортной доступностью, наличием помещений </w:t>
            </w:r>
            <w:r w:rsidRPr="00413FE0">
              <w:rPr>
                <w:rFonts w:eastAsia="Times New Roman" w:cs="Times New Roman"/>
                <w:sz w:val="24"/>
                <w:szCs w:val="24"/>
                <w:lang w:eastAsia="ru-RU"/>
              </w:rPr>
              <w:br/>
              <w:t xml:space="preserve">для хранения экспонатов, комфортных условий </w:t>
            </w:r>
            <w:r w:rsidRPr="00413FE0">
              <w:rPr>
                <w:rFonts w:eastAsia="Times New Roman" w:cs="Times New Roman"/>
                <w:sz w:val="24"/>
                <w:szCs w:val="24"/>
                <w:lang w:eastAsia="ru-RU"/>
              </w:rPr>
              <w:br/>
              <w:t>для посетителей; строительство экспозиционно-выставочного здания на территории Мемориального комплекса геологов-первопроходцев «Дом Ф.К. Салманова»;</w:t>
            </w:r>
          </w:p>
          <w:p w:rsidR="00204670" w:rsidRPr="00413FE0" w:rsidRDefault="00204670" w:rsidP="00BD7E7B">
            <w:pPr>
              <w:spacing w:line="240" w:lineRule="auto"/>
              <w:ind w:firstLine="0"/>
              <w:rPr>
                <w:rFonts w:eastAsia="Times New Roman" w:cs="Times New Roman"/>
                <w:iCs/>
                <w:sz w:val="24"/>
                <w:szCs w:val="24"/>
                <w:lang w:eastAsia="ru-RU"/>
              </w:rPr>
            </w:pPr>
            <w:r w:rsidRPr="00413FE0">
              <w:rPr>
                <w:rFonts w:eastAsia="Times New Roman" w:cs="Times New Roman"/>
                <w:sz w:val="24"/>
                <w:szCs w:val="24"/>
                <w:lang w:eastAsia="ru-RU"/>
              </w:rPr>
              <w:t>- в части р</w:t>
            </w:r>
            <w:r w:rsidRPr="00413FE0">
              <w:rPr>
                <w:rFonts w:eastAsia="Times New Roman" w:cs="Times New Roman"/>
                <w:iCs/>
                <w:sz w:val="24"/>
                <w:szCs w:val="24"/>
                <w:lang w:eastAsia="ru-RU"/>
              </w:rPr>
              <w:t>азвития театрального направления:</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проект включает в себя строительство собственного здания Театра кукол «Петрушка» (работает с 1991 года, многократный участник и лауреат общероссийских конкурсов, организатор фестиваля «КУКЛАград») </w:t>
            </w:r>
            <w:r w:rsidRPr="00413FE0">
              <w:rPr>
                <w:rFonts w:eastAsia="Times New Roman" w:cs="Times New Roman"/>
                <w:sz w:val="24"/>
                <w:szCs w:val="24"/>
                <w:lang w:eastAsia="ru-RU"/>
              </w:rPr>
              <w:br/>
            </w:r>
            <w:r w:rsidRPr="00413FE0">
              <w:rPr>
                <w:rFonts w:eastAsia="Times New Roman" w:cs="Times New Roman"/>
                <w:sz w:val="24"/>
                <w:szCs w:val="24"/>
                <w:lang w:eastAsia="ru-RU"/>
              </w:rPr>
              <w:lastRenderedPageBreak/>
              <w:t xml:space="preserve">со зрительными залами на 400 мест </w:t>
            </w:r>
            <w:r w:rsidRPr="00413FE0">
              <w:rPr>
                <w:rFonts w:eastAsia="Times New Roman" w:cs="Times New Roman"/>
                <w:sz w:val="24"/>
                <w:szCs w:val="24"/>
                <w:lang w:eastAsia="ru-RU"/>
              </w:rPr>
              <w:br/>
              <w:t xml:space="preserve">и всей необходимой для зрителей, актеров и персонала инфраструктурой – гримерными, репетиционными залами, костюмерными и другими помещениями, </w:t>
            </w:r>
            <w:r w:rsidRPr="00413FE0">
              <w:rPr>
                <w:rFonts w:eastAsia="Times New Roman" w:cs="Times New Roman"/>
                <w:sz w:val="24"/>
                <w:szCs w:val="24"/>
                <w:lang w:eastAsia="ru-RU"/>
              </w:rPr>
              <w:br/>
              <w:t>в целях создания необходимых условий для творческой деятельности профессиональных и самодеятельных театральных коллективов.</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в части с</w:t>
            </w:r>
            <w:r w:rsidRPr="00413FE0">
              <w:rPr>
                <w:rFonts w:eastAsia="Times New Roman" w:cs="Times New Roman"/>
                <w:iCs/>
                <w:sz w:val="24"/>
                <w:szCs w:val="24"/>
                <w:lang w:eastAsia="ru-RU"/>
              </w:rPr>
              <w:t>троительства библиотечного центра:</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в связи с высокой потребностью в общедоступных образовательных пространствах и одновременно низкой обеспеченностью населения библиотеками флагманским проектом предусмотрено размещение библиотечного центра – современного культурно-образовательного пространства, оснащенного библиотекой </w:t>
            </w:r>
            <w:r w:rsidRPr="00413FE0">
              <w:rPr>
                <w:rFonts w:eastAsia="Times New Roman" w:cs="Times New Roman"/>
                <w:sz w:val="24"/>
                <w:szCs w:val="24"/>
                <w:lang w:eastAsia="ru-RU"/>
              </w:rPr>
              <w:br/>
              <w:t xml:space="preserve">на 200 тыс. единиц хранения, компьютерами </w:t>
            </w:r>
            <w:r w:rsidRPr="00413FE0">
              <w:rPr>
                <w:rFonts w:eastAsia="Times New Roman" w:cs="Times New Roman"/>
                <w:sz w:val="24"/>
                <w:szCs w:val="24"/>
                <w:lang w:eastAsia="ru-RU"/>
              </w:rPr>
              <w:br/>
              <w:t xml:space="preserve">и оргтехникой, пространствами для работы, чтения </w:t>
            </w:r>
            <w:r w:rsidRPr="00413FE0">
              <w:rPr>
                <w:rFonts w:eastAsia="Times New Roman" w:cs="Times New Roman"/>
                <w:sz w:val="24"/>
                <w:szCs w:val="24"/>
                <w:lang w:eastAsia="ru-RU"/>
              </w:rPr>
              <w:br/>
              <w:t xml:space="preserve">и отдыха. Библиотека центра будет представлять собой не только физическое хранилище литературы самых разных направлений, но и электронное. Деятельность современной и востребованной у молодежи библиотеки невозможна без сотрудничества с образовательными платформами («Открытое образование», </w:t>
            </w:r>
            <w:r w:rsidRPr="00413FE0">
              <w:rPr>
                <w:rFonts w:eastAsia="Times New Roman" w:cs="Times New Roman"/>
                <w:sz w:val="24"/>
                <w:szCs w:val="24"/>
                <w:lang w:val="en-US" w:eastAsia="ru-RU"/>
              </w:rPr>
              <w:t>Skillbox</w:t>
            </w:r>
            <w:r w:rsidRPr="00413FE0">
              <w:rPr>
                <w:rFonts w:eastAsia="Times New Roman" w:cs="Times New Roman"/>
                <w:sz w:val="24"/>
                <w:szCs w:val="24"/>
                <w:lang w:eastAsia="ru-RU"/>
              </w:rPr>
              <w:t xml:space="preserve">, открытые порталы ведущих вузов страны и другими) </w:t>
            </w:r>
            <w:r w:rsidRPr="00413FE0">
              <w:rPr>
                <w:rFonts w:eastAsia="Times New Roman" w:cs="Times New Roman"/>
                <w:sz w:val="24"/>
                <w:szCs w:val="24"/>
                <w:lang w:eastAsia="ru-RU"/>
              </w:rPr>
              <w:br/>
              <w:t xml:space="preserve">и научными электронными библиотеками (Национальная электронная библиотека, </w:t>
            </w:r>
            <w:r w:rsidRPr="00413FE0">
              <w:rPr>
                <w:rFonts w:eastAsia="Times New Roman" w:cs="Times New Roman"/>
                <w:sz w:val="24"/>
                <w:szCs w:val="24"/>
                <w:lang w:val="en-US" w:eastAsia="ru-RU"/>
              </w:rPr>
              <w:t>Elibrary</w:t>
            </w:r>
            <w:r w:rsidRPr="00413FE0">
              <w:rPr>
                <w:rFonts w:eastAsia="Times New Roman" w:cs="Times New Roman"/>
                <w:sz w:val="24"/>
                <w:szCs w:val="24"/>
                <w:lang w:eastAsia="ru-RU"/>
              </w:rPr>
              <w:t xml:space="preserve">, научная электронная библиотека «КиберЛенинка» </w:t>
            </w:r>
            <w:r w:rsidRPr="00413FE0">
              <w:rPr>
                <w:rFonts w:eastAsia="Times New Roman" w:cs="Times New Roman"/>
                <w:sz w:val="24"/>
                <w:szCs w:val="24"/>
                <w:lang w:eastAsia="ru-RU"/>
              </w:rPr>
              <w:br/>
              <w:t>и другими), следовательно, посетители мультимедийного культурного центра будут иметь доступ к новейшей образовательной информации. Все это совместно с комфортной и непринужденной обстановкой сделает центр образовательной точкой притяжения, источником новых идей и открытий;</w:t>
            </w:r>
          </w:p>
          <w:p w:rsidR="00204670" w:rsidRPr="00413FE0" w:rsidRDefault="00204670" w:rsidP="00BD7E7B">
            <w:pPr>
              <w:spacing w:line="240" w:lineRule="auto"/>
              <w:ind w:firstLine="0"/>
              <w:rPr>
                <w:rFonts w:eastAsia="Times New Roman" w:cs="Times New Roman"/>
                <w:i/>
                <w:iCs/>
                <w:sz w:val="24"/>
                <w:szCs w:val="24"/>
                <w:lang w:eastAsia="ru-RU"/>
              </w:rPr>
            </w:pPr>
            <w:r w:rsidRPr="00413FE0">
              <w:rPr>
                <w:rFonts w:eastAsia="Times New Roman" w:cs="Times New Roman"/>
                <w:sz w:val="24"/>
                <w:szCs w:val="24"/>
                <w:lang w:eastAsia="ru-RU"/>
              </w:rPr>
              <w:t>- р</w:t>
            </w:r>
            <w:r w:rsidRPr="00413FE0">
              <w:rPr>
                <w:rFonts w:eastAsia="Times New Roman" w:cs="Times New Roman"/>
                <w:iCs/>
                <w:sz w:val="24"/>
                <w:szCs w:val="24"/>
                <w:lang w:eastAsia="ru-RU"/>
              </w:rPr>
              <w:t>азвитие выставочных площадок.</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 связи с недостаточностью выставочных площадей проектом предлагается создание новых экспозиционно-выставочных площадей</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lastRenderedPageBreak/>
              <w:t>8</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6018" w:type="dxa"/>
            <w:vMerge w:val="restart"/>
            <w:tcBorders>
              <w:top w:val="single" w:sz="4" w:space="0" w:color="auto"/>
              <w:lef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Определяется на следующих стадиях проектирования</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9</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6018" w:type="dxa"/>
            <w:vMerge/>
            <w:tcBorders>
              <w:left w:val="single" w:sz="4" w:space="0" w:color="auto"/>
            </w:tcBorders>
          </w:tcPr>
          <w:p w:rsidR="00204670" w:rsidRPr="00413FE0" w:rsidRDefault="00204670" w:rsidP="00BD7E7B">
            <w:pPr>
              <w:spacing w:line="240" w:lineRule="auto"/>
              <w:ind w:firstLine="720"/>
              <w:rPr>
                <w:rFonts w:eastAsia="Times New Roman" w:cs="Times New Roman"/>
                <w:sz w:val="24"/>
                <w:szCs w:val="24"/>
                <w:lang w:eastAsia="ru-RU"/>
              </w:rPr>
            </w:pP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10</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Описание площадки</w:t>
            </w:r>
          </w:p>
        </w:tc>
        <w:tc>
          <w:tcPr>
            <w:tcW w:w="6018" w:type="dxa"/>
            <w:vMerge/>
            <w:tcBorders>
              <w:left w:val="single" w:sz="4" w:space="0" w:color="auto"/>
            </w:tcBorders>
          </w:tcPr>
          <w:p w:rsidR="00204670" w:rsidRPr="00413FE0" w:rsidRDefault="00204670" w:rsidP="00BD7E7B">
            <w:pPr>
              <w:spacing w:line="240" w:lineRule="auto"/>
              <w:ind w:firstLine="720"/>
              <w:rPr>
                <w:rFonts w:eastAsia="Times New Roman" w:cs="Times New Roman"/>
                <w:sz w:val="24"/>
                <w:szCs w:val="24"/>
                <w:lang w:eastAsia="ru-RU"/>
              </w:rPr>
            </w:pP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11</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Инвестиционная емкость проекта (тыс. рублей)</w:t>
            </w:r>
          </w:p>
        </w:tc>
        <w:tc>
          <w:tcPr>
            <w:tcW w:w="6018" w:type="dxa"/>
            <w:vMerge/>
            <w:tcBorders>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12</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13</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Результаты реализации проекта (показатели)</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уровень удовлетворенности населения качеством услуг организаций культуры – 73,2% в 2050 году;</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обеспеченность населения организациями культуры – 143,7% в 2050 году</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14</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Риски не реализации проекта в полном объеме</w:t>
            </w:r>
          </w:p>
        </w:tc>
        <w:tc>
          <w:tcPr>
            <w:tcW w:w="6018" w:type="dxa"/>
            <w:tcBorders>
              <w:top w:val="single" w:sz="4" w:space="0" w:color="auto"/>
              <w:left w:val="single" w:sz="4" w:space="0" w:color="auto"/>
              <w:bottom w:val="single" w:sz="4" w:space="0" w:color="auto"/>
            </w:tcBorders>
          </w:tcPr>
          <w:p w:rsidR="00204670" w:rsidRPr="00413FE0" w:rsidRDefault="00204670" w:rsidP="00BD7E7B">
            <w:pPr>
              <w:pStyle w:val="a6"/>
              <w:rPr>
                <w:rFonts w:ascii="Times New Roman" w:hAnsi="Times New Roman" w:cs="Times New Roman"/>
              </w:rPr>
            </w:pPr>
            <w:r w:rsidRPr="00413FE0">
              <w:rPr>
                <w:rFonts w:ascii="Times New Roman" w:hAnsi="Times New Roman" w:cs="Times New Roman"/>
              </w:rPr>
              <w:t xml:space="preserve">- снижение уровня обеспеченности объектами культуры при опережении темпов роста численности населения </w:t>
            </w:r>
            <w:r w:rsidRPr="00413FE0">
              <w:rPr>
                <w:rFonts w:ascii="Times New Roman" w:hAnsi="Times New Roman" w:cs="Times New Roman"/>
              </w:rPr>
              <w:lastRenderedPageBreak/>
              <w:t>над темпами ввода объектов;</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отток профессиональных кадров;</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износ материально-технической базы;</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снижение расходов на сферу культуры, зависимость </w:t>
            </w:r>
            <w:r w:rsidRPr="00413FE0">
              <w:rPr>
                <w:rFonts w:eastAsia="Times New Roman" w:cs="Times New Roman"/>
                <w:sz w:val="24"/>
                <w:szCs w:val="24"/>
                <w:lang w:eastAsia="ru-RU"/>
              </w:rPr>
              <w:br/>
              <w:t>от бюджетных средств</w:t>
            </w:r>
          </w:p>
        </w:tc>
      </w:tr>
    </w:tbl>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11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jc w:val="center"/>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Характеристика флагманского проекта</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 «#вАтмосфереСпорта»</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8"/>
        <w:gridCol w:w="2614"/>
        <w:gridCol w:w="6376"/>
      </w:tblGrid>
      <w:tr w:rsidR="00204670" w:rsidRPr="00413FE0" w:rsidTr="00BD7E7B">
        <w:tc>
          <w:tcPr>
            <w:tcW w:w="638" w:type="dxa"/>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w:t>
            </w:r>
          </w:p>
        </w:tc>
        <w:tc>
          <w:tcPr>
            <w:tcW w:w="2614" w:type="dxa"/>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Цель проекта</w:t>
            </w:r>
          </w:p>
        </w:tc>
        <w:tc>
          <w:tcPr>
            <w:tcW w:w="6376" w:type="dxa"/>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Создание единой системы для физического и духовного совершенствования граждан, обеспечение равных возможностей заниматься физической культурой и спортом независимо от доходов и благосостояния, вовлечение одаренных и талантливых детей, подростков и молодежи </w:t>
            </w:r>
            <w:r w:rsidRPr="00413FE0">
              <w:rPr>
                <w:rFonts w:eastAsia="Times New Roman" w:cs="Times New Roman"/>
                <w:sz w:val="24"/>
                <w:szCs w:val="24"/>
                <w:lang w:eastAsia="ru-RU"/>
              </w:rPr>
              <w:br/>
              <w:t>в систему подготовки спортивного резерва</w:t>
            </w:r>
          </w:p>
        </w:tc>
      </w:tr>
      <w:tr w:rsidR="00204670" w:rsidRPr="00413FE0" w:rsidTr="00BD7E7B">
        <w:tc>
          <w:tcPr>
            <w:tcW w:w="638" w:type="dxa"/>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w:t>
            </w:r>
          </w:p>
        </w:tc>
        <w:tc>
          <w:tcPr>
            <w:tcW w:w="2614" w:type="dxa"/>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Задачи проекта</w:t>
            </w:r>
          </w:p>
        </w:tc>
        <w:tc>
          <w:tcPr>
            <w:tcW w:w="6376" w:type="dxa"/>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формирование у населения устойчивого интереса </w:t>
            </w:r>
            <w:r w:rsidRPr="00413FE0">
              <w:rPr>
                <w:rFonts w:eastAsia="Times New Roman" w:cs="Times New Roman"/>
                <w:sz w:val="24"/>
                <w:szCs w:val="24"/>
                <w:lang w:eastAsia="ru-RU"/>
              </w:rPr>
              <w:br/>
              <w:t>к регулярным занятиям физической культурой и спортом, здоровому образу жизни, повышению уровня образованности в данной области;</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развитие спортивной инфраструктуры в городе Сургуте, укрепление и эффективное использование материально – технической базы для занятий физической культурой </w:t>
            </w:r>
            <w:r w:rsidRPr="00413FE0">
              <w:rPr>
                <w:rFonts w:eastAsia="Times New Roman" w:cs="Times New Roman"/>
                <w:sz w:val="24"/>
                <w:szCs w:val="24"/>
                <w:lang w:eastAsia="ru-RU"/>
              </w:rPr>
              <w:br/>
              <w:t>и спортом;</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совершенствование кадровой политики в сфере физической культуры и спорта;</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стимулирование и поддержка деятельности немуниципальных организаций в сфере физической культуры и спорта;</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совершенствование системы подготовки спортивного резерва и спорта высших достижений города Сургута;</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совершенствование физкультурно-оздоровительной </w:t>
            </w:r>
            <w:r w:rsidRPr="00413FE0">
              <w:rPr>
                <w:rFonts w:eastAsia="Times New Roman" w:cs="Times New Roman"/>
                <w:sz w:val="24"/>
                <w:szCs w:val="24"/>
                <w:lang w:eastAsia="ru-RU"/>
              </w:rPr>
              <w:br/>
              <w:t>и спортивно-массовой работы среди лиц с ограниченными физическими возможностями</w:t>
            </w:r>
          </w:p>
        </w:tc>
      </w:tr>
      <w:tr w:rsidR="00204670" w:rsidRPr="00413FE0" w:rsidTr="00BD7E7B">
        <w:tc>
          <w:tcPr>
            <w:tcW w:w="638" w:type="dxa"/>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w:t>
            </w:r>
          </w:p>
        </w:tc>
        <w:tc>
          <w:tcPr>
            <w:tcW w:w="2614" w:type="dxa"/>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Дата начала реализации проекта</w:t>
            </w:r>
          </w:p>
        </w:tc>
        <w:tc>
          <w:tcPr>
            <w:tcW w:w="6376" w:type="dxa"/>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2024 год</w:t>
            </w:r>
          </w:p>
        </w:tc>
      </w:tr>
      <w:tr w:rsidR="00204670" w:rsidRPr="00413FE0" w:rsidTr="00BD7E7B">
        <w:tc>
          <w:tcPr>
            <w:tcW w:w="638" w:type="dxa"/>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w:t>
            </w:r>
          </w:p>
        </w:tc>
        <w:tc>
          <w:tcPr>
            <w:tcW w:w="2614" w:type="dxa"/>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Дата окончания реализации проекта</w:t>
            </w:r>
          </w:p>
        </w:tc>
        <w:tc>
          <w:tcPr>
            <w:tcW w:w="6376" w:type="dxa"/>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2050 год</w:t>
            </w:r>
            <w:r w:rsidRPr="00413FE0">
              <w:rPr>
                <w:sz w:val="24"/>
                <w:szCs w:val="24"/>
              </w:rPr>
              <w:t xml:space="preserve"> </w:t>
            </w:r>
          </w:p>
        </w:tc>
      </w:tr>
      <w:tr w:rsidR="00204670" w:rsidRPr="00413FE0" w:rsidTr="00BD7E7B">
        <w:tc>
          <w:tcPr>
            <w:tcW w:w="638" w:type="dxa"/>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w:t>
            </w:r>
          </w:p>
        </w:tc>
        <w:tc>
          <w:tcPr>
            <w:tcW w:w="2614" w:type="dxa"/>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Инициатор проекта</w:t>
            </w:r>
          </w:p>
        </w:tc>
        <w:tc>
          <w:tcPr>
            <w:tcW w:w="6376" w:type="dxa"/>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Управление физической культуры и спорта</w:t>
            </w:r>
          </w:p>
        </w:tc>
      </w:tr>
      <w:tr w:rsidR="00204670" w:rsidRPr="00413FE0" w:rsidTr="00BD7E7B">
        <w:tc>
          <w:tcPr>
            <w:tcW w:w="638" w:type="dxa"/>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w:t>
            </w:r>
          </w:p>
        </w:tc>
        <w:tc>
          <w:tcPr>
            <w:tcW w:w="2614" w:type="dxa"/>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Участники проекта</w:t>
            </w:r>
          </w:p>
        </w:tc>
        <w:tc>
          <w:tcPr>
            <w:tcW w:w="6376" w:type="dxa"/>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Управление физической культуры и спорта, организации дополнительного образования, ведущие деятельность </w:t>
            </w:r>
            <w:r w:rsidRPr="00413FE0">
              <w:rPr>
                <w:rFonts w:eastAsia="Times New Roman" w:cs="Times New Roman"/>
                <w:sz w:val="24"/>
                <w:szCs w:val="24"/>
                <w:lang w:eastAsia="ru-RU"/>
              </w:rPr>
              <w:br/>
              <w:t>в сфере физической культуры и спорта, спортивные организации и ассоциации, спортивные клубы</w:t>
            </w:r>
          </w:p>
        </w:tc>
      </w:tr>
      <w:tr w:rsidR="00204670" w:rsidRPr="00413FE0" w:rsidTr="00BD7E7B">
        <w:tc>
          <w:tcPr>
            <w:tcW w:w="638" w:type="dxa"/>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w:t>
            </w:r>
          </w:p>
        </w:tc>
        <w:tc>
          <w:tcPr>
            <w:tcW w:w="2614" w:type="dxa"/>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Краткое описание проекта</w:t>
            </w:r>
          </w:p>
        </w:tc>
        <w:tc>
          <w:tcPr>
            <w:tcW w:w="6376" w:type="dxa"/>
          </w:tcPr>
          <w:p w:rsidR="00204670" w:rsidRPr="00413FE0" w:rsidRDefault="00204670" w:rsidP="00BD7E7B">
            <w:pPr>
              <w:spacing w:line="240" w:lineRule="auto"/>
              <w:ind w:firstLine="0"/>
              <w:rPr>
                <w:rFonts w:cs="Times New Roman"/>
                <w:sz w:val="24"/>
                <w:szCs w:val="24"/>
              </w:rPr>
            </w:pPr>
            <w:r w:rsidRPr="00413FE0">
              <w:rPr>
                <w:rFonts w:cs="Times New Roman"/>
                <w:sz w:val="24"/>
                <w:szCs w:val="24"/>
              </w:rPr>
              <w:t xml:space="preserve">Реализация проекта позволит привлечь горожан к регулярным занятиям физической культурой и спортом по месту жительства, учебы и работы, совершенствовать спортивную инфраструктуру, создать устойчивый интерес у детей, подростков и молодежи к самосовершенствованию и достижению высоких спортивных результатов, создать условия для занятий физической культурой и спортом граждан среднего возраста и старшего поколения, лиц с ограниченными возможностями здоровья и других групп </w:t>
            </w:r>
            <w:r w:rsidRPr="00413FE0">
              <w:rPr>
                <w:rFonts w:cs="Times New Roman"/>
                <w:sz w:val="24"/>
                <w:szCs w:val="24"/>
              </w:rPr>
              <w:lastRenderedPageBreak/>
              <w:t>населения, нуждающихся в повышенной социальной защите.</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xml:space="preserve">В рамках проекта реализуются следующие мероприятия: </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строительство следующих уникальных объектов спорта:</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спортивный комплекс с искусственным льдом;</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спортивный парк;</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центр эстетических видов спорта: художественная гимнастика и спортивная акробатика;</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легкоатлетический манеж;</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дворец водных видов спорта;</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спортивный комплекс с игровыми залами;</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скалодром;</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Проект направлен на:</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популяризацию физической культуры и спорта посредством совершенствования просветительской и информационно-пропагандистской системы вовлечения в активные занятия физической культурой и спортом по месту жительства, учебы и работы, а также привлечение населения к соревновательной деятельности;</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создание условий формирования конкурентной среды для негосударственных организаций, оказывающих услуги в сфере физической культуры и спорта в целях повышения качества и разнообразия оказываемых услуг;</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xml:space="preserve">- развитие спортивной инфраструктуры для занятий физической культурой и спортом с учетом климатических особенностей региона. Обеспечение эффективного использования спортивных объектов, улучшение материально – технической базы; </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создание условий для привлечения одаренных и талантливых детей, подростков и молодежи в систему подготовки спортивного резерва и спорта высших достижений;</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создание системы профессионального развития, роста и повышения квалификации специалистов, создание условий преемственности между поколениями кадров сферы спортивной подготовки;</w:t>
            </w:r>
          </w:p>
          <w:p w:rsidR="00204670" w:rsidRPr="00413FE0" w:rsidRDefault="00204670" w:rsidP="00BD7E7B">
            <w:pPr>
              <w:spacing w:line="240" w:lineRule="auto"/>
              <w:ind w:firstLine="0"/>
              <w:rPr>
                <w:rFonts w:cs="Times New Roman"/>
                <w:sz w:val="24"/>
                <w:szCs w:val="24"/>
              </w:rPr>
            </w:pPr>
            <w:r w:rsidRPr="00413FE0">
              <w:rPr>
                <w:rFonts w:cs="Times New Roman"/>
                <w:sz w:val="24"/>
                <w:szCs w:val="24"/>
              </w:rPr>
              <w:t>- развитие массового физкультурно-оздоровительного и спортивного движения;</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cs="Times New Roman"/>
                <w:sz w:val="24"/>
                <w:szCs w:val="24"/>
              </w:rPr>
              <w:t>- повышение качества организации физкультурно-оздоровительной и спортивно-массовой работы среди лиц с ограниченными физическими возможностями</w:t>
            </w:r>
          </w:p>
        </w:tc>
      </w:tr>
      <w:tr w:rsidR="00204670" w:rsidRPr="00413FE0" w:rsidTr="00BD7E7B">
        <w:tc>
          <w:tcPr>
            <w:tcW w:w="638" w:type="dxa"/>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lastRenderedPageBreak/>
              <w:t>8</w:t>
            </w:r>
          </w:p>
        </w:tc>
        <w:tc>
          <w:tcPr>
            <w:tcW w:w="2614" w:type="dxa"/>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Наличие инвестиционной площадки</w:t>
            </w:r>
          </w:p>
        </w:tc>
        <w:tc>
          <w:tcPr>
            <w:tcW w:w="6376" w:type="dxa"/>
            <w:vMerge w:val="restart"/>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Определяется на следующих стадиях проектирования</w:t>
            </w:r>
          </w:p>
        </w:tc>
      </w:tr>
      <w:tr w:rsidR="00204670" w:rsidRPr="00413FE0" w:rsidTr="00BD7E7B">
        <w:tc>
          <w:tcPr>
            <w:tcW w:w="638" w:type="dxa"/>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w:t>
            </w:r>
          </w:p>
        </w:tc>
        <w:tc>
          <w:tcPr>
            <w:tcW w:w="2614" w:type="dxa"/>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Месторасположение площадки</w:t>
            </w:r>
          </w:p>
        </w:tc>
        <w:tc>
          <w:tcPr>
            <w:tcW w:w="6376" w:type="dxa"/>
            <w:vMerge/>
          </w:tcPr>
          <w:p w:rsidR="00204670" w:rsidRPr="00413FE0" w:rsidRDefault="00204670" w:rsidP="00BD7E7B">
            <w:pPr>
              <w:spacing w:line="240" w:lineRule="auto"/>
              <w:ind w:firstLine="0"/>
              <w:rPr>
                <w:rFonts w:eastAsia="Times New Roman" w:cs="Times New Roman"/>
                <w:sz w:val="24"/>
                <w:szCs w:val="24"/>
                <w:lang w:eastAsia="ru-RU"/>
              </w:rPr>
            </w:pPr>
          </w:p>
        </w:tc>
      </w:tr>
      <w:tr w:rsidR="00204670" w:rsidRPr="00413FE0" w:rsidTr="00BD7E7B">
        <w:tc>
          <w:tcPr>
            <w:tcW w:w="638" w:type="dxa"/>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10</w:t>
            </w:r>
          </w:p>
        </w:tc>
        <w:tc>
          <w:tcPr>
            <w:tcW w:w="2614" w:type="dxa"/>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Описание площадки</w:t>
            </w:r>
          </w:p>
        </w:tc>
        <w:tc>
          <w:tcPr>
            <w:tcW w:w="6376" w:type="dxa"/>
            <w:vMerge/>
          </w:tcPr>
          <w:p w:rsidR="00204670" w:rsidRPr="00413FE0" w:rsidRDefault="00204670" w:rsidP="00BD7E7B">
            <w:pPr>
              <w:spacing w:line="240" w:lineRule="auto"/>
              <w:ind w:firstLine="0"/>
              <w:rPr>
                <w:rFonts w:eastAsia="Times New Roman" w:cs="Times New Roman"/>
                <w:sz w:val="24"/>
                <w:szCs w:val="24"/>
                <w:lang w:eastAsia="ru-RU"/>
              </w:rPr>
            </w:pPr>
          </w:p>
        </w:tc>
      </w:tr>
      <w:tr w:rsidR="00204670" w:rsidRPr="00413FE0" w:rsidTr="00BD7E7B">
        <w:tc>
          <w:tcPr>
            <w:tcW w:w="638"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ascii="Times New Roman CYR" w:eastAsia="Times New Roman" w:hAnsi="Times New Roman CYR" w:cs="Times New Roman CYR"/>
                <w:sz w:val="24"/>
                <w:szCs w:val="24"/>
                <w:lang w:eastAsia="ru-RU"/>
                <w14:ligatures w14:val="standardContextual"/>
              </w:rPr>
              <w:t>11</w:t>
            </w:r>
          </w:p>
        </w:tc>
        <w:tc>
          <w:tcPr>
            <w:tcW w:w="2614"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eastAsia="Times New Roman" w:cs="Times New Roman"/>
                <w:sz w:val="24"/>
                <w:szCs w:val="24"/>
                <w:lang w:eastAsia="ru-RU"/>
              </w:rPr>
            </w:pPr>
            <w:r w:rsidRPr="00413FE0">
              <w:rPr>
                <w:rFonts w:ascii="Times New Roman CYR" w:eastAsia="Times New Roman" w:hAnsi="Times New Roman CYR" w:cs="Times New Roman CYR"/>
                <w:sz w:val="24"/>
                <w:szCs w:val="24"/>
                <w:lang w:eastAsia="ru-RU"/>
                <w14:ligatures w14:val="standardContextual"/>
              </w:rPr>
              <w:t>Инвестиционная емкость проекта (тыс. рублей)</w:t>
            </w:r>
          </w:p>
        </w:tc>
        <w:tc>
          <w:tcPr>
            <w:tcW w:w="6376" w:type="dxa"/>
            <w:vMerge/>
          </w:tcPr>
          <w:p w:rsidR="00204670" w:rsidRPr="00413FE0" w:rsidRDefault="00204670" w:rsidP="00BD7E7B">
            <w:pPr>
              <w:spacing w:line="240" w:lineRule="auto"/>
              <w:ind w:firstLine="0"/>
              <w:rPr>
                <w:rFonts w:eastAsia="Times New Roman" w:cs="Times New Roman"/>
                <w:sz w:val="24"/>
                <w:szCs w:val="24"/>
                <w:lang w:eastAsia="ru-RU"/>
              </w:rPr>
            </w:pPr>
          </w:p>
        </w:tc>
      </w:tr>
      <w:tr w:rsidR="00204670" w:rsidRPr="00413FE0" w:rsidTr="00BD7E7B">
        <w:tc>
          <w:tcPr>
            <w:tcW w:w="638"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ascii="Times New Roman CYR" w:eastAsia="Times New Roman" w:hAnsi="Times New Roman CYR" w:cs="Times New Roman CYR"/>
                <w:sz w:val="24"/>
                <w:szCs w:val="24"/>
                <w:lang w:eastAsia="ru-RU"/>
                <w14:ligatures w14:val="standardContextual"/>
              </w:rPr>
              <w:lastRenderedPageBreak/>
              <w:t>12</w:t>
            </w:r>
          </w:p>
        </w:tc>
        <w:tc>
          <w:tcPr>
            <w:tcW w:w="2614"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ascii="Times New Roman CYR" w:eastAsia="Times New Roman" w:hAnsi="Times New Roman CYR" w:cs="Times New Roman CYR"/>
                <w:sz w:val="24"/>
                <w:szCs w:val="24"/>
                <w:lang w:eastAsia="ru-RU"/>
                <w14:ligatures w14:val="standardContextual"/>
              </w:rPr>
              <w:t xml:space="preserve">Потребность в финансировании </w:t>
            </w:r>
          </w:p>
        </w:tc>
        <w:tc>
          <w:tcPr>
            <w:tcW w:w="6376" w:type="dxa"/>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Бюджетные средства, внебюджетные источники</w:t>
            </w:r>
          </w:p>
        </w:tc>
      </w:tr>
      <w:tr w:rsidR="00204670" w:rsidRPr="00413FE0" w:rsidTr="00BD7E7B">
        <w:tc>
          <w:tcPr>
            <w:tcW w:w="638"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ascii="Times New Roman CYR" w:eastAsia="Times New Roman" w:hAnsi="Times New Roman CYR" w:cs="Times New Roman CYR"/>
                <w:sz w:val="24"/>
                <w:szCs w:val="24"/>
                <w:lang w:eastAsia="ru-RU"/>
                <w14:ligatures w14:val="standardContextual"/>
              </w:rPr>
              <w:t>13</w:t>
            </w:r>
          </w:p>
        </w:tc>
        <w:tc>
          <w:tcPr>
            <w:tcW w:w="2614"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ascii="Times New Roman CYR" w:eastAsia="Times New Roman" w:hAnsi="Times New Roman CYR" w:cs="Times New Roman CYR"/>
                <w:sz w:val="24"/>
                <w:szCs w:val="24"/>
                <w:lang w:eastAsia="ru-RU"/>
                <w14:ligatures w14:val="standardContextual"/>
              </w:rPr>
              <w:t>Результаты реализации проекта (показатели)</w:t>
            </w:r>
          </w:p>
        </w:tc>
        <w:tc>
          <w:tcPr>
            <w:tcW w:w="6376" w:type="dxa"/>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уровень удовлетворенности населения услугами в сфере физической культуры и спорта – 80,0% в 2050 году;</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уровень обеспеченности граждан общедоступными спортивными сооружениями исходя из единовременной пропускной способности – 100,0% в 2050 году;</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уровень обеспеченности граждан спортивными сооружениями исходя из единовременной пропускной способности объектов спорта – 100,1% в 2050 году;</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доля граждан, систематически занимающихся физической культурой и спортом (в численности постоянного населения города в возрасте 3 – 79 лет) – 80,0% в 2050 году</w:t>
            </w:r>
          </w:p>
        </w:tc>
      </w:tr>
      <w:tr w:rsidR="00204670" w:rsidRPr="00413FE0" w:rsidTr="00BD7E7B">
        <w:tc>
          <w:tcPr>
            <w:tcW w:w="638"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ascii="Times New Roman CYR" w:eastAsia="Times New Roman" w:hAnsi="Times New Roman CYR" w:cs="Times New Roman CYR"/>
                <w:sz w:val="24"/>
                <w:szCs w:val="24"/>
                <w:lang w:eastAsia="ru-RU"/>
                <w14:ligatures w14:val="standardContextual"/>
              </w:rPr>
              <w:t>14</w:t>
            </w:r>
          </w:p>
        </w:tc>
        <w:tc>
          <w:tcPr>
            <w:tcW w:w="2614"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Риски не реализации проекта в полном объеме</w:t>
            </w:r>
          </w:p>
        </w:tc>
        <w:tc>
          <w:tcPr>
            <w:tcW w:w="6376" w:type="dxa"/>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отток профессиональных кадров;</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ухудшение здоровья населения;</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снижение показателя продолжительности жизни населения;</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расширение выбора альтернативных (инертных) форм организации досуга и отдыха для молодежи;</w:t>
            </w:r>
          </w:p>
          <w:p w:rsidR="00204670" w:rsidRPr="00413FE0" w:rsidRDefault="00204670" w:rsidP="00BD7E7B">
            <w:pPr>
              <w:pStyle w:val="a6"/>
              <w:rPr>
                <w:rFonts w:cs="Times New Roman"/>
              </w:rPr>
            </w:pPr>
            <w:r w:rsidRPr="00413FE0">
              <w:rPr>
                <w:rFonts w:ascii="Times New Roman" w:hAnsi="Times New Roman" w:cs="Times New Roman"/>
              </w:rPr>
              <w:t>- снижение уровня обеспеченности спортивными сооружениями при опережении темпов роста численности населения над темпами ввода объектов</w:t>
            </w:r>
          </w:p>
        </w:tc>
      </w:tr>
    </w:tbl>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12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Характеристика флагманского проекта</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 «Развитие дождевой канализации»</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2"/>
        <w:gridCol w:w="2898"/>
        <w:gridCol w:w="6128"/>
      </w:tblGrid>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Цель проекта</w:t>
            </w:r>
          </w:p>
        </w:tc>
        <w:tc>
          <w:tcPr>
            <w:tcW w:w="612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shd w:val="clear" w:color="auto" w:fill="FFFFFF"/>
                <w:lang w:eastAsia="ru-RU"/>
                <w14:ligatures w14:val="standardContextual"/>
              </w:rPr>
              <w:t xml:space="preserve">Предотвращение подтопления городских территорий </w:t>
            </w:r>
            <w:r w:rsidRPr="00413FE0">
              <w:rPr>
                <w:rFonts w:ascii="Times New Roman CYR" w:eastAsia="Times New Roman" w:hAnsi="Times New Roman CYR" w:cs="Times New Roman CYR"/>
                <w:sz w:val="24"/>
                <w:szCs w:val="24"/>
                <w:shd w:val="clear" w:color="auto" w:fill="FFFFFF"/>
                <w:lang w:eastAsia="ru-RU"/>
                <w14:ligatures w14:val="standardContextual"/>
              </w:rPr>
              <w:br/>
              <w:t>и снижение негативного влияния от попадания неочищенных поверхностных стоков в акваторию реки Обь</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Задачи проекта</w:t>
            </w:r>
          </w:p>
        </w:tc>
        <w:tc>
          <w:tcPr>
            <w:tcW w:w="6128" w:type="dxa"/>
            <w:tcBorders>
              <w:top w:val="single" w:sz="4" w:space="0" w:color="auto"/>
              <w:left w:val="single" w:sz="4" w:space="0" w:color="auto"/>
              <w:bottom w:val="single" w:sz="4" w:space="0" w:color="auto"/>
            </w:tcBorders>
          </w:tcPr>
          <w:p w:rsidR="00204670" w:rsidRPr="00413FE0" w:rsidRDefault="00204670" w:rsidP="00BD7E7B">
            <w:pPr>
              <w:spacing w:line="240" w:lineRule="auto"/>
              <w:ind w:hanging="23"/>
              <w:rPr>
                <w:rFonts w:eastAsia="Times New Roman" w:cs="Times New Roman"/>
                <w:sz w:val="24"/>
                <w:szCs w:val="24"/>
                <w:lang w:eastAsia="ru-RU"/>
              </w:rPr>
            </w:pPr>
            <w:r w:rsidRPr="00413FE0">
              <w:rPr>
                <w:rFonts w:eastAsia="Times New Roman" w:cs="Times New Roman"/>
                <w:sz w:val="24"/>
                <w:szCs w:val="24"/>
                <w:lang w:eastAsia="ru-RU"/>
              </w:rPr>
              <w:t>- реконструкция существующих сетей дождевой канализации;</w:t>
            </w:r>
          </w:p>
          <w:p w:rsidR="00204670" w:rsidRPr="00413FE0" w:rsidRDefault="00204670" w:rsidP="00BD7E7B">
            <w:pPr>
              <w:spacing w:line="240" w:lineRule="auto"/>
              <w:ind w:hanging="23"/>
              <w:rPr>
                <w:rFonts w:eastAsia="Times New Roman" w:cs="Times New Roman"/>
                <w:sz w:val="24"/>
                <w:szCs w:val="24"/>
                <w:lang w:eastAsia="ru-RU"/>
              </w:rPr>
            </w:pPr>
            <w:r w:rsidRPr="00413FE0">
              <w:rPr>
                <w:rFonts w:eastAsia="Times New Roman" w:cs="Times New Roman"/>
                <w:sz w:val="24"/>
                <w:szCs w:val="24"/>
                <w:lang w:eastAsia="ru-RU"/>
              </w:rPr>
              <w:t xml:space="preserve">- обеспечение сбора и транспортировки поверхностных </w:t>
            </w:r>
            <w:r w:rsidRPr="00413FE0">
              <w:rPr>
                <w:rFonts w:eastAsia="Times New Roman" w:cs="Times New Roman"/>
                <w:sz w:val="24"/>
                <w:szCs w:val="24"/>
                <w:lang w:eastAsia="ru-RU"/>
              </w:rPr>
              <w:br/>
              <w:t>стоков со всей территории города Сургута;</w:t>
            </w:r>
          </w:p>
          <w:p w:rsidR="00204670" w:rsidRPr="00413FE0" w:rsidRDefault="00204670" w:rsidP="00BD7E7B">
            <w:pPr>
              <w:spacing w:line="240" w:lineRule="auto"/>
              <w:ind w:hanging="23"/>
              <w:rPr>
                <w:rFonts w:eastAsia="Times New Roman" w:cs="Times New Roman"/>
                <w:sz w:val="24"/>
                <w:szCs w:val="24"/>
                <w:lang w:eastAsia="ru-RU"/>
              </w:rPr>
            </w:pPr>
            <w:r w:rsidRPr="00413FE0">
              <w:rPr>
                <w:rFonts w:eastAsia="Times New Roman" w:cs="Times New Roman"/>
                <w:sz w:val="24"/>
                <w:szCs w:val="24"/>
                <w:lang w:eastAsia="ru-RU"/>
              </w:rPr>
              <w:t>- ликвидация существующих выпусков неочищенных сточных вод;</w:t>
            </w:r>
          </w:p>
          <w:p w:rsidR="00204670" w:rsidRPr="00413FE0" w:rsidRDefault="00204670" w:rsidP="00BD7E7B">
            <w:pPr>
              <w:spacing w:line="240" w:lineRule="auto"/>
              <w:ind w:hanging="23"/>
              <w:rPr>
                <w:rFonts w:eastAsia="Times New Roman" w:cs="Times New Roman"/>
                <w:sz w:val="24"/>
                <w:szCs w:val="24"/>
                <w:lang w:eastAsia="ru-RU"/>
              </w:rPr>
            </w:pPr>
            <w:r w:rsidRPr="00413FE0">
              <w:rPr>
                <w:rFonts w:eastAsia="Times New Roman" w:cs="Times New Roman"/>
                <w:sz w:val="24"/>
                <w:szCs w:val="24"/>
                <w:lang w:eastAsia="ru-RU"/>
              </w:rPr>
              <w:t>-  обеспечение очистки нормативного объема поверхностных стоков</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3</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612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2024 год</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4</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окончания реализации проекта</w:t>
            </w:r>
          </w:p>
        </w:tc>
        <w:tc>
          <w:tcPr>
            <w:tcW w:w="612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2035 год</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5</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Инициатор проекта</w:t>
            </w:r>
          </w:p>
        </w:tc>
        <w:tc>
          <w:tcPr>
            <w:tcW w:w="612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Департамент городского хозяйства</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6</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Участники проекта</w:t>
            </w:r>
          </w:p>
        </w:tc>
        <w:tc>
          <w:tcPr>
            <w:tcW w:w="612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Муниципальное казенное учреждение «Дирекция дорожно-транспортного и жилищно-коммунального комплекса», департамент архитектуры                                           и градостроительства, муниципальное казенное учреждение «Управление капитального строительства»</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7</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Краткое описание проекта</w:t>
            </w:r>
          </w:p>
        </w:tc>
        <w:tc>
          <w:tcPr>
            <w:tcW w:w="612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Проект реализуется для обеспечения сбора, транспортировки и очистки поверхностных стоков города с целью предотвращения подтопления городских территорий поверхностными водами, снижения негативного влияния на акватории. Мероприятия: </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строительство сетей дождевой канализации – 100,7 км; </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реконструкция сетей дождевой канализации – 28,2 км; </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строительство насосных станций дождевой канализации – 16 шт.; </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строительство очистных сооружений дождевой канализации – 6 шт.; </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ликвидация выпусков неочищенных сточных вод – 20 шт.</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8</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Наличие инвестиционной</w:t>
            </w:r>
          </w:p>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площадки</w:t>
            </w:r>
          </w:p>
        </w:tc>
        <w:tc>
          <w:tcPr>
            <w:tcW w:w="612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Необходимо выделение площадок для размещения</w:t>
            </w:r>
            <w:r w:rsidRPr="00413FE0">
              <w:rPr>
                <w:rFonts w:ascii="Times New Roman CYR" w:eastAsia="Times New Roman" w:hAnsi="Times New Roman CYR" w:cs="Times New Roman CYR"/>
                <w:sz w:val="24"/>
                <w:szCs w:val="24"/>
                <w:lang w:eastAsia="ru-RU"/>
                <w14:ligatures w14:val="standardContextual"/>
              </w:rPr>
              <w:br/>
              <w:t>4-х комплексов очистных сооружений поверхностного стока</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9</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6128" w:type="dxa"/>
            <w:vMerge w:val="restart"/>
            <w:tcBorders>
              <w:top w:val="single" w:sz="4" w:space="0" w:color="auto"/>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xml:space="preserve">Определяется на следующих стадиях проектирования </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10</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Описание площадки</w:t>
            </w:r>
          </w:p>
        </w:tc>
        <w:tc>
          <w:tcPr>
            <w:tcW w:w="6128" w:type="dxa"/>
            <w:vMerge/>
            <w:tcBorders>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11</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Инвестиционная емкость</w:t>
            </w:r>
          </w:p>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lastRenderedPageBreak/>
              <w:t>проекта (тыс. рублей)</w:t>
            </w:r>
          </w:p>
        </w:tc>
        <w:tc>
          <w:tcPr>
            <w:tcW w:w="612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lastRenderedPageBreak/>
              <w:t>72 765 381</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12</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Потребность в финансировании</w:t>
            </w:r>
          </w:p>
        </w:tc>
        <w:tc>
          <w:tcPr>
            <w:tcW w:w="612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13</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Результаты реализации проекта (показатели)</w:t>
            </w:r>
          </w:p>
        </w:tc>
        <w:tc>
          <w:tcPr>
            <w:tcW w:w="612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xml:space="preserve">- доля ливневых сточных вод, не подвергающихся очистке, в общем объёме сточных вод, сбрасываемых </w:t>
            </w:r>
            <w:r w:rsidRPr="00413FE0">
              <w:rPr>
                <w:rFonts w:ascii="Times New Roman CYR" w:eastAsia="Times New Roman" w:hAnsi="Times New Roman CYR" w:cs="Times New Roman CYR"/>
                <w:sz w:val="24"/>
                <w:szCs w:val="24"/>
                <w:lang w:eastAsia="ru-RU"/>
                <w14:ligatures w14:val="standardContextual"/>
              </w:rPr>
              <w:br/>
              <w:t>в централизованные дождевые системы водоотведения – 0% в 2035 году;</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доля проб сточных вод, не соответствующих установленным нормативам допустимых сбросов, лимитам на сбросы – 0% в 2035 году</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14</w:t>
            </w:r>
          </w:p>
        </w:tc>
        <w:tc>
          <w:tcPr>
            <w:tcW w:w="289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Риски не реализации проекта в полном объеме</w:t>
            </w:r>
          </w:p>
        </w:tc>
        <w:tc>
          <w:tcPr>
            <w:tcW w:w="612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подтопление городских территорий поверхностными водами, образование дождевых паводков;</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усиление негативного воздействия на окружающую среду ввиду интенсивных процессов урбанизации;</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снижение качества среды для жизни</w:t>
            </w:r>
          </w:p>
        </w:tc>
      </w:tr>
    </w:tbl>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13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Характеристика флагманского проекта </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«Мобильный город»</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 </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1"/>
        <w:gridCol w:w="3009"/>
        <w:gridCol w:w="6018"/>
      </w:tblGrid>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Цель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Создание условий для развития внутригородской мобильности, улучшение условий использования велосипедов, СИМ (самокат, сигвей, моноколесо </w:t>
            </w:r>
            <w:r w:rsidRPr="00413FE0">
              <w:rPr>
                <w:rFonts w:eastAsia="Times New Roman" w:cs="Times New Roman"/>
                <w:sz w:val="24"/>
                <w:szCs w:val="24"/>
                <w:lang w:eastAsia="ru-RU"/>
              </w:rPr>
              <w:br/>
              <w:t>и другие), снижении уровня автотранспортных заторов на улично-дорожной сети, создании велосипедной инфраструктуры, минимизации негативного воздействия на окружающую среду</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Задачи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повышение уровня сервиса, комфортности </w:t>
            </w:r>
            <w:r w:rsidRPr="00413FE0">
              <w:rPr>
                <w:rFonts w:eastAsia="Times New Roman" w:cs="Times New Roman"/>
                <w:sz w:val="24"/>
                <w:szCs w:val="24"/>
                <w:lang w:eastAsia="ru-RU"/>
              </w:rPr>
              <w:br/>
              <w:t xml:space="preserve">и безопасности передвижений велосипедистов </w:t>
            </w:r>
            <w:r w:rsidRPr="00413FE0">
              <w:rPr>
                <w:rFonts w:eastAsia="Times New Roman" w:cs="Times New Roman"/>
                <w:sz w:val="24"/>
                <w:szCs w:val="24"/>
                <w:lang w:eastAsia="ru-RU"/>
              </w:rPr>
              <w:br/>
              <w:t>и пользователей СИМ в условиях городской застройки;</w:t>
            </w:r>
          </w:p>
          <w:p w:rsidR="00204670" w:rsidRPr="00413FE0" w:rsidRDefault="00204670" w:rsidP="00BD7E7B">
            <w:pPr>
              <w:widowControl w:val="0"/>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формирование связанной сети велосипедных дорожек;</w:t>
            </w:r>
          </w:p>
          <w:p w:rsidR="00204670" w:rsidRPr="00413FE0" w:rsidRDefault="00204670" w:rsidP="00BD7E7B">
            <w:pPr>
              <w:widowControl w:val="0"/>
              <w:autoSpaceDE w:val="0"/>
              <w:autoSpaceDN w:val="0"/>
              <w:adjustRightInd w:val="0"/>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содействие в развитии инфраструктуры использования велосипедов, СИМ</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3</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начала реализации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2024 год</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4</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Дата окончания реализации</w:t>
            </w:r>
          </w:p>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2050 год</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5</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Инициатор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xml:space="preserve">Департамент архитектуры и градостроительства </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6</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Участники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Департамент архитектуры и градостроительства, департамент городского хозяйства, управление инвестиций, развития предпринимательства и туризма</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7</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Краткое описание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Calibri" w:cs="Times New Roman"/>
                <w:sz w:val="24"/>
                <w:szCs w:val="24"/>
                <w:lang w:eastAsia="ru-RU"/>
              </w:rPr>
            </w:pPr>
            <w:r w:rsidRPr="00413FE0">
              <w:rPr>
                <w:rFonts w:eastAsia="Calibri" w:cs="Times New Roman"/>
                <w:sz w:val="24"/>
                <w:szCs w:val="24"/>
                <w:lang w:eastAsia="ru-RU"/>
              </w:rPr>
              <w:t xml:space="preserve">Велосипедные передвижения являются неотъемлемой частью системы транспортного обслуживания города, что способствует повышению мобильности горожан </w:t>
            </w:r>
            <w:r w:rsidRPr="00413FE0">
              <w:rPr>
                <w:rFonts w:eastAsia="Calibri" w:cs="Times New Roman"/>
                <w:sz w:val="24"/>
                <w:szCs w:val="24"/>
                <w:lang w:eastAsia="ru-RU"/>
              </w:rPr>
              <w:br/>
              <w:t xml:space="preserve">и снижает долю личных и служебных поездок </w:t>
            </w:r>
            <w:r w:rsidRPr="00413FE0">
              <w:rPr>
                <w:rFonts w:eastAsia="Calibri" w:cs="Times New Roman"/>
                <w:sz w:val="24"/>
                <w:szCs w:val="24"/>
                <w:lang w:eastAsia="ru-RU"/>
              </w:rPr>
              <w:br/>
              <w:t xml:space="preserve">на автомобиле, заменяя их качественной альтернативой – экологически чистым транспортом. Это приводит </w:t>
            </w:r>
            <w:r w:rsidRPr="00413FE0">
              <w:rPr>
                <w:rFonts w:eastAsia="Calibri" w:cs="Times New Roman"/>
                <w:sz w:val="24"/>
                <w:szCs w:val="24"/>
                <w:lang w:eastAsia="ru-RU"/>
              </w:rPr>
              <w:br/>
              <w:t xml:space="preserve">к созданию комфортной городской среды, а также обеспечивает доступность и связность территорий. Наличие соответствующей инфраструктуры делает велосипед одним из самых привлекательных </w:t>
            </w:r>
            <w:r w:rsidRPr="00413FE0">
              <w:rPr>
                <w:rFonts w:eastAsia="Calibri" w:cs="Times New Roman"/>
                <w:sz w:val="24"/>
                <w:szCs w:val="24"/>
                <w:lang w:eastAsia="ru-RU"/>
              </w:rPr>
              <w:br/>
              <w:t>и экологичных видов транспорта.</w:t>
            </w:r>
          </w:p>
          <w:p w:rsidR="00204670" w:rsidRPr="00413FE0" w:rsidRDefault="00204670" w:rsidP="00BD7E7B">
            <w:pPr>
              <w:spacing w:line="240" w:lineRule="auto"/>
              <w:ind w:firstLine="0"/>
              <w:rPr>
                <w:rFonts w:eastAsia="Calibri" w:cs="Times New Roman"/>
                <w:sz w:val="24"/>
                <w:szCs w:val="24"/>
                <w:lang w:eastAsia="ru-RU"/>
              </w:rPr>
            </w:pPr>
            <w:r w:rsidRPr="00413FE0">
              <w:rPr>
                <w:rFonts w:eastAsia="Calibri" w:cs="Times New Roman"/>
                <w:sz w:val="24"/>
                <w:szCs w:val="24"/>
                <w:lang w:eastAsia="ru-RU"/>
              </w:rPr>
              <w:t xml:space="preserve">Проектом предусматриваются следующие мероприятия: создание связанной велосипедной сети, включающей обособленные и выделенные велосипедные дорожки (вдоль тротуаров, вдоль улиц), а также необходимую инфраструктуру: места для хранения велотранспорта (перехватывающие велопарковки для велосипедистов); пункты сервиса и проката велосипедов; средства организации движения (разметка, указатели маршрутов, сигнальные столбики, знаки и светофоры). </w:t>
            </w:r>
          </w:p>
          <w:p w:rsidR="00204670" w:rsidRPr="00413FE0" w:rsidRDefault="00204670" w:rsidP="00BD7E7B">
            <w:pPr>
              <w:spacing w:line="240" w:lineRule="auto"/>
              <w:ind w:firstLine="0"/>
              <w:rPr>
                <w:rFonts w:eastAsia="Calibri" w:cs="Times New Roman"/>
                <w:sz w:val="24"/>
                <w:szCs w:val="24"/>
                <w:lang w:eastAsia="ru-RU"/>
              </w:rPr>
            </w:pPr>
            <w:r w:rsidRPr="00413FE0">
              <w:rPr>
                <w:rFonts w:eastAsia="Calibri" w:cs="Times New Roman"/>
                <w:sz w:val="24"/>
                <w:szCs w:val="24"/>
                <w:lang w:eastAsia="ru-RU"/>
              </w:rPr>
              <w:lastRenderedPageBreak/>
              <w:t>За счет внедрения общегородских вело-пешеходных направлений будут минимизированы в летний период автотранспортные нагрузки на уличную сеть, снизится количество выбросов вредных веществ в атмосферу, произойдет сокращение времени в пути и отсутствие зависимости от общественного транспорта и пробок.</w:t>
            </w:r>
          </w:p>
          <w:p w:rsidR="00204670" w:rsidRPr="00413FE0" w:rsidRDefault="00204670" w:rsidP="00BD7E7B">
            <w:pPr>
              <w:spacing w:line="240" w:lineRule="auto"/>
              <w:ind w:firstLine="0"/>
              <w:rPr>
                <w:rFonts w:eastAsia="Calibri" w:cs="Times New Roman"/>
                <w:sz w:val="24"/>
                <w:szCs w:val="24"/>
                <w:lang w:eastAsia="ru-RU"/>
              </w:rPr>
            </w:pPr>
            <w:r w:rsidRPr="00413FE0">
              <w:rPr>
                <w:rFonts w:eastAsia="Calibri" w:cs="Times New Roman"/>
                <w:sz w:val="24"/>
                <w:szCs w:val="24"/>
                <w:lang w:eastAsia="ru-RU"/>
              </w:rPr>
              <w:t>Ориентировочная протяженность велосипедной сети – 47,8 км; количество полос движения – 2, ширина велополосы – 1,25 – 1,5 м, площадь – 123 тыс. кв. м</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lastRenderedPageBreak/>
              <w:t>8</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Наличие инвестиционной площадки</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Да</w:t>
            </w:r>
          </w:p>
        </w:tc>
      </w:tr>
      <w:tr w:rsidR="00204670" w:rsidRPr="00413FE0" w:rsidTr="00BD7E7B">
        <w:trPr>
          <w:trHeight w:val="87"/>
        </w:trPr>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9</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Месторасположение площадки</w:t>
            </w:r>
          </w:p>
        </w:tc>
        <w:tc>
          <w:tcPr>
            <w:tcW w:w="6018" w:type="dxa"/>
            <w:vMerge w:val="restart"/>
            <w:tcBorders>
              <w:top w:val="single" w:sz="4" w:space="0" w:color="auto"/>
              <w:lef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Calibri" w:cs="Times New Roman"/>
                <w:sz w:val="24"/>
                <w:szCs w:val="24"/>
                <w:lang w:eastAsia="ru-RU"/>
              </w:rPr>
              <w:t>Главные планировочные оси, формирующие вело-пешеходный каркас в городе. Выделяются проспект Мира, Ленина, улицы Университетская, Республики, Энергетиков, а также другие улицы, обеспечивающие доступ к основным местам притяжения (университеты, административные здания, объекты культуры, парки, торговые центры и бизнес-центры, крупные жилые микрорайоны). Набережные, парки и другие территории общего пользования</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10</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Описание площадки</w:t>
            </w:r>
          </w:p>
        </w:tc>
        <w:tc>
          <w:tcPr>
            <w:tcW w:w="6018" w:type="dxa"/>
            <w:vMerge/>
            <w:tcBorders>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11</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Инвестиционная емкость</w:t>
            </w:r>
          </w:p>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проекта (тыс. рублей)</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Ориентировочная стоимость строительства 1 км велосипедной дорожки 5 млн. рублей</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12</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xml:space="preserve">Потребность в финансировании </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Бюджетные средства, внебюджетные источники</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13</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Результаты реализации проекта (показатели)</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Обеспеченность велосипедными дорожками территорий жилой и общественно-деловой застройки города – 0,3 км/км2 в 2050 году</w:t>
            </w:r>
          </w:p>
        </w:tc>
      </w:tr>
      <w:tr w:rsidR="00204670" w:rsidRPr="00413FE0" w:rsidTr="00BD7E7B">
        <w:tc>
          <w:tcPr>
            <w:tcW w:w="601"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14</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Риски не реализации проекта в полном объеме</w:t>
            </w:r>
          </w:p>
        </w:tc>
        <w:tc>
          <w:tcPr>
            <w:tcW w:w="6018"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xml:space="preserve">- высокая стоимость реализации; </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sz w:val="24"/>
                <w:szCs w:val="24"/>
                <w:lang w:eastAsia="ru-RU"/>
                <w14:ligatures w14:val="standardContextual"/>
              </w:rPr>
            </w:pPr>
            <w:r w:rsidRPr="00413FE0">
              <w:rPr>
                <w:rFonts w:ascii="Times New Roman CYR" w:eastAsia="Times New Roman" w:hAnsi="Times New Roman CYR" w:cs="Times New Roman CYR"/>
                <w:sz w:val="24"/>
                <w:szCs w:val="24"/>
                <w:lang w:eastAsia="ru-RU"/>
                <w14:ligatures w14:val="standardContextual"/>
              </w:rPr>
              <w:t>- отсутствие качественного проекта по строительству велосипедной сети и инфраструктуры;</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наличие ограничений (заборы, естественные преграды) в условиях стесненной городской застройки;</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возникновение конфликтов с другими участниками дорожного движения, пешеходами</w:t>
            </w:r>
          </w:p>
        </w:tc>
      </w:tr>
    </w:tbl>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14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Характеристика флагманского проекта</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 «Экологическая направленность»</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97"/>
        <w:gridCol w:w="3010"/>
        <w:gridCol w:w="6021"/>
      </w:tblGrid>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1</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Цель проекта</w:t>
            </w:r>
          </w:p>
        </w:tc>
        <w:tc>
          <w:tcPr>
            <w:tcW w:w="602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hAnsi="Times New Roman CYR" w:cs="Times New Roman CYR"/>
                <w:sz w:val="24"/>
                <w:szCs w:val="24"/>
                <w:lang w:eastAsia="ru-RU"/>
                <w14:ligatures w14:val="standardContextual"/>
              </w:rPr>
              <w:t>создание условий для формирования экологической культуры населения</w:t>
            </w: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2</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Задачи проекта</w:t>
            </w:r>
          </w:p>
        </w:tc>
        <w:tc>
          <w:tcPr>
            <w:tcW w:w="602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left="32"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 организация и проведение массовых практических природоохранных мероприятий с привлечением населения города;</w:t>
            </w:r>
          </w:p>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 организация и проведение массовых эколого-просветительских мероприятий с привлечением населения города</w:t>
            </w: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3</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Дата начала реализации проекта</w:t>
            </w:r>
          </w:p>
        </w:tc>
        <w:tc>
          <w:tcPr>
            <w:tcW w:w="602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2024 год</w:t>
            </w: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4</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Дата окончания реализации проекта</w:t>
            </w:r>
          </w:p>
        </w:tc>
        <w:tc>
          <w:tcPr>
            <w:tcW w:w="602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2050 год</w:t>
            </w: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5</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Инициатор проекта</w:t>
            </w:r>
          </w:p>
        </w:tc>
        <w:tc>
          <w:tcPr>
            <w:tcW w:w="602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Департамент городского хозяйства</w:t>
            </w: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6</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Участники проекта</w:t>
            </w:r>
          </w:p>
        </w:tc>
        <w:tc>
          <w:tcPr>
            <w:tcW w:w="602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Департамент городского хозяйства, департамент образования, предприятия города, волонтеры, население города</w:t>
            </w: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7</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Краткое описание проекта</w:t>
            </w:r>
          </w:p>
        </w:tc>
        <w:tc>
          <w:tcPr>
            <w:tcW w:w="602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 xml:space="preserve">Низкий уровень экологической культуры населения, позиция «временщика» значительно усложняют работу по созданию комфортных и экологически безопасных условий для проживания горожан и отчасти обусловлены недостаточным уровнем информированности населения в области охраны окружающей среды. Для развития экологической культуры также необходимо привлечение горожан </w:t>
            </w:r>
            <w:r w:rsidRPr="00413FE0">
              <w:rPr>
                <w:rFonts w:ascii="Times New Roman CYR" w:eastAsiaTheme="minorEastAsia" w:hAnsi="Times New Roman CYR" w:cs="Times New Roman CYR"/>
                <w:sz w:val="24"/>
                <w:szCs w:val="24"/>
                <w:lang w:eastAsia="ru-RU"/>
                <w14:ligatures w14:val="standardContextual"/>
              </w:rPr>
              <w:br/>
              <w:t xml:space="preserve">к участию в экологических инициативах </w:t>
            </w:r>
            <w:r w:rsidRPr="00413FE0">
              <w:rPr>
                <w:rFonts w:ascii="Times New Roman CYR" w:eastAsiaTheme="minorEastAsia" w:hAnsi="Times New Roman CYR" w:cs="Times New Roman CYR"/>
                <w:sz w:val="24"/>
                <w:szCs w:val="24"/>
                <w:lang w:eastAsia="ru-RU"/>
                <w14:ligatures w14:val="standardContextual"/>
              </w:rPr>
              <w:br/>
              <w:t>и практической природоохранной деятельности.</w:t>
            </w:r>
          </w:p>
          <w:p w:rsidR="00204670" w:rsidRPr="00413FE0" w:rsidRDefault="00204670" w:rsidP="00BD7E7B">
            <w:pPr>
              <w:spacing w:line="240" w:lineRule="auto"/>
              <w:ind w:firstLine="0"/>
              <w:rPr>
                <w:rFonts w:cs="Times New Roman"/>
                <w:sz w:val="24"/>
                <w:szCs w:val="24"/>
                <w:lang w:eastAsia="ru-RU"/>
              </w:rPr>
            </w:pPr>
            <w:r w:rsidRPr="00413FE0">
              <w:rPr>
                <w:rFonts w:cs="Times New Roman"/>
                <w:sz w:val="24"/>
                <w:szCs w:val="24"/>
                <w:lang w:eastAsia="ru-RU"/>
              </w:rPr>
              <w:t xml:space="preserve">Мероприятия, необходимые для реализации проекта: </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организация и проведение общегородских </w:t>
            </w:r>
            <w:r w:rsidRPr="00413FE0">
              <w:rPr>
                <w:rFonts w:eastAsia="Times New Roman" w:cs="Times New Roman"/>
                <w:sz w:val="24"/>
                <w:szCs w:val="24"/>
                <w:lang w:eastAsia="ru-RU"/>
              </w:rPr>
              <w:br/>
              <w:t>и региональных субботников по уборке прошлогодней листвы и мусора;</w:t>
            </w:r>
          </w:p>
          <w:p w:rsidR="00204670" w:rsidRPr="00413FE0" w:rsidRDefault="00204670" w:rsidP="00BD7E7B">
            <w:pPr>
              <w:spacing w:line="240" w:lineRule="auto"/>
              <w:ind w:firstLine="0"/>
              <w:rPr>
                <w:rFonts w:eastAsia="Calibri" w:cs="Times New Roman"/>
                <w:strike/>
                <w:kern w:val="2"/>
                <w:sz w:val="24"/>
                <w:szCs w:val="24"/>
                <w14:ligatures w14:val="standardContextual"/>
              </w:rPr>
            </w:pPr>
            <w:r w:rsidRPr="00413FE0">
              <w:rPr>
                <w:rFonts w:eastAsia="Times New Roman" w:cs="Times New Roman"/>
                <w:sz w:val="24"/>
                <w:szCs w:val="24"/>
                <w:lang w:eastAsia="ru-RU"/>
              </w:rPr>
              <w:t xml:space="preserve">- организация и проведение мероприятий по </w:t>
            </w:r>
            <w:r w:rsidRPr="00413FE0">
              <w:rPr>
                <w:rFonts w:cs="Times New Roman"/>
                <w:kern w:val="2"/>
                <w:sz w:val="24"/>
                <w:szCs w:val="24"/>
                <w14:ligatures w14:val="standardContextual"/>
              </w:rPr>
              <w:t>о</w:t>
            </w:r>
            <w:r w:rsidRPr="00413FE0">
              <w:rPr>
                <w:rFonts w:eastAsia="Calibri" w:cs="Times New Roman"/>
                <w:kern w:val="2"/>
                <w:sz w:val="24"/>
                <w:szCs w:val="24"/>
                <w14:ligatures w14:val="standardContextual"/>
              </w:rPr>
              <w:t xml:space="preserve">чистке </w:t>
            </w:r>
            <w:r w:rsidRPr="00413FE0">
              <w:rPr>
                <w:rFonts w:eastAsia="Calibri" w:cs="Times New Roman"/>
                <w:kern w:val="2"/>
                <w:sz w:val="24"/>
                <w:szCs w:val="24"/>
                <w14:ligatures w14:val="standardContextual"/>
              </w:rPr>
              <w:br/>
              <w:t>от бытового мусора и древесного хлама береговых полос водных объектов;</w:t>
            </w:r>
          </w:p>
          <w:p w:rsidR="00204670" w:rsidRPr="00413FE0" w:rsidRDefault="00204670" w:rsidP="00BD7E7B">
            <w:pPr>
              <w:spacing w:line="240" w:lineRule="auto"/>
              <w:ind w:firstLine="0"/>
              <w:rPr>
                <w:rFonts w:cs="Times New Roman"/>
                <w:kern w:val="2"/>
                <w:sz w:val="24"/>
                <w:szCs w:val="24"/>
                <w14:ligatures w14:val="standardContextual"/>
              </w:rPr>
            </w:pPr>
            <w:r w:rsidRPr="00413FE0">
              <w:rPr>
                <w:rFonts w:eastAsia="Times New Roman" w:cs="Times New Roman"/>
                <w:sz w:val="24"/>
                <w:szCs w:val="24"/>
                <w:lang w:eastAsia="ru-RU"/>
              </w:rPr>
              <w:t>- организация и проведение акций по посадке саженцев деревьев и кустарников в рамках городских мероприятий;</w:t>
            </w:r>
          </w:p>
          <w:p w:rsidR="00204670" w:rsidRPr="00413FE0" w:rsidRDefault="00204670" w:rsidP="00BD7E7B">
            <w:pPr>
              <w:spacing w:line="240" w:lineRule="auto"/>
              <w:ind w:firstLine="0"/>
              <w:rPr>
                <w:rFonts w:cs="Times New Roman"/>
                <w:kern w:val="2"/>
                <w:sz w:val="24"/>
                <w:szCs w:val="24"/>
                <w14:ligatures w14:val="standardContextual"/>
              </w:rPr>
            </w:pPr>
            <w:r w:rsidRPr="00413FE0">
              <w:rPr>
                <w:rFonts w:eastAsia="Times New Roman" w:cs="Times New Roman"/>
                <w:sz w:val="24"/>
                <w:szCs w:val="24"/>
                <w:lang w:eastAsia="ru-RU"/>
              </w:rPr>
              <w:t xml:space="preserve">- </w:t>
            </w:r>
            <w:r w:rsidRPr="00413FE0">
              <w:rPr>
                <w:rFonts w:cs="Times New Roman"/>
                <w:kern w:val="2"/>
                <w:sz w:val="24"/>
                <w:szCs w:val="24"/>
                <w14:ligatures w14:val="standardContextual"/>
              </w:rPr>
              <w:t xml:space="preserve">организация и проведение </w:t>
            </w:r>
            <w:r w:rsidRPr="00413FE0">
              <w:rPr>
                <w:rFonts w:eastAsia="Calibri" w:cs="Times New Roman"/>
                <w:kern w:val="2"/>
                <w:sz w:val="24"/>
                <w:szCs w:val="24"/>
                <w14:ligatures w14:val="standardContextual"/>
              </w:rPr>
              <w:t>эколого-просветительских лекций, мастер-классов, научно-практических конференций и семинаров</w:t>
            </w: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8</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Наличие инвестиционной площадки</w:t>
            </w:r>
          </w:p>
        </w:tc>
        <w:tc>
          <w:tcPr>
            <w:tcW w:w="6021" w:type="dxa"/>
            <w:vMerge w:val="restart"/>
            <w:tcBorders>
              <w:top w:val="single" w:sz="4" w:space="0" w:color="auto"/>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Определяется на следующих стадиях проектирования</w:t>
            </w: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9</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 xml:space="preserve">Месторасположение </w:t>
            </w:r>
            <w:r w:rsidRPr="00413FE0">
              <w:rPr>
                <w:rFonts w:ascii="Times New Roman CYR" w:eastAsiaTheme="minorEastAsia" w:hAnsi="Times New Roman CYR" w:cs="Times New Roman CYR"/>
                <w:sz w:val="24"/>
                <w:szCs w:val="24"/>
                <w:lang w:eastAsia="ru-RU"/>
                <w14:ligatures w14:val="standardContextual"/>
              </w:rPr>
              <w:lastRenderedPageBreak/>
              <w:t>площадки</w:t>
            </w:r>
          </w:p>
        </w:tc>
        <w:tc>
          <w:tcPr>
            <w:tcW w:w="6021" w:type="dxa"/>
            <w:vMerge/>
            <w:tcBorders>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10</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Описание площадки</w:t>
            </w:r>
          </w:p>
        </w:tc>
        <w:tc>
          <w:tcPr>
            <w:tcW w:w="6021" w:type="dxa"/>
            <w:vMerge/>
            <w:tcBorders>
              <w:lef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11</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Инвестиционная емкость проекта (тыс. рублей)</w:t>
            </w:r>
          </w:p>
        </w:tc>
        <w:tc>
          <w:tcPr>
            <w:tcW w:w="6021" w:type="dxa"/>
            <w:vMerge/>
            <w:tcBorders>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12</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Потребность в финансировании</w:t>
            </w:r>
          </w:p>
        </w:tc>
        <w:tc>
          <w:tcPr>
            <w:tcW w:w="602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Бюджетные средства, внебюджетные источники</w:t>
            </w: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13</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Результаты реализации проекта (показатели)</w:t>
            </w:r>
          </w:p>
        </w:tc>
        <w:tc>
          <w:tcPr>
            <w:tcW w:w="602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 уровень удовлетворенности населения экологической обстановкой в городе – 22,0%;</w:t>
            </w:r>
          </w:p>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 xml:space="preserve">- протяженность прибрежных полос, очищенных </w:t>
            </w:r>
          </w:p>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от бытового мусора в границах населенных пунктов – 61,38 км в 2050 году;</w:t>
            </w:r>
          </w:p>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 xml:space="preserve">- количество населения, вовлеченного в мероприятия экологической направленности – 22 960 человек </w:t>
            </w:r>
            <w:r w:rsidRPr="00413FE0">
              <w:rPr>
                <w:rFonts w:ascii="Times New Roman CYR" w:eastAsiaTheme="minorEastAsia" w:hAnsi="Times New Roman CYR" w:cs="Times New Roman CYR"/>
                <w:sz w:val="24"/>
                <w:szCs w:val="24"/>
                <w:lang w:eastAsia="ru-RU"/>
                <w14:ligatures w14:val="standardContextual"/>
              </w:rPr>
              <w:br/>
              <w:t>в 2050 году</w:t>
            </w:r>
          </w:p>
        </w:tc>
      </w:tr>
      <w:tr w:rsidR="00204670" w:rsidRPr="00413FE0" w:rsidTr="00BD7E7B">
        <w:tc>
          <w:tcPr>
            <w:tcW w:w="597" w:type="dxa"/>
            <w:tcBorders>
              <w:top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14</w:t>
            </w:r>
          </w:p>
        </w:tc>
        <w:tc>
          <w:tcPr>
            <w:tcW w:w="3010"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Риски не реализации проекта в полном объеме</w:t>
            </w:r>
          </w:p>
        </w:tc>
        <w:tc>
          <w:tcPr>
            <w:tcW w:w="6021" w:type="dxa"/>
            <w:tcBorders>
              <w:top w:val="single" w:sz="4" w:space="0" w:color="auto"/>
              <w:left w:val="single" w:sz="4" w:space="0" w:color="auto"/>
              <w:bottom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heme="minorEastAsia" w:hAnsi="Times New Roman CYR" w:cs="Times New Roman CYR"/>
                <w:sz w:val="24"/>
                <w:szCs w:val="24"/>
                <w:lang w:eastAsia="ru-RU"/>
                <w14:ligatures w14:val="standardContextual"/>
              </w:rPr>
            </w:pPr>
            <w:r w:rsidRPr="00413FE0">
              <w:rPr>
                <w:rFonts w:ascii="Times New Roman CYR" w:eastAsiaTheme="minorEastAsia" w:hAnsi="Times New Roman CYR" w:cs="Times New Roman CYR"/>
                <w:sz w:val="24"/>
                <w:szCs w:val="24"/>
                <w:lang w:eastAsia="ru-RU"/>
                <w14:ligatures w14:val="standardContextual"/>
              </w:rPr>
              <w:t xml:space="preserve">- недостаточный уровень организации мероприятий экологической направленности и мероприятий </w:t>
            </w:r>
            <w:r w:rsidRPr="00413FE0">
              <w:rPr>
                <w:rFonts w:ascii="Times New Roman CYR" w:eastAsiaTheme="minorEastAsia" w:hAnsi="Times New Roman CYR" w:cs="Times New Roman CYR"/>
                <w:sz w:val="24"/>
                <w:szCs w:val="24"/>
                <w:lang w:eastAsia="ru-RU"/>
                <w14:ligatures w14:val="standardContextual"/>
              </w:rPr>
              <w:br/>
              <w:t>по очистке берегов водных объектов;</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низкий уровень информированности населения </w:t>
            </w:r>
            <w:r w:rsidRPr="00413FE0">
              <w:rPr>
                <w:rFonts w:eastAsia="Times New Roman" w:cs="Times New Roman"/>
                <w:sz w:val="24"/>
                <w:szCs w:val="24"/>
                <w:lang w:eastAsia="ru-RU"/>
              </w:rPr>
              <w:br/>
              <w:t>о мероприятиях;</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возможные аварии и чрезвычайные ситуации,                      в результате которых будет невозможно проведение массовых экологических мероприятий</w:t>
            </w:r>
          </w:p>
        </w:tc>
      </w:tr>
    </w:tbl>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15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Характеристика флагманского проекта</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 «Развитие системы общественных пространств»</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02"/>
        <w:gridCol w:w="3008"/>
        <w:gridCol w:w="6018"/>
      </w:tblGrid>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Цель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shd w:val="clear" w:color="auto" w:fill="FFFFFF"/>
                <w14:ligatures w14:val="standardContextual"/>
              </w:rPr>
              <w:t xml:space="preserve">Расширение разнообразия и повышения уровня привлекательности городской среды Сургута, создание взаимоувязанной системы общественных городских пространств для активизации общественной жизни </w:t>
            </w:r>
            <w:r w:rsidRPr="00413FE0">
              <w:rPr>
                <w:rFonts w:ascii="Times New Roman CYR" w:eastAsia="Times New Roman" w:hAnsi="Times New Roman CYR" w:cs="Times New Roman CYR"/>
                <w:kern w:val="2"/>
                <w:sz w:val="24"/>
                <w:szCs w:val="24"/>
                <w:shd w:val="clear" w:color="auto" w:fill="FFFFFF"/>
                <w14:ligatures w14:val="standardContextual"/>
              </w:rPr>
              <w:br/>
              <w:t>и отдыха горожан</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2</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Задачи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развитие непрерывной сети многофункциональных общественных пространств;</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xml:space="preserve">- создание благоустроенных и насыщенных культурно-познавательными объектами пространств вдоль </w:t>
            </w:r>
            <w:r w:rsidRPr="00413FE0">
              <w:rPr>
                <w:rFonts w:eastAsia="Times New Roman" w:cs="Times New Roman"/>
                <w:kern w:val="2"/>
                <w:sz w:val="24"/>
                <w:szCs w:val="24"/>
                <w14:ligatures w14:val="standardContextual"/>
              </w:rPr>
              <w:br/>
              <w:t>реки Саймы;</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создание общественных пространств для проведения досуга молодежи;</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создание оборудованных мест для общения жителей старшего поколения;</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создание общественных пространств для семейного отдыха;</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благоустройство и насыщение разнообразными функциями городских площадей</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3</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2024 год</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jc w:val="center"/>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4</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2050 год</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5</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Инициатор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6</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Участники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Департамент архитектуры и градостроительства, Департамент городского хозяйства</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7</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Краткое описание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xml:space="preserve">Проект реализуется для улучшения городской среды, развития системы разнообразных общественных пространств, обеспечивающих своеобразие города. </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Мероприятия:</w:t>
            </w:r>
          </w:p>
          <w:p w:rsidR="00204670" w:rsidRPr="00413FE0" w:rsidRDefault="00204670" w:rsidP="00BD7E7B">
            <w:pPr>
              <w:shd w:val="clear" w:color="auto" w:fill="FFFFFF"/>
              <w:spacing w:line="240" w:lineRule="auto"/>
              <w:ind w:firstLine="0"/>
              <w:rPr>
                <w:rFonts w:ascii="Times New Roman CYR" w:eastAsia="Times New Roman" w:hAnsi="Times New Roman CYR" w:cs="Times New Roman CYR"/>
                <w:sz w:val="24"/>
                <w:szCs w:val="24"/>
                <w:lang w:eastAsia="ru-RU"/>
              </w:rPr>
            </w:pPr>
            <w:r w:rsidRPr="00413FE0">
              <w:rPr>
                <w:rFonts w:ascii="Times New Roman CYR" w:eastAsia="Times New Roman" w:hAnsi="Times New Roman CYR" w:cs="Times New Roman CYR"/>
                <w:sz w:val="24"/>
                <w:szCs w:val="24"/>
                <w:lang w:eastAsia="ru-RU"/>
              </w:rPr>
              <w:t>- разработка и реализация комплексного проекта благоустройства вдоль реки Саймы;</w:t>
            </w:r>
          </w:p>
          <w:p w:rsidR="00204670" w:rsidRPr="00413FE0" w:rsidRDefault="00204670" w:rsidP="00BD7E7B">
            <w:pPr>
              <w:shd w:val="clear" w:color="auto" w:fill="FFFFFF"/>
              <w:spacing w:line="240" w:lineRule="auto"/>
              <w:ind w:firstLine="0"/>
              <w:rPr>
                <w:rFonts w:ascii="Times New Roman CYR" w:eastAsia="Times New Roman" w:hAnsi="Times New Roman CYR" w:cs="Times New Roman CYR"/>
                <w:sz w:val="24"/>
                <w:szCs w:val="24"/>
                <w:lang w:eastAsia="ru-RU"/>
              </w:rPr>
            </w:pPr>
            <w:r w:rsidRPr="00413FE0">
              <w:rPr>
                <w:rFonts w:ascii="Times New Roman CYR" w:eastAsia="Times New Roman" w:hAnsi="Times New Roman CYR" w:cs="Times New Roman CYR"/>
                <w:sz w:val="24"/>
                <w:szCs w:val="24"/>
                <w:lang w:eastAsia="ru-RU"/>
              </w:rPr>
              <w:t>- создание городских парков и скверов с различной специализацией;</w:t>
            </w:r>
          </w:p>
          <w:p w:rsidR="00204670" w:rsidRPr="00413FE0" w:rsidRDefault="00204670" w:rsidP="00BD7E7B">
            <w:pPr>
              <w:shd w:val="clear" w:color="auto" w:fill="FFFFFF"/>
              <w:spacing w:line="240" w:lineRule="auto"/>
              <w:ind w:firstLine="0"/>
              <w:rPr>
                <w:rFonts w:ascii="Times New Roman CYR" w:eastAsia="Times New Roman" w:hAnsi="Times New Roman CYR" w:cs="Times New Roman CYR"/>
                <w:sz w:val="24"/>
                <w:szCs w:val="24"/>
                <w:lang w:eastAsia="ru-RU"/>
              </w:rPr>
            </w:pPr>
            <w:r w:rsidRPr="00413FE0">
              <w:rPr>
                <w:rFonts w:ascii="Times New Roman CYR" w:eastAsia="Times New Roman" w:hAnsi="Times New Roman CYR" w:cs="Times New Roman CYR"/>
                <w:sz w:val="24"/>
                <w:szCs w:val="24"/>
                <w:lang w:eastAsia="ru-RU"/>
              </w:rPr>
              <w:t>- создание рекреационных зон отдыха у озер;</w:t>
            </w:r>
          </w:p>
          <w:p w:rsidR="00204670" w:rsidRPr="00413FE0" w:rsidRDefault="00204670" w:rsidP="00BD7E7B">
            <w:pPr>
              <w:shd w:val="clear" w:color="auto" w:fill="FFFFFF"/>
              <w:spacing w:line="240" w:lineRule="auto"/>
              <w:ind w:firstLine="0"/>
              <w:rPr>
                <w:rFonts w:ascii="Times New Roman CYR" w:eastAsia="Times New Roman" w:hAnsi="Times New Roman CYR" w:cs="Times New Roman CYR"/>
                <w:sz w:val="24"/>
                <w:szCs w:val="24"/>
                <w:lang w:eastAsia="ru-RU"/>
              </w:rPr>
            </w:pPr>
            <w:r w:rsidRPr="00413FE0">
              <w:rPr>
                <w:rFonts w:ascii="Times New Roman CYR" w:eastAsia="Times New Roman" w:hAnsi="Times New Roman CYR" w:cs="Times New Roman CYR"/>
                <w:sz w:val="24"/>
                <w:szCs w:val="24"/>
                <w:lang w:eastAsia="ru-RU"/>
              </w:rPr>
              <w:t>- благоустройство существующих и новых городских площадей;</w:t>
            </w:r>
          </w:p>
          <w:p w:rsidR="00204670" w:rsidRPr="00413FE0" w:rsidRDefault="00204670" w:rsidP="00BD7E7B">
            <w:pPr>
              <w:shd w:val="clear" w:color="auto" w:fill="FFFFFF"/>
              <w:spacing w:line="240" w:lineRule="auto"/>
              <w:ind w:firstLine="0"/>
              <w:rPr>
                <w:rFonts w:ascii="Arial" w:eastAsia="Times New Roman" w:hAnsi="Arial" w:cs="Arial"/>
                <w:sz w:val="24"/>
                <w:szCs w:val="24"/>
                <w:lang w:eastAsia="ru-RU"/>
              </w:rPr>
            </w:pPr>
            <w:r w:rsidRPr="00413FE0">
              <w:rPr>
                <w:rFonts w:ascii="Times New Roman CYR" w:eastAsia="Times New Roman" w:hAnsi="Times New Roman CYR" w:cs="Times New Roman CYR"/>
                <w:sz w:val="24"/>
                <w:szCs w:val="24"/>
                <w:lang w:eastAsia="ru-RU"/>
              </w:rPr>
              <w:t>- создание пешеходных связей для обеспечения непрерывности общественных пространств</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8</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6018" w:type="dxa"/>
            <w:vMerge w:val="restart"/>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ascii="Times New Roman CYR" w:eastAsia="Times New Roman" w:hAnsi="Times New Roman CYR" w:cs="Times New Roman CYR"/>
                <w:sz w:val="24"/>
                <w:szCs w:val="24"/>
                <w:lang w:eastAsia="ru-RU"/>
                <w14:ligatures w14:val="standardContextual"/>
              </w:rPr>
              <w:t>Определяется на следующих стадиях проектирования</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9</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Месторасположение площадки</w:t>
            </w:r>
          </w:p>
        </w:tc>
        <w:tc>
          <w:tcPr>
            <w:tcW w:w="6018" w:type="dxa"/>
            <w:vMerge/>
            <w:tcBorders>
              <w:top w:val="single" w:sz="4" w:space="0" w:color="auto"/>
              <w:left w:val="single" w:sz="4" w:space="0" w:color="auto"/>
              <w:right w:val="single" w:sz="4" w:space="0" w:color="auto"/>
            </w:tcBorders>
          </w:tcPr>
          <w:p w:rsidR="00204670" w:rsidRPr="00413FE0" w:rsidRDefault="00204670" w:rsidP="00BD7E7B">
            <w:pPr>
              <w:spacing w:line="240" w:lineRule="auto"/>
              <w:ind w:firstLine="0"/>
              <w:rPr>
                <w:rFonts w:eastAsia="Times New Roman" w:cs="Times New Roman"/>
                <w:kern w:val="2"/>
                <w:sz w:val="24"/>
                <w:szCs w:val="24"/>
                <w14:ligatures w14:val="standardContextual"/>
              </w:rPr>
            </w:pP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lastRenderedPageBreak/>
              <w:t>10</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xml:space="preserve">Описание площадки </w:t>
            </w:r>
            <w:hyperlink r:id="rId24" w:anchor="sub_11" w:history="1">
              <w:r w:rsidRPr="00413FE0">
                <w:rPr>
                  <w:rStyle w:val="af0"/>
                  <w:rFonts w:ascii="Times New Roman CYR" w:hAnsi="Times New Roman CYR" w:cs="Times New Roman CYR"/>
                  <w:kern w:val="2"/>
                  <w:sz w:val="24"/>
                  <w:szCs w:val="24"/>
                  <w14:ligatures w14:val="standardContextual"/>
                </w:rPr>
                <w:t>*</w:t>
              </w:r>
            </w:hyperlink>
          </w:p>
        </w:tc>
        <w:tc>
          <w:tcPr>
            <w:tcW w:w="6018" w:type="dxa"/>
            <w:vMerge/>
            <w:tcBorders>
              <w:left w:val="single" w:sz="4" w:space="0" w:color="auto"/>
              <w:right w:val="single" w:sz="4" w:space="0" w:color="auto"/>
            </w:tcBorders>
          </w:tcPr>
          <w:p w:rsidR="00204670" w:rsidRPr="00413FE0" w:rsidRDefault="00204670" w:rsidP="00BD7E7B">
            <w:pPr>
              <w:spacing w:line="240" w:lineRule="auto"/>
              <w:ind w:firstLine="0"/>
              <w:rPr>
                <w:rFonts w:eastAsia="Times New Roman" w:cs="Times New Roman"/>
                <w:kern w:val="2"/>
                <w:sz w:val="24"/>
                <w:szCs w:val="24"/>
                <w14:ligatures w14:val="standardContextual"/>
              </w:rPr>
            </w:pP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11</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Инвестиционная емкость проекта (тыс. рублей)</w:t>
            </w:r>
          </w:p>
        </w:tc>
        <w:tc>
          <w:tcPr>
            <w:tcW w:w="6018" w:type="dxa"/>
            <w:vMerge/>
            <w:tcBorders>
              <w:left w:val="single" w:sz="4" w:space="0" w:color="auto"/>
              <w:bottom w:val="single" w:sz="4" w:space="0" w:color="auto"/>
              <w:right w:val="single" w:sz="4" w:space="0" w:color="auto"/>
            </w:tcBorders>
          </w:tcPr>
          <w:p w:rsidR="00204670" w:rsidRPr="00413FE0" w:rsidRDefault="00204670" w:rsidP="00BD7E7B">
            <w:pPr>
              <w:spacing w:line="240" w:lineRule="auto"/>
              <w:ind w:firstLine="0"/>
              <w:rPr>
                <w:rFonts w:eastAsia="Times New Roman" w:cs="Times New Roman"/>
                <w:kern w:val="2"/>
                <w:sz w:val="24"/>
                <w:szCs w:val="24"/>
                <w14:ligatures w14:val="standardContextual"/>
              </w:rPr>
            </w:pP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12</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Потребность в финансировании</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Бюджетные средства, внебюджетные источники</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13</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Результаты реализации проекта (показатели)</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82 открытых общественных пространства различного функционального назначения к 2050 году</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14</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Риски не реализации проекта в полном объеме</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деградирование городской среды;</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понижение активности общественной жизни в городе;</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отсутствие финансирования;</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sz w:val="24"/>
                <w:szCs w:val="24"/>
                <w:lang w:eastAsia="ru-RU"/>
              </w:rPr>
              <w:t>- с</w:t>
            </w:r>
            <w:r w:rsidRPr="00413FE0">
              <w:rPr>
                <w:rFonts w:eastAsia="Times New Roman" w:cs="Times New Roman"/>
                <w:kern w:val="2"/>
                <w:sz w:val="24"/>
                <w:szCs w:val="24"/>
                <w14:ligatures w14:val="standardContextual"/>
              </w:rPr>
              <w:t>нижение качества среды</w:t>
            </w:r>
            <w:r w:rsidRPr="00413FE0">
              <w:t xml:space="preserve"> </w:t>
            </w:r>
            <w:r w:rsidRPr="00413FE0">
              <w:rPr>
                <w:rFonts w:eastAsia="Times New Roman" w:cs="Times New Roman"/>
                <w:kern w:val="2"/>
                <w:sz w:val="24"/>
                <w:szCs w:val="24"/>
                <w14:ligatures w14:val="standardContextual"/>
              </w:rPr>
              <w:t>для жизни</w:t>
            </w:r>
          </w:p>
        </w:tc>
      </w:tr>
    </w:tbl>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16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Характеристика флагманского проекта</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 «Развитие городских набережных»</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02"/>
        <w:gridCol w:w="3008"/>
        <w:gridCol w:w="6018"/>
      </w:tblGrid>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Цель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shd w:val="clear" w:color="auto" w:fill="FFFFFF"/>
                <w14:ligatures w14:val="standardContextual"/>
              </w:rPr>
              <w:t xml:space="preserve">Улучшение архитектурно-эстетических качеств Сургута, создание сети городских набережных, </w:t>
            </w:r>
            <w:r w:rsidRPr="00413FE0">
              <w:rPr>
                <w:rFonts w:ascii="Times New Roman CYR" w:eastAsia="Times New Roman" w:hAnsi="Times New Roman CYR" w:cs="Times New Roman CYR"/>
                <w:kern w:val="2"/>
                <w:sz w:val="24"/>
                <w:szCs w:val="24"/>
                <w:shd w:val="clear" w:color="auto" w:fill="FFFFFF"/>
                <w14:ligatures w14:val="standardContextual"/>
              </w:rPr>
              <w:br/>
              <w:t xml:space="preserve">как части системы общественных пространств </w:t>
            </w:r>
            <w:r w:rsidRPr="00413FE0">
              <w:rPr>
                <w:rFonts w:ascii="Times New Roman CYR" w:eastAsia="Times New Roman" w:hAnsi="Times New Roman CYR" w:cs="Times New Roman CYR"/>
                <w:kern w:val="2"/>
                <w:sz w:val="24"/>
                <w:szCs w:val="24"/>
                <w:shd w:val="clear" w:color="auto" w:fill="FFFFFF"/>
                <w14:ligatures w14:val="standardContextual"/>
              </w:rPr>
              <w:br/>
              <w:t xml:space="preserve">для отдыха горожан, организации сети пешеходных </w:t>
            </w:r>
            <w:r w:rsidRPr="00413FE0">
              <w:rPr>
                <w:rFonts w:ascii="Times New Roman CYR" w:eastAsia="Times New Roman" w:hAnsi="Times New Roman CYR" w:cs="Times New Roman CYR"/>
                <w:kern w:val="2"/>
                <w:sz w:val="24"/>
                <w:szCs w:val="24"/>
                <w:shd w:val="clear" w:color="auto" w:fill="FFFFFF"/>
                <w14:ligatures w14:val="standardContextual"/>
              </w:rPr>
              <w:br/>
              <w:t>и велосипедных маршрутов</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2</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Задачи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разработка проектов и реализация благоустройства сети набережных;</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протяженность благоустроенных городских набережных – 13,6 км в 2050 году</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3</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2024 год</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jc w:val="center"/>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4</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2050 год</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5</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Инициатор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6</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Участники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Департамент архитектуры и градостроительства, Департамент городского хозяйства</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7</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Краткое описание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xml:space="preserve">Проект реализуется для улучшения архитектурной среды, развития системы разнообразных общественных пространств, создающих образ «Город на большой реке»; обеспечения непрерывной сети пешеходного </w:t>
            </w:r>
            <w:r w:rsidRPr="00413FE0">
              <w:rPr>
                <w:rFonts w:eastAsia="Times New Roman" w:cs="Times New Roman"/>
                <w:kern w:val="2"/>
                <w:sz w:val="24"/>
                <w:szCs w:val="24"/>
                <w14:ligatures w14:val="standardContextual"/>
              </w:rPr>
              <w:br/>
              <w:t>и велосипедного движения; улучшения экологической ситуации.</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Мероприятия:</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развитие сети набережных вдоль реки Обь;</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развитие набережной вдоль протоки Бардыкова;</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набережная вдоль реки Обь в районе НТЦ;</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благоустройство набережных вдоль водоемов</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8</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6018" w:type="dxa"/>
            <w:vMerge w:val="restart"/>
            <w:tcBorders>
              <w:top w:val="single" w:sz="4" w:space="0" w:color="auto"/>
              <w:left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sz w:val="24"/>
                <w:szCs w:val="24"/>
                <w:lang w:eastAsia="ru-RU"/>
                <w14:ligatures w14:val="standardContextual"/>
              </w:rPr>
              <w:t>Определяется на следующих стадиях проектирования</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9</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Месторасположение площадки</w:t>
            </w:r>
          </w:p>
        </w:tc>
        <w:tc>
          <w:tcPr>
            <w:tcW w:w="6018" w:type="dxa"/>
            <w:vMerge/>
            <w:tcBorders>
              <w:left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rPr>
                <w:rFonts w:ascii="Times New Roman CYR" w:eastAsia="Times New Roman" w:hAnsi="Times New Roman CYR" w:cs="Times New Roman CYR"/>
                <w:kern w:val="2"/>
                <w:sz w:val="24"/>
                <w:szCs w:val="24"/>
                <w14:ligatures w14:val="standardContextual"/>
              </w:rPr>
            </w:pP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10</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xml:space="preserve">Описание площадки </w:t>
            </w:r>
            <w:hyperlink r:id="rId25" w:anchor="sub_11" w:history="1">
              <w:r w:rsidRPr="00413FE0">
                <w:rPr>
                  <w:rFonts w:eastAsia="Times New Roman" w:cs="Times New Roman"/>
                  <w:kern w:val="2"/>
                  <w:sz w:val="24"/>
                  <w:szCs w:val="24"/>
                  <w14:ligatures w14:val="standardContextual"/>
                </w:rPr>
                <w:t>*</w:t>
              </w:r>
            </w:hyperlink>
          </w:p>
        </w:tc>
        <w:tc>
          <w:tcPr>
            <w:tcW w:w="6018" w:type="dxa"/>
            <w:vMerge/>
            <w:tcBorders>
              <w:left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11</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Инвестиционная емкость проекта (тыс. рублей)</w:t>
            </w:r>
          </w:p>
        </w:tc>
        <w:tc>
          <w:tcPr>
            <w:tcW w:w="6018" w:type="dxa"/>
            <w:vMerge/>
            <w:tcBorders>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12</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Потребность в финансировании</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Бюджетные средства, внебюджетные источники</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13</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Результаты реализации проекта (показатели)</w:t>
            </w:r>
          </w:p>
        </w:tc>
        <w:tc>
          <w:tcPr>
            <w:tcW w:w="601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xml:space="preserve">13,6 км благоустроенных городских набережных </w:t>
            </w:r>
            <w:r w:rsidRPr="00413FE0">
              <w:rPr>
                <w:rFonts w:ascii="Times New Roman CYR" w:eastAsia="Times New Roman" w:hAnsi="Times New Roman CYR" w:cs="Times New Roman CYR"/>
                <w:kern w:val="2"/>
                <w:sz w:val="24"/>
                <w:szCs w:val="24"/>
                <w14:ligatures w14:val="standardContextual"/>
              </w:rPr>
              <w:br/>
              <w:t>к 2050 году</w:t>
            </w:r>
          </w:p>
        </w:tc>
      </w:tr>
      <w:tr w:rsidR="00204670" w:rsidRPr="00413FE0" w:rsidTr="00BD7E7B">
        <w:tc>
          <w:tcPr>
            <w:tcW w:w="602"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14</w:t>
            </w:r>
          </w:p>
        </w:tc>
        <w:tc>
          <w:tcPr>
            <w:tcW w:w="300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Риски не реализации проекта в полном объеме</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sz w:val="24"/>
                <w:szCs w:val="24"/>
                <w:lang w:eastAsia="ru-RU"/>
              </w:rPr>
              <w:t>-  </w:t>
            </w:r>
            <w:r w:rsidRPr="00413FE0">
              <w:rPr>
                <w:rFonts w:eastAsia="Times New Roman" w:cs="Times New Roman"/>
                <w:kern w:val="2"/>
                <w:sz w:val="24"/>
                <w:szCs w:val="24"/>
                <w14:ligatures w14:val="standardContextual"/>
              </w:rPr>
              <w:t xml:space="preserve">неэффективное использование ценных </w:t>
            </w:r>
            <w:r w:rsidRPr="00413FE0">
              <w:rPr>
                <w:rFonts w:eastAsia="Times New Roman" w:cs="Times New Roman"/>
                <w:kern w:val="2"/>
                <w:sz w:val="24"/>
                <w:szCs w:val="24"/>
                <w14:ligatures w14:val="standardContextual"/>
              </w:rPr>
              <w:br/>
              <w:t>в градостроительном плане территорий города;</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sz w:val="24"/>
                <w:szCs w:val="24"/>
                <w:lang w:eastAsia="ru-RU"/>
              </w:rPr>
              <w:t xml:space="preserve">- </w:t>
            </w:r>
            <w:r w:rsidRPr="00413FE0">
              <w:rPr>
                <w:rFonts w:eastAsia="Times New Roman" w:cs="Times New Roman"/>
                <w:kern w:val="2"/>
                <w:sz w:val="24"/>
                <w:szCs w:val="24"/>
                <w14:ligatures w14:val="standardContextual"/>
              </w:rPr>
              <w:t>усиление негативного воздействия на окружающую среду ввиду затопления прибрежных территорий;</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lastRenderedPageBreak/>
              <w:t>- отсутствие финансирования;</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sz w:val="24"/>
                <w:szCs w:val="24"/>
                <w:lang w:eastAsia="ru-RU"/>
              </w:rPr>
              <w:t>- с</w:t>
            </w:r>
            <w:r w:rsidRPr="00413FE0">
              <w:rPr>
                <w:rFonts w:eastAsia="Times New Roman" w:cs="Times New Roman"/>
                <w:kern w:val="2"/>
                <w:sz w:val="24"/>
                <w:szCs w:val="24"/>
                <w14:ligatures w14:val="standardContextual"/>
              </w:rPr>
              <w:t>нижение качества среды</w:t>
            </w:r>
            <w:r w:rsidRPr="00413FE0">
              <w:t xml:space="preserve"> </w:t>
            </w:r>
            <w:r w:rsidRPr="00413FE0">
              <w:rPr>
                <w:rFonts w:eastAsia="Times New Roman" w:cs="Times New Roman"/>
                <w:kern w:val="2"/>
                <w:sz w:val="24"/>
                <w:szCs w:val="24"/>
                <w14:ligatures w14:val="standardContextual"/>
              </w:rPr>
              <w:t>для жизни</w:t>
            </w:r>
          </w:p>
        </w:tc>
      </w:tr>
    </w:tbl>
    <w:p w:rsidR="00204670" w:rsidRPr="00413FE0" w:rsidRDefault="00204670" w:rsidP="00204670">
      <w:pPr>
        <w:spacing w:line="240" w:lineRule="auto"/>
        <w:ind w:firstLine="4820"/>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17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Характеристика флагманского проекта </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«Речной фасад Сургута»</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01"/>
        <w:gridCol w:w="3009"/>
        <w:gridCol w:w="6018"/>
      </w:tblGrid>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Цель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shd w:val="clear" w:color="auto" w:fill="FFFFFF"/>
                <w14:ligatures w14:val="standardContextual"/>
              </w:rPr>
              <w:t>Формирование индивидуального облика города, создание панорамы города со стороны водных объектов реки Оби и протоки Бардыковка</w:t>
            </w:r>
            <w:r w:rsidRPr="00413FE0">
              <w:rPr>
                <w:rFonts w:eastAsia="Times New Roman" w:cs="Times New Roman"/>
                <w:sz w:val="24"/>
                <w:szCs w:val="24"/>
                <w:lang w:eastAsia="ru-RU"/>
              </w:rPr>
              <w:t xml:space="preserve"> </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2</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Задачи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color w:val="000000" w:themeColor="text1"/>
                <w:kern w:val="2"/>
                <w:sz w:val="24"/>
                <w:szCs w:val="24"/>
                <w14:ligatures w14:val="standardContextual"/>
              </w:rPr>
            </w:pPr>
            <w:r w:rsidRPr="00413FE0">
              <w:rPr>
                <w:rFonts w:eastAsia="Times New Roman" w:cs="Times New Roman"/>
                <w:color w:val="000000" w:themeColor="text1"/>
                <w:kern w:val="2"/>
                <w:sz w:val="24"/>
                <w:szCs w:val="24"/>
                <w14:ligatures w14:val="standardContextual"/>
              </w:rPr>
              <w:t>- выделение земельных участков для формирования водного фасада;</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color w:val="000000" w:themeColor="text1"/>
                <w:kern w:val="2"/>
                <w:sz w:val="24"/>
                <w:szCs w:val="24"/>
                <w14:ligatures w14:val="standardContextual"/>
              </w:rPr>
              <w:t>- разработка и реализация проектов прибрежных территорий, формирующих водный фасад</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3</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Дата начала реализации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2024 год</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4</w:t>
            </w:r>
          </w:p>
        </w:tc>
        <w:tc>
          <w:tcPr>
            <w:tcW w:w="3009"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Дата окончания реализации проекта</w:t>
            </w:r>
          </w:p>
        </w:tc>
        <w:tc>
          <w:tcPr>
            <w:tcW w:w="601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2050 год</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5</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Инициатор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xml:space="preserve">Департамент архитектуры и градостроительства </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6</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Участники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xml:space="preserve">Департамент архитектуры и градостроительства, департамент городского хозяйства, </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департамент земельных и имущественных отношений</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7</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Краткое описание проекта</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xml:space="preserve">Проект реализуется для улучшения архитектурной среды, развития системы разнообразных общественных пространств, обеспечивающих его своеобразие, «Город на большой реке». Обеспечение непрерывной сети пешеходного и велосипедного движения. </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Мероприятия:</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xml:space="preserve">- разработка проекта прибрежных территорий вдоль реки Обь; </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xml:space="preserve">- разработка проекта прибрежных территорий протоки Бардыковка; </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kern w:val="2"/>
                <w:sz w:val="24"/>
                <w:szCs w:val="24"/>
                <w14:ligatures w14:val="standardContextual"/>
              </w:rPr>
              <w:t>- согласование заданий на проекты планировок, формирующих речной фасад. Проведение градостроительного совета по проекту</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8</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Наличие инвестиционной площадки</w:t>
            </w:r>
          </w:p>
        </w:tc>
        <w:tc>
          <w:tcPr>
            <w:tcW w:w="601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Микрорайон 23 А, Пойма 6, Пойма 2, Пойма 4, территория НТЦ, микрорайон 27 А</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9</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Месторасположение площадки</w:t>
            </w:r>
          </w:p>
        </w:tc>
        <w:tc>
          <w:tcPr>
            <w:tcW w:w="601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xml:space="preserve">- Микрорайон 23 А: кадастровый номер 86:10:000000:22169. Площадка расположена между </w:t>
            </w:r>
            <w:r w:rsidRPr="00413FE0">
              <w:rPr>
                <w:rFonts w:ascii="Times New Roman CYR" w:eastAsia="Times New Roman" w:hAnsi="Times New Roman CYR" w:cs="Times New Roman CYR"/>
                <w:kern w:val="2"/>
                <w:sz w:val="24"/>
                <w:szCs w:val="24"/>
                <w14:ligatures w14:val="standardContextual"/>
              </w:rPr>
              <w:br/>
              <w:t xml:space="preserve">ул. Мелик-Карамова и Югорским трактом; </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Пойма 6, Пойма 2, Пойма 4, территория НТЦ, микрорайон 27 А: месторасположение площадки определяется на стадии документации по планировке территории</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10</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Описание площадки</w:t>
            </w:r>
          </w:p>
        </w:tc>
        <w:tc>
          <w:tcPr>
            <w:tcW w:w="601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Микрорайон 23 А: площадь участка 22 га свободная от застройки;</w:t>
            </w:r>
          </w:p>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Пойма 6, Пойма 2, Пойма 4, территория НТЦ, микрорайон 27 А: определяется на следующих стадиях проектирования</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lastRenderedPageBreak/>
              <w:t>11</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Инвестиционная емкость проекта (тыс. рублей)</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eastAsia="Times New Roman" w:cs="Times New Roman"/>
                <w:sz w:val="24"/>
                <w:szCs w:val="24"/>
                <w:lang w:eastAsia="ru-RU"/>
              </w:rPr>
              <w:t>Определяется на следующих стадиях проектирования</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12</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Потребность в финансировании</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Бюджетные средства, внебюджетные источники</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13</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Результаты реализации проекта (показатели)</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 xml:space="preserve">Удовлетворенность населения образом </w:t>
            </w:r>
            <w:r w:rsidRPr="00413FE0">
              <w:rPr>
                <w:rFonts w:ascii="Times New Roman CYR" w:eastAsia="Times New Roman" w:hAnsi="Times New Roman CYR" w:cs="Times New Roman CYR"/>
                <w:kern w:val="2"/>
                <w:sz w:val="24"/>
                <w:szCs w:val="24"/>
                <w14:ligatures w14:val="standardContextual"/>
              </w:rPr>
              <w:br/>
              <w:t>и идентичностью города – 70% в 2050 году</w:t>
            </w:r>
          </w:p>
        </w:tc>
      </w:tr>
      <w:tr w:rsidR="00204670" w:rsidRPr="00413FE0" w:rsidTr="00BD7E7B">
        <w:tc>
          <w:tcPr>
            <w:tcW w:w="601"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center"/>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14</w:t>
            </w:r>
          </w:p>
        </w:tc>
        <w:tc>
          <w:tcPr>
            <w:tcW w:w="3009"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widowControl w:val="0"/>
              <w:autoSpaceDE w:val="0"/>
              <w:autoSpaceDN w:val="0"/>
              <w:adjustRightInd w:val="0"/>
              <w:spacing w:line="240" w:lineRule="auto"/>
              <w:ind w:firstLine="0"/>
              <w:jc w:val="left"/>
              <w:rPr>
                <w:rFonts w:ascii="Times New Roman CYR" w:eastAsia="Times New Roman" w:hAnsi="Times New Roman CYR" w:cs="Times New Roman CYR"/>
                <w:kern w:val="2"/>
                <w:sz w:val="24"/>
                <w:szCs w:val="24"/>
                <w14:ligatures w14:val="standardContextual"/>
              </w:rPr>
            </w:pPr>
            <w:r w:rsidRPr="00413FE0">
              <w:rPr>
                <w:rFonts w:ascii="Times New Roman CYR" w:eastAsia="Times New Roman" w:hAnsi="Times New Roman CYR" w:cs="Times New Roman CYR"/>
                <w:kern w:val="2"/>
                <w:sz w:val="24"/>
                <w:szCs w:val="24"/>
                <w14:ligatures w14:val="standardContextual"/>
              </w:rPr>
              <w:t>Риски не реализации проекта в полном объеме</w:t>
            </w:r>
          </w:p>
        </w:tc>
        <w:tc>
          <w:tcPr>
            <w:tcW w:w="6018" w:type="dxa"/>
            <w:tcBorders>
              <w:top w:val="single" w:sz="4" w:space="0" w:color="auto"/>
              <w:left w:val="single" w:sz="4" w:space="0" w:color="auto"/>
              <w:bottom w:val="single" w:sz="4" w:space="0" w:color="auto"/>
              <w:right w:val="single" w:sz="4" w:space="0" w:color="auto"/>
            </w:tcBorders>
            <w:hideMark/>
          </w:tcPr>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sz w:val="24"/>
                <w:szCs w:val="24"/>
                <w:lang w:eastAsia="ru-RU"/>
              </w:rPr>
              <w:t>-  н</w:t>
            </w:r>
            <w:r w:rsidRPr="00413FE0">
              <w:rPr>
                <w:rFonts w:eastAsia="Times New Roman" w:cs="Times New Roman"/>
                <w:kern w:val="2"/>
                <w:sz w:val="24"/>
                <w:szCs w:val="24"/>
                <w14:ligatures w14:val="standardContextual"/>
              </w:rPr>
              <w:t xml:space="preserve">е эффективное использование ценного </w:t>
            </w:r>
            <w:r w:rsidRPr="00413FE0">
              <w:rPr>
                <w:rFonts w:eastAsia="Times New Roman" w:cs="Times New Roman"/>
                <w:kern w:val="2"/>
                <w:sz w:val="24"/>
                <w:szCs w:val="24"/>
                <w14:ligatures w14:val="standardContextual"/>
              </w:rPr>
              <w:br/>
              <w:t>в градостроительном плане потенциала города;</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sz w:val="24"/>
                <w:szCs w:val="24"/>
                <w:lang w:eastAsia="ru-RU"/>
              </w:rPr>
              <w:t>- у</w:t>
            </w:r>
            <w:r w:rsidRPr="00413FE0">
              <w:rPr>
                <w:rFonts w:eastAsia="Times New Roman" w:cs="Times New Roman"/>
                <w:kern w:val="2"/>
                <w:sz w:val="24"/>
                <w:szCs w:val="24"/>
                <w14:ligatures w14:val="standardContextual"/>
              </w:rPr>
              <w:t>силение негативного воздействия на окружающую среду ввиду затопления прибрежных территорий;</w:t>
            </w:r>
          </w:p>
          <w:p w:rsidR="00204670" w:rsidRPr="00413FE0" w:rsidRDefault="00204670" w:rsidP="00BD7E7B">
            <w:pPr>
              <w:spacing w:line="240" w:lineRule="auto"/>
              <w:ind w:firstLine="0"/>
              <w:rPr>
                <w:rFonts w:eastAsia="Times New Roman" w:cs="Times New Roman"/>
                <w:kern w:val="2"/>
                <w:sz w:val="24"/>
                <w:szCs w:val="24"/>
                <w14:ligatures w14:val="standardContextual"/>
              </w:rPr>
            </w:pPr>
            <w:r w:rsidRPr="00413FE0">
              <w:rPr>
                <w:rFonts w:eastAsia="Times New Roman" w:cs="Times New Roman"/>
                <w:sz w:val="24"/>
                <w:szCs w:val="24"/>
                <w:lang w:eastAsia="ru-RU"/>
              </w:rPr>
              <w:t>- с</w:t>
            </w:r>
            <w:r w:rsidRPr="00413FE0">
              <w:rPr>
                <w:rFonts w:eastAsia="Times New Roman" w:cs="Times New Roman"/>
                <w:kern w:val="2"/>
                <w:sz w:val="24"/>
                <w:szCs w:val="24"/>
                <w14:ligatures w14:val="standardContextual"/>
              </w:rPr>
              <w:t>нижение качества среды</w:t>
            </w:r>
            <w:r w:rsidRPr="00413FE0">
              <w:t xml:space="preserve"> </w:t>
            </w:r>
            <w:r w:rsidRPr="00413FE0">
              <w:rPr>
                <w:rFonts w:eastAsia="Times New Roman" w:cs="Times New Roman"/>
                <w:kern w:val="2"/>
                <w:sz w:val="24"/>
                <w:szCs w:val="24"/>
                <w14:ligatures w14:val="standardContextual"/>
              </w:rPr>
              <w:t>для жизни</w:t>
            </w:r>
          </w:p>
        </w:tc>
      </w:tr>
    </w:tbl>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18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Характеристика флагманского проекта </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«Общественная безопасность»</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2"/>
        <w:gridCol w:w="3008"/>
        <w:gridCol w:w="6018"/>
      </w:tblGrid>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Цель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Повышение уровня безопасности граждан, профилактика правонарушений и создание основы </w:t>
            </w:r>
            <w:r w:rsidRPr="00413FE0">
              <w:rPr>
                <w:rFonts w:eastAsia="Times New Roman" w:cs="Times New Roman"/>
                <w:sz w:val="24"/>
                <w:szCs w:val="24"/>
                <w:lang w:eastAsia="ru-RU"/>
              </w:rPr>
              <w:br/>
              <w:t>для снижения уровня преступности</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Задачи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снижение уровня преступности;</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повышение безопасности дорожного движения</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Дата начала реализации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2024 год</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Дата окончания реализации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2050 год</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Инициатор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Управление по вопросам общественной безопасности</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Участники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Муниципальное казенное учреждение «Управление информационных технологий и связи города Сургута»</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Краткое описание проекта</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Развитие аппаратно-программного комплекса «Безопасный город» направлено на обеспечение охраны общественного порядка, безопасности дорожного движения и повышение уровня защищенности населения города Сургута.</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В рамках проекта предусматривается проектирование, закупка и установка комплексов автоматической фиксации нарушений Правил дорожного движения, видеонаблюдения на перекрестках и в местах массового пребывания людей</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8</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Наличие инвестиционной</w:t>
            </w:r>
          </w:p>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площадки</w:t>
            </w:r>
          </w:p>
        </w:tc>
        <w:tc>
          <w:tcPr>
            <w:tcW w:w="6018" w:type="dxa"/>
            <w:vMerge w:val="restart"/>
            <w:tcBorders>
              <w:top w:val="single" w:sz="4" w:space="0" w:color="auto"/>
              <w:lef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Определяется на следующих стадиях проектирования</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Месторасположение площадки</w:t>
            </w:r>
          </w:p>
        </w:tc>
        <w:tc>
          <w:tcPr>
            <w:tcW w:w="6018" w:type="dxa"/>
            <w:vMerge/>
            <w:tcBorders>
              <w:lef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10</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Описание площадки</w:t>
            </w:r>
          </w:p>
        </w:tc>
        <w:tc>
          <w:tcPr>
            <w:tcW w:w="6018" w:type="dxa"/>
            <w:vMerge/>
            <w:tcBorders>
              <w:lef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11</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Инвестиционная емкость проекта (тыс. рублей)</w:t>
            </w:r>
          </w:p>
        </w:tc>
        <w:tc>
          <w:tcPr>
            <w:tcW w:w="6018" w:type="dxa"/>
            <w:vMerge/>
            <w:tcBorders>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12</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 xml:space="preserve">Потребность в финансировании </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Бюджетные средства, внебюджетные источники</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13</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Результаты реализации проекта (показатели)</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уровень преступности – 726 зарегистрированных преступлений на 100 тыс. человек населения в 2050 году;</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доля раскрытых преступлений от общего числа преступлений –</w:t>
            </w:r>
            <w:r w:rsidRPr="00413FE0">
              <w:t xml:space="preserve"> </w:t>
            </w:r>
            <w:r w:rsidRPr="00413FE0">
              <w:rPr>
                <w:rFonts w:eastAsia="Times New Roman" w:cs="Times New Roman"/>
                <w:sz w:val="24"/>
                <w:szCs w:val="24"/>
                <w:lang w:eastAsia="ru-RU"/>
              </w:rPr>
              <w:t>85% в 2050 году;</w:t>
            </w:r>
          </w:p>
          <w:p w:rsidR="00204670" w:rsidRPr="00413FE0" w:rsidRDefault="00204670" w:rsidP="00BD7E7B">
            <w:pPr>
              <w:spacing w:line="240" w:lineRule="auto"/>
              <w:ind w:firstLine="6"/>
              <w:jc w:val="left"/>
              <w:rPr>
                <w:rFonts w:eastAsia="Times New Roman" w:cs="Times New Roman"/>
                <w:sz w:val="24"/>
                <w:szCs w:val="24"/>
                <w:lang w:eastAsia="ru-RU"/>
              </w:rPr>
            </w:pPr>
            <w:r w:rsidRPr="00413FE0">
              <w:rPr>
                <w:rFonts w:eastAsia="Times New Roman" w:cs="Times New Roman"/>
                <w:sz w:val="24"/>
                <w:szCs w:val="24"/>
                <w:lang w:eastAsia="ru-RU"/>
              </w:rPr>
              <w:t>- снижение аварийности на автомобильных дорогах общего пользования местного значения – не менее 23% в 2050 году</w:t>
            </w:r>
          </w:p>
        </w:tc>
      </w:tr>
      <w:tr w:rsidR="00204670" w:rsidRPr="00413FE0" w:rsidTr="00BD7E7B">
        <w:tc>
          <w:tcPr>
            <w:tcW w:w="602"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14</w:t>
            </w:r>
          </w:p>
        </w:tc>
        <w:tc>
          <w:tcPr>
            <w:tcW w:w="3008"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Риски не реализации проекта в полном объеме</w:t>
            </w:r>
          </w:p>
        </w:tc>
        <w:tc>
          <w:tcPr>
            <w:tcW w:w="6018"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не обеспечение достаточного снижения уровня преступности;</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не обеспечение достаточного снижения уровня аварийности на автомобильных дорогах города;</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lastRenderedPageBreak/>
              <w:t>- не обеспечение достаточного роста уровня раскрываемости преступлений;</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w:t>
            </w:r>
            <w:r w:rsidRPr="00413FE0">
              <w:rPr>
                <w:rFonts w:eastAsia="Times New Roman" w:cs="Times New Roman"/>
                <w:kern w:val="2"/>
                <w:sz w:val="24"/>
                <w:szCs w:val="24"/>
                <w14:ligatures w14:val="standardContextual"/>
              </w:rPr>
              <w:t>нижение качества среды</w:t>
            </w:r>
            <w:r w:rsidRPr="00413FE0">
              <w:t xml:space="preserve"> </w:t>
            </w:r>
            <w:r w:rsidRPr="00413FE0">
              <w:rPr>
                <w:rFonts w:eastAsia="Times New Roman" w:cs="Times New Roman"/>
                <w:kern w:val="2"/>
                <w:sz w:val="24"/>
                <w:szCs w:val="24"/>
                <w14:ligatures w14:val="standardContextual"/>
              </w:rPr>
              <w:t>для жизни</w:t>
            </w:r>
          </w:p>
        </w:tc>
      </w:tr>
    </w:tbl>
    <w:p w:rsidR="00204670" w:rsidRPr="00413FE0" w:rsidRDefault="00204670" w:rsidP="00204670">
      <w:pPr>
        <w:spacing w:line="240" w:lineRule="auto"/>
        <w:ind w:firstLine="0"/>
        <w:jc w:val="right"/>
        <w:rPr>
          <w:rFonts w:eastAsia="Times New Roman" w:cs="Times New Roman"/>
          <w:szCs w:val="28"/>
          <w:lang w:eastAsia="ru-RU"/>
        </w:rPr>
      </w:pPr>
    </w:p>
    <w:p w:rsidR="00204670" w:rsidRPr="00413FE0" w:rsidRDefault="00204670" w:rsidP="00204670">
      <w:pPr>
        <w:spacing w:after="160" w:line="259" w:lineRule="auto"/>
        <w:ind w:firstLine="0"/>
        <w:jc w:val="left"/>
        <w:rPr>
          <w:rFonts w:eastAsia="Times New Roman" w:cs="Times New Roman"/>
          <w:szCs w:val="28"/>
          <w:lang w:eastAsia="ru-RU"/>
        </w:rPr>
      </w:pPr>
      <w:r w:rsidRPr="00413FE0">
        <w:rPr>
          <w:rFonts w:cs="Times New Roman"/>
          <w:b/>
          <w:szCs w:val="28"/>
        </w:rPr>
        <w:br w:type="page"/>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lastRenderedPageBreak/>
        <w:t xml:space="preserve">Приложение 19 к Стратегии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социально-экономического развития</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 xml:space="preserve">города Сургута до 2036 года </w:t>
      </w:r>
    </w:p>
    <w:p w:rsidR="00204670" w:rsidRPr="00413FE0" w:rsidRDefault="00204670" w:rsidP="00204670">
      <w:pPr>
        <w:spacing w:line="240" w:lineRule="auto"/>
        <w:ind w:firstLine="4820"/>
        <w:rPr>
          <w:rFonts w:eastAsia="Times New Roman" w:cs="Times New Roman"/>
          <w:szCs w:val="28"/>
          <w:lang w:eastAsia="ru-RU"/>
        </w:rPr>
      </w:pPr>
      <w:r w:rsidRPr="00413FE0">
        <w:rPr>
          <w:rFonts w:eastAsia="Times New Roman" w:cs="Times New Roman"/>
          <w:szCs w:val="28"/>
          <w:lang w:eastAsia="ru-RU"/>
        </w:rPr>
        <w:t>с целевыми ориентирами до 2050 года</w:t>
      </w:r>
    </w:p>
    <w:p w:rsidR="00204670" w:rsidRPr="00413FE0" w:rsidRDefault="00204670" w:rsidP="00204670">
      <w:pPr>
        <w:spacing w:line="240" w:lineRule="auto"/>
        <w:ind w:firstLine="0"/>
        <w:rPr>
          <w:rFonts w:eastAsia="Times New Roman" w:cs="Times New Roman"/>
          <w:szCs w:val="28"/>
          <w:lang w:eastAsia="ru-RU"/>
        </w:rPr>
      </w:pP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 xml:space="preserve">Характеристика флагманского проекта </w:t>
      </w:r>
    </w:p>
    <w:p w:rsidR="00204670" w:rsidRPr="00413FE0" w:rsidRDefault="00204670" w:rsidP="00204670">
      <w:pPr>
        <w:spacing w:line="240" w:lineRule="auto"/>
        <w:ind w:firstLine="0"/>
        <w:jc w:val="center"/>
        <w:rPr>
          <w:rFonts w:eastAsia="Times New Roman" w:cs="Times New Roman"/>
          <w:szCs w:val="28"/>
          <w:lang w:eastAsia="ru-RU"/>
        </w:rPr>
      </w:pPr>
      <w:r w:rsidRPr="00413FE0">
        <w:rPr>
          <w:rFonts w:eastAsia="Times New Roman" w:cs="Times New Roman"/>
          <w:szCs w:val="28"/>
          <w:lang w:eastAsia="ru-RU"/>
        </w:rPr>
        <w:t>«Создание современной инфраструктуры для молодёжи»</w:t>
      </w:r>
    </w:p>
    <w:p w:rsidR="00204670" w:rsidRPr="00413FE0" w:rsidRDefault="00204670" w:rsidP="00204670">
      <w:pPr>
        <w:spacing w:line="240" w:lineRule="auto"/>
        <w:ind w:firstLine="0"/>
        <w:jc w:val="center"/>
        <w:rPr>
          <w:rFonts w:eastAsia="Times New Roman" w:cs="Times New Roman"/>
          <w:szCs w:val="28"/>
          <w:lang w:eastAsia="ru-RU"/>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01"/>
        <w:gridCol w:w="3009"/>
        <w:gridCol w:w="6018"/>
      </w:tblGrid>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Цель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Развитие молодежного пространства путем создания инфраструктуры для молодежи, направленной </w:t>
            </w:r>
            <w:r w:rsidRPr="00413FE0">
              <w:rPr>
                <w:rFonts w:eastAsia="Times New Roman" w:cs="Times New Roman"/>
                <w:sz w:val="24"/>
                <w:szCs w:val="24"/>
                <w:lang w:eastAsia="ru-RU"/>
              </w:rPr>
              <w:br/>
              <w:t xml:space="preserve">на ее самореализацию, раскрытие творческих способностей и создание комфортных условий </w:t>
            </w:r>
            <w:r w:rsidRPr="00413FE0">
              <w:rPr>
                <w:rFonts w:eastAsia="Times New Roman" w:cs="Times New Roman"/>
                <w:sz w:val="24"/>
                <w:szCs w:val="24"/>
                <w:lang w:eastAsia="ru-RU"/>
              </w:rPr>
              <w:br/>
              <w:t>для времяпровождения</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2</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Задача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Строительство и реконструкция объектов сферы молодежной политики, внешнее и содержательное обновление имеющихся объектов сферы молодежной политики города, с учетом методических рекомендаций Федерального агентства по делам молодежи в части стандарта учреждений молодежной политики </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3</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Дата начала реализации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2024 год</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4</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Дата окончания реализации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2036 год</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5</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Инициатор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Комитет внутренней и молодёжной политики</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6</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Участники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pStyle w:val="aff5"/>
              <w:jc w:val="both"/>
              <w:rPr>
                <w:rFonts w:ascii="Times New Roman" w:hAnsi="Times New Roman" w:cs="Times New Roman"/>
                <w:sz w:val="24"/>
                <w:szCs w:val="24"/>
              </w:rPr>
            </w:pPr>
            <w:r w:rsidRPr="00413FE0">
              <w:rPr>
                <w:rFonts w:ascii="Times New Roman" w:hAnsi="Times New Roman" w:cs="Times New Roman"/>
                <w:sz w:val="24"/>
                <w:szCs w:val="24"/>
              </w:rPr>
              <w:t>Комитет внутренней и молодёжной политики и муниципальные учреждения сферы молодежной политики, департамент архитектуры и градостроительства, департамент имущественных и земельных отношений</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7</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Краткое описание проекта</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Реализация проекта и развитие молодежного пространства будет осуществляться путем выполнения следующих мероприятий:</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создание (строительство) многофункционального молодежного центра, который станет концентрированным «пространством жизни», местом появления сильных и перспективных кадров, новых идей и моделей их реализации, важным ресурсом развития социокультурных практик для города, центром поддержки и развития сообществ, локальной точкой формирования экосистемы социокультурной </w:t>
            </w:r>
            <w:r w:rsidRPr="00413FE0">
              <w:rPr>
                <w:rFonts w:eastAsia="Times New Roman" w:cs="Times New Roman"/>
                <w:sz w:val="24"/>
                <w:szCs w:val="24"/>
                <w:lang w:eastAsia="ru-RU"/>
              </w:rPr>
              <w:br/>
              <w:t>и молодежной политики, площадкой для консолидации населения, местом проведения мероприятий и акций различного масштаба;</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развитие системы подростковых клубов </w:t>
            </w:r>
            <w:r w:rsidRPr="00413FE0">
              <w:rPr>
                <w:rFonts w:eastAsia="Times New Roman" w:cs="Times New Roman"/>
                <w:sz w:val="24"/>
                <w:szCs w:val="24"/>
                <w:lang w:eastAsia="ru-RU"/>
              </w:rPr>
              <w:br/>
              <w:t xml:space="preserve">по месту жительства. В связи с недостаточной обеспеченностью подростковыми клубами, а также запросом населения на увеличение количества подростковых клубов, секций, кружков по месту жительства флагманским проектом запланировано </w:t>
            </w:r>
            <w:r w:rsidRPr="00413FE0">
              <w:rPr>
                <w:rFonts w:eastAsia="Times New Roman" w:cs="Times New Roman"/>
                <w:sz w:val="24"/>
                <w:szCs w:val="24"/>
                <w:lang w:eastAsia="ru-RU"/>
              </w:rPr>
              <w:lastRenderedPageBreak/>
              <w:t xml:space="preserve">строительство подростковых клубов, расположенных </w:t>
            </w:r>
            <w:r w:rsidRPr="00413FE0">
              <w:rPr>
                <w:rFonts w:eastAsia="Times New Roman" w:cs="Times New Roman"/>
                <w:sz w:val="24"/>
                <w:szCs w:val="24"/>
                <w:lang w:eastAsia="ru-RU"/>
              </w:rPr>
              <w:br/>
              <w:t>в разных районах города;</w:t>
            </w:r>
          </w:p>
          <w:p w:rsidR="00204670" w:rsidRPr="00413FE0" w:rsidRDefault="00204670" w:rsidP="00BD7E7B">
            <w:pPr>
              <w:spacing w:line="240" w:lineRule="auto"/>
              <w:ind w:firstLine="0"/>
              <w:rPr>
                <w:rFonts w:eastAsia="Times New Roman" w:cs="Times New Roman"/>
                <w:i/>
                <w:sz w:val="24"/>
                <w:szCs w:val="24"/>
                <w:lang w:eastAsia="ru-RU"/>
              </w:rPr>
            </w:pPr>
            <w:r w:rsidRPr="00413FE0">
              <w:rPr>
                <w:rFonts w:eastAsia="Times New Roman" w:cs="Times New Roman"/>
                <w:sz w:val="24"/>
                <w:szCs w:val="24"/>
                <w:lang w:eastAsia="ru-RU"/>
              </w:rPr>
              <w:t>- реконструкция и капитальный ремонт существующих объектов молодежной политики</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lastRenderedPageBreak/>
              <w:t>8</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Наличие инвестиционной площадки</w:t>
            </w:r>
          </w:p>
        </w:tc>
        <w:tc>
          <w:tcPr>
            <w:tcW w:w="5670" w:type="dxa"/>
            <w:vMerge w:val="restart"/>
            <w:tcBorders>
              <w:top w:val="single" w:sz="4" w:space="0" w:color="auto"/>
              <w:lef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Определяется на следующих стадиях проектирования</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9</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Месторасположение площадки</w:t>
            </w:r>
          </w:p>
        </w:tc>
        <w:tc>
          <w:tcPr>
            <w:tcW w:w="5670" w:type="dxa"/>
            <w:vMerge/>
            <w:tcBorders>
              <w:lef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10</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Описание площадки</w:t>
            </w:r>
          </w:p>
        </w:tc>
        <w:tc>
          <w:tcPr>
            <w:tcW w:w="5670" w:type="dxa"/>
            <w:vMerge/>
            <w:tcBorders>
              <w:left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11</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Инвестиционная емкость проекта (тыс. рублей)</w:t>
            </w:r>
          </w:p>
        </w:tc>
        <w:tc>
          <w:tcPr>
            <w:tcW w:w="5670" w:type="dxa"/>
            <w:vMerge/>
            <w:tcBorders>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12</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Потребность в финансировании</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Бюджетные средства, внебюджетные источники</w:t>
            </w:r>
          </w:p>
        </w:tc>
      </w:tr>
      <w:tr w:rsidR="00204670" w:rsidRPr="00413FE0"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13</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Результаты реализации проекта (показатели)</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удовлетворенность населения услугами учреждений в сфере молодежной политики – 92,7% в 2050 году;</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доля молодых людей, охваченных молодежными проектами и программами – 68,3% в 2050 году;</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обеспеченность организациями в сфере молодежной политики – 118% в 2050 году;</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наличие одного многофункционального молодежного центра к 2036 году</w:t>
            </w:r>
          </w:p>
        </w:tc>
      </w:tr>
      <w:tr w:rsidR="00204670" w:rsidRPr="00360F7A" w:rsidTr="00BD7E7B">
        <w:tc>
          <w:tcPr>
            <w:tcW w:w="567" w:type="dxa"/>
            <w:tcBorders>
              <w:top w:val="single" w:sz="4" w:space="0" w:color="auto"/>
              <w:bottom w:val="single" w:sz="4" w:space="0" w:color="auto"/>
              <w:right w:val="single" w:sz="4" w:space="0" w:color="auto"/>
            </w:tcBorders>
          </w:tcPr>
          <w:p w:rsidR="00204670" w:rsidRPr="00413FE0" w:rsidRDefault="00204670" w:rsidP="00BD7E7B">
            <w:pPr>
              <w:spacing w:line="240" w:lineRule="auto"/>
              <w:ind w:firstLine="0"/>
              <w:jc w:val="center"/>
              <w:rPr>
                <w:rFonts w:eastAsia="Times New Roman" w:cs="Times New Roman"/>
                <w:sz w:val="24"/>
                <w:szCs w:val="24"/>
                <w:lang w:eastAsia="ru-RU"/>
              </w:rPr>
            </w:pPr>
            <w:r w:rsidRPr="00413FE0">
              <w:rPr>
                <w:rFonts w:eastAsia="Times New Roman" w:cs="Times New Roman"/>
                <w:sz w:val="24"/>
                <w:szCs w:val="24"/>
                <w:lang w:eastAsia="ru-RU"/>
              </w:rPr>
              <w:t>14</w:t>
            </w:r>
          </w:p>
        </w:tc>
        <w:tc>
          <w:tcPr>
            <w:tcW w:w="2835" w:type="dxa"/>
            <w:tcBorders>
              <w:top w:val="single" w:sz="4" w:space="0" w:color="auto"/>
              <w:left w:val="single" w:sz="4" w:space="0" w:color="auto"/>
              <w:bottom w:val="single" w:sz="4" w:space="0" w:color="auto"/>
              <w:right w:val="single" w:sz="4" w:space="0" w:color="auto"/>
            </w:tcBorders>
          </w:tcPr>
          <w:p w:rsidR="00204670" w:rsidRPr="00413FE0" w:rsidRDefault="00204670" w:rsidP="00BD7E7B">
            <w:pPr>
              <w:spacing w:line="240" w:lineRule="auto"/>
              <w:ind w:firstLine="0"/>
              <w:jc w:val="left"/>
              <w:rPr>
                <w:rFonts w:eastAsia="Times New Roman" w:cs="Times New Roman"/>
                <w:sz w:val="24"/>
                <w:szCs w:val="24"/>
                <w:lang w:eastAsia="ru-RU"/>
              </w:rPr>
            </w:pPr>
            <w:r w:rsidRPr="00413FE0">
              <w:rPr>
                <w:rFonts w:eastAsia="Times New Roman" w:cs="Times New Roman"/>
                <w:sz w:val="24"/>
                <w:szCs w:val="24"/>
                <w:lang w:eastAsia="ru-RU"/>
              </w:rPr>
              <w:t>Риски не реализации проекта в полном объеме</w:t>
            </w:r>
          </w:p>
        </w:tc>
        <w:tc>
          <w:tcPr>
            <w:tcW w:w="5670" w:type="dxa"/>
            <w:tcBorders>
              <w:top w:val="single" w:sz="4" w:space="0" w:color="auto"/>
              <w:left w:val="single" w:sz="4" w:space="0" w:color="auto"/>
              <w:bottom w:val="single" w:sz="4" w:space="0" w:color="auto"/>
            </w:tcBorders>
          </w:tcPr>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отток профессиональных кадров;</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снижение интереса у молодежи;</w:t>
            </w:r>
          </w:p>
          <w:p w:rsidR="00204670" w:rsidRPr="00413FE0"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отсутствие инновационных подходов к реализации основных направлений молодежной политики;</w:t>
            </w:r>
          </w:p>
          <w:p w:rsidR="00204670" w:rsidRPr="00360F7A" w:rsidRDefault="00204670" w:rsidP="00BD7E7B">
            <w:pPr>
              <w:spacing w:line="240" w:lineRule="auto"/>
              <w:ind w:firstLine="0"/>
              <w:rPr>
                <w:rFonts w:eastAsia="Times New Roman" w:cs="Times New Roman"/>
                <w:sz w:val="24"/>
                <w:szCs w:val="24"/>
                <w:lang w:eastAsia="ru-RU"/>
              </w:rPr>
            </w:pPr>
            <w:r w:rsidRPr="00413FE0">
              <w:rPr>
                <w:rFonts w:eastAsia="Times New Roman" w:cs="Times New Roman"/>
                <w:sz w:val="24"/>
                <w:szCs w:val="24"/>
                <w:lang w:eastAsia="ru-RU"/>
              </w:rPr>
              <w:t xml:space="preserve">- снижение уровня обеспеченности организациями </w:t>
            </w:r>
            <w:r w:rsidRPr="00413FE0">
              <w:rPr>
                <w:rFonts w:eastAsia="Times New Roman" w:cs="Times New Roman"/>
                <w:sz w:val="24"/>
                <w:szCs w:val="24"/>
                <w:lang w:eastAsia="ru-RU"/>
              </w:rPr>
              <w:br/>
              <w:t>в сфере молодежной политики при опережении темпов роста численности населения над темпами ввода объектов</w:t>
            </w:r>
          </w:p>
        </w:tc>
      </w:tr>
    </w:tbl>
    <w:p w:rsidR="00204670" w:rsidRDefault="00204670" w:rsidP="00204670">
      <w:pPr>
        <w:spacing w:after="160" w:line="259" w:lineRule="auto"/>
        <w:ind w:firstLine="0"/>
        <w:rPr>
          <w:rFonts w:eastAsia="Times New Roman" w:cs="Times New Roman"/>
          <w:szCs w:val="28"/>
          <w:lang w:eastAsia="ru-RU"/>
        </w:rPr>
      </w:pPr>
    </w:p>
    <w:p w:rsidR="00204670" w:rsidRDefault="00204670" w:rsidP="003B2673">
      <w:pPr>
        <w:spacing w:line="240" w:lineRule="auto"/>
        <w:ind w:firstLine="4820"/>
        <w:rPr>
          <w:rFonts w:eastAsia="Times New Roman" w:cs="Times New Roman"/>
          <w:szCs w:val="28"/>
          <w:lang w:eastAsia="ru-RU"/>
        </w:rPr>
      </w:pPr>
    </w:p>
    <w:sectPr w:rsidR="00204670" w:rsidSect="008C4772">
      <w:pgSz w:w="11906" w:h="16838" w:code="9"/>
      <w:pgMar w:top="1134" w:right="567" w:bottom="113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18F5" w:rsidRDefault="00F718F5">
      <w:pPr>
        <w:spacing w:line="240" w:lineRule="auto"/>
      </w:pPr>
      <w:r>
        <w:separator/>
      </w:r>
    </w:p>
  </w:endnote>
  <w:endnote w:type="continuationSeparator" w:id="0">
    <w:p w:rsidR="00F718F5" w:rsidRDefault="00F718F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Ubuntu">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18F5" w:rsidRDefault="00F718F5">
      <w:pPr>
        <w:spacing w:line="240" w:lineRule="auto"/>
      </w:pPr>
      <w:r>
        <w:separator/>
      </w:r>
    </w:p>
  </w:footnote>
  <w:footnote w:type="continuationSeparator" w:id="0">
    <w:p w:rsidR="00F718F5" w:rsidRDefault="00F718F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332138"/>
      <w:docPartObj>
        <w:docPartGallery w:val="Page Numbers (Top of Page)"/>
        <w:docPartUnique/>
      </w:docPartObj>
    </w:sdtPr>
    <w:sdtEndPr>
      <w:rPr>
        <w:sz w:val="20"/>
        <w:szCs w:val="20"/>
      </w:rPr>
    </w:sdtEndPr>
    <w:sdtContent>
      <w:p w:rsidR="00C16A1F" w:rsidRPr="008B3C8C" w:rsidRDefault="00C16A1F">
        <w:pPr>
          <w:pStyle w:val="aa"/>
          <w:jc w:val="center"/>
          <w:rPr>
            <w:sz w:val="20"/>
            <w:szCs w:val="20"/>
          </w:rPr>
        </w:pPr>
        <w:r w:rsidRPr="008B3C8C">
          <w:rPr>
            <w:sz w:val="20"/>
            <w:szCs w:val="20"/>
          </w:rPr>
          <w:fldChar w:fldCharType="begin"/>
        </w:r>
        <w:r w:rsidRPr="008B3C8C">
          <w:rPr>
            <w:sz w:val="20"/>
            <w:szCs w:val="20"/>
          </w:rPr>
          <w:instrText>PAGE   \* MERGEFORMAT</w:instrText>
        </w:r>
        <w:r w:rsidRPr="008B3C8C">
          <w:rPr>
            <w:sz w:val="20"/>
            <w:szCs w:val="20"/>
          </w:rPr>
          <w:fldChar w:fldCharType="separate"/>
        </w:r>
        <w:r>
          <w:rPr>
            <w:noProof/>
            <w:sz w:val="20"/>
            <w:szCs w:val="20"/>
          </w:rPr>
          <w:t>27</w:t>
        </w:r>
        <w:r w:rsidRPr="008B3C8C">
          <w:rPr>
            <w:sz w:val="20"/>
            <w:szCs w:val="20"/>
          </w:rPr>
          <w:fldChar w:fldCharType="end"/>
        </w:r>
      </w:p>
    </w:sdtContent>
  </w:sdt>
  <w:p w:rsidR="00C16A1F" w:rsidRDefault="00C16A1F">
    <w:pPr>
      <w:pStyle w:val="a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6A1F" w:rsidRPr="008B3C8C" w:rsidRDefault="00C16A1F">
    <w:pPr>
      <w:pStyle w:val="aa"/>
      <w:jc w:val="center"/>
      <w:rPr>
        <w:sz w:val="20"/>
        <w:szCs w:val="20"/>
      </w:rPr>
    </w:pPr>
  </w:p>
  <w:p w:rsidR="00C16A1F" w:rsidRDefault="00C16A1F">
    <w:pPr>
      <w:pStyle w:val="aa"/>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0240329"/>
      <w:docPartObj>
        <w:docPartGallery w:val="Page Numbers (Top of Page)"/>
        <w:docPartUnique/>
      </w:docPartObj>
    </w:sdtPr>
    <w:sdtEndPr>
      <w:rPr>
        <w:sz w:val="20"/>
        <w:szCs w:val="20"/>
      </w:rPr>
    </w:sdtEndPr>
    <w:sdtContent>
      <w:p w:rsidR="00C16A1F" w:rsidRPr="008B3C8C" w:rsidRDefault="00C16A1F">
        <w:pPr>
          <w:pStyle w:val="aa"/>
          <w:jc w:val="center"/>
          <w:rPr>
            <w:sz w:val="20"/>
            <w:szCs w:val="20"/>
          </w:rPr>
        </w:pPr>
        <w:r w:rsidRPr="008B3C8C">
          <w:rPr>
            <w:sz w:val="20"/>
            <w:szCs w:val="20"/>
          </w:rPr>
          <w:fldChar w:fldCharType="begin"/>
        </w:r>
        <w:r w:rsidRPr="008B3C8C">
          <w:rPr>
            <w:sz w:val="20"/>
            <w:szCs w:val="20"/>
          </w:rPr>
          <w:instrText>PAGE   \* MERGEFORMAT</w:instrText>
        </w:r>
        <w:r w:rsidRPr="008B3C8C">
          <w:rPr>
            <w:sz w:val="20"/>
            <w:szCs w:val="20"/>
          </w:rPr>
          <w:fldChar w:fldCharType="separate"/>
        </w:r>
        <w:r w:rsidR="0009299D">
          <w:rPr>
            <w:noProof/>
            <w:sz w:val="20"/>
            <w:szCs w:val="20"/>
          </w:rPr>
          <w:t>48</w:t>
        </w:r>
        <w:r w:rsidRPr="008B3C8C">
          <w:rPr>
            <w:sz w:val="20"/>
            <w:szCs w:val="20"/>
          </w:rPr>
          <w:fldChar w:fldCharType="end"/>
        </w:r>
      </w:p>
    </w:sdtContent>
  </w:sdt>
  <w:p w:rsidR="00C16A1F" w:rsidRDefault="00C16A1F">
    <w:pPr>
      <w:pStyle w:val="aa"/>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6A1F" w:rsidRPr="008B3C8C" w:rsidRDefault="00C16A1F">
    <w:pPr>
      <w:pStyle w:val="aa"/>
      <w:jc w:val="center"/>
      <w:rPr>
        <w:sz w:val="20"/>
        <w:szCs w:val="20"/>
      </w:rPr>
    </w:pPr>
  </w:p>
  <w:p w:rsidR="00C16A1F" w:rsidRDefault="00C16A1F">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6D2A5404"/>
    <w:lvl w:ilvl="0">
      <w:numFmt w:val="bullet"/>
      <w:lvlText w:val="*"/>
      <w:lvlJc w:val="left"/>
    </w:lvl>
  </w:abstractNum>
  <w:abstractNum w:abstractNumId="1" w15:restartNumberingAfterBreak="0">
    <w:nsid w:val="06DE1D2B"/>
    <w:multiLevelType w:val="hybridMultilevel"/>
    <w:tmpl w:val="8EC80B60"/>
    <w:lvl w:ilvl="0" w:tplc="39442D76">
      <w:start w:val="1"/>
      <w:numFmt w:val="decimal"/>
      <w:lvlText w:val="%1)"/>
      <w:lvlJc w:val="left"/>
      <w:pPr>
        <w:ind w:left="720" w:hanging="360"/>
      </w:pPr>
      <w:rPr>
        <w:rFonts w:cs="Times New Roman"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3A06A8"/>
    <w:multiLevelType w:val="hybridMultilevel"/>
    <w:tmpl w:val="C9AC70BC"/>
    <w:lvl w:ilvl="0" w:tplc="F6A2546A">
      <w:start w:val="3"/>
      <w:numFmt w:val="decimal"/>
      <w:lvlText w:val="%1)"/>
      <w:lvlJc w:val="left"/>
      <w:pPr>
        <w:ind w:left="1069" w:hanging="360"/>
      </w:pPr>
      <w:rPr>
        <w:rFonts w:cs="Times New Roman" w:hint="default"/>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D2623EB"/>
    <w:multiLevelType w:val="multilevel"/>
    <w:tmpl w:val="2AB83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A034C9"/>
    <w:multiLevelType w:val="hybridMultilevel"/>
    <w:tmpl w:val="4EBCDF7C"/>
    <w:lvl w:ilvl="0" w:tplc="E83C0D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1D84D1E"/>
    <w:multiLevelType w:val="hybridMultilevel"/>
    <w:tmpl w:val="F992E6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5E23C84"/>
    <w:multiLevelType w:val="multilevel"/>
    <w:tmpl w:val="A2E829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E4278FA"/>
    <w:multiLevelType w:val="multilevel"/>
    <w:tmpl w:val="C03C71A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24EB11DD"/>
    <w:multiLevelType w:val="hybridMultilevel"/>
    <w:tmpl w:val="55727ED4"/>
    <w:lvl w:ilvl="0" w:tplc="785A96B0">
      <w:start w:val="1"/>
      <w:numFmt w:val="decimal"/>
      <w:lvlText w:val="%1)"/>
      <w:lvlJc w:val="left"/>
      <w:pPr>
        <w:ind w:left="1080" w:hanging="360"/>
      </w:pPr>
      <w:rPr>
        <w:rFonts w:cs="Times New Roman"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2518457F"/>
    <w:multiLevelType w:val="multilevel"/>
    <w:tmpl w:val="D20CA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0D3D68"/>
    <w:multiLevelType w:val="hybridMultilevel"/>
    <w:tmpl w:val="5BC61372"/>
    <w:lvl w:ilvl="0" w:tplc="DA1AD92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330514C8"/>
    <w:multiLevelType w:val="hybridMultilevel"/>
    <w:tmpl w:val="3DD809BA"/>
    <w:lvl w:ilvl="0" w:tplc="D4266BA0">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94E1B00"/>
    <w:multiLevelType w:val="singleLevel"/>
    <w:tmpl w:val="EDBA8B22"/>
    <w:lvl w:ilvl="0">
      <w:start w:val="3"/>
      <w:numFmt w:val="decimal"/>
      <w:lvlText w:val="%1."/>
      <w:legacy w:legacy="1" w:legacySpace="0" w:legacyIndent="382"/>
      <w:lvlJc w:val="left"/>
      <w:rPr>
        <w:rFonts w:ascii="Times New Roman CYR" w:hAnsi="Times New Roman CYR" w:cs="Times New Roman CYR" w:hint="default"/>
      </w:rPr>
    </w:lvl>
  </w:abstractNum>
  <w:abstractNum w:abstractNumId="13" w15:restartNumberingAfterBreak="0">
    <w:nsid w:val="44D60C97"/>
    <w:multiLevelType w:val="hybridMultilevel"/>
    <w:tmpl w:val="8BA49DF2"/>
    <w:lvl w:ilvl="0" w:tplc="9AE0F730">
      <w:start w:val="1"/>
      <w:numFmt w:val="decimal"/>
      <w:lvlText w:val="%1."/>
      <w:lvlJc w:val="left"/>
      <w:pPr>
        <w:ind w:left="1200" w:hanging="48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45B90D08"/>
    <w:multiLevelType w:val="multilevel"/>
    <w:tmpl w:val="1BE6A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CC315D6"/>
    <w:multiLevelType w:val="hybridMultilevel"/>
    <w:tmpl w:val="5ED0F076"/>
    <w:lvl w:ilvl="0" w:tplc="56F8FC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4F483AC9"/>
    <w:multiLevelType w:val="hybridMultilevel"/>
    <w:tmpl w:val="D23CEADC"/>
    <w:lvl w:ilvl="0" w:tplc="72EA0CF6">
      <w:start w:val="1"/>
      <w:numFmt w:val="bullet"/>
      <w:lvlText w:val="-"/>
      <w:lvlJc w:val="left"/>
      <w:pPr>
        <w:ind w:left="1433" w:hanging="360"/>
      </w:pPr>
      <w:rPr>
        <w:rFonts w:ascii="Times New Roman CYR" w:hAnsi="Times New Roman CYR"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0092DFE"/>
    <w:multiLevelType w:val="hybridMultilevel"/>
    <w:tmpl w:val="C4BCEF30"/>
    <w:lvl w:ilvl="0" w:tplc="A7701B0C">
      <w:start w:val="1"/>
      <w:numFmt w:val="decimal"/>
      <w:lvlText w:val="%1-"/>
      <w:lvlJc w:val="left"/>
      <w:pPr>
        <w:ind w:left="1069" w:hanging="360"/>
      </w:pPr>
      <w:rPr>
        <w:rFonts w:hint="default"/>
        <w:vertAlign w:val="superscrip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54B15792"/>
    <w:multiLevelType w:val="hybridMultilevel"/>
    <w:tmpl w:val="52F28F92"/>
    <w:lvl w:ilvl="0" w:tplc="96EA268C">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56FE1B52"/>
    <w:multiLevelType w:val="multilevel"/>
    <w:tmpl w:val="904A0B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82E1F15"/>
    <w:multiLevelType w:val="multilevel"/>
    <w:tmpl w:val="48065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94D20BD"/>
    <w:multiLevelType w:val="multilevel"/>
    <w:tmpl w:val="3FA85F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05D1E83"/>
    <w:multiLevelType w:val="multilevel"/>
    <w:tmpl w:val="6BC84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243604F"/>
    <w:multiLevelType w:val="hybridMultilevel"/>
    <w:tmpl w:val="17C09ECA"/>
    <w:lvl w:ilvl="0" w:tplc="438A7DD6">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6C4C6BFF"/>
    <w:multiLevelType w:val="hybridMultilevel"/>
    <w:tmpl w:val="998292D6"/>
    <w:lvl w:ilvl="0" w:tplc="F4C499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70EA10F3"/>
    <w:multiLevelType w:val="multilevel"/>
    <w:tmpl w:val="BCF24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2306EA9"/>
    <w:multiLevelType w:val="hybridMultilevel"/>
    <w:tmpl w:val="67603F1E"/>
    <w:lvl w:ilvl="0" w:tplc="F2BCC468">
      <w:start w:val="2"/>
      <w:numFmt w:val="decimal"/>
      <w:lvlText w:val="%1)"/>
      <w:lvlJc w:val="left"/>
      <w:pPr>
        <w:ind w:left="1069" w:hanging="360"/>
      </w:pPr>
      <w:rPr>
        <w:rFonts w:cs="Times New Roman" w:hint="default"/>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76224400"/>
    <w:multiLevelType w:val="multilevel"/>
    <w:tmpl w:val="D8C21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6DD43E1"/>
    <w:multiLevelType w:val="multilevel"/>
    <w:tmpl w:val="A78E8E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8762559"/>
    <w:multiLevelType w:val="hybridMultilevel"/>
    <w:tmpl w:val="55727ED4"/>
    <w:lvl w:ilvl="0" w:tplc="785A96B0">
      <w:start w:val="1"/>
      <w:numFmt w:val="decimal"/>
      <w:lvlText w:val="%1)"/>
      <w:lvlJc w:val="left"/>
      <w:pPr>
        <w:ind w:left="1080" w:hanging="360"/>
      </w:pPr>
      <w:rPr>
        <w:rFonts w:cs="Times New Roman"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79D10A85"/>
    <w:multiLevelType w:val="hybridMultilevel"/>
    <w:tmpl w:val="D8BE720C"/>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E4A3843"/>
    <w:multiLevelType w:val="hybridMultilevel"/>
    <w:tmpl w:val="23D8661C"/>
    <w:lvl w:ilvl="0" w:tplc="8028E9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3"/>
  </w:num>
  <w:num w:numId="2">
    <w:abstractNumId w:val="8"/>
  </w:num>
  <w:num w:numId="3">
    <w:abstractNumId w:val="29"/>
  </w:num>
  <w:num w:numId="4">
    <w:abstractNumId w:val="1"/>
  </w:num>
  <w:num w:numId="5">
    <w:abstractNumId w:val="5"/>
  </w:num>
  <w:num w:numId="6">
    <w:abstractNumId w:val="4"/>
  </w:num>
  <w:num w:numId="7">
    <w:abstractNumId w:val="2"/>
  </w:num>
  <w:num w:numId="8">
    <w:abstractNumId w:val="26"/>
  </w:num>
  <w:num w:numId="9">
    <w:abstractNumId w:val="23"/>
  </w:num>
  <w:num w:numId="10">
    <w:abstractNumId w:val="7"/>
  </w:num>
  <w:num w:numId="11">
    <w:abstractNumId w:val="0"/>
    <w:lvlOverride w:ilvl="0">
      <w:lvl w:ilvl="0">
        <w:numFmt w:val="bullet"/>
        <w:lvlText w:val=""/>
        <w:legacy w:legacy="1" w:legacySpace="0" w:legacyIndent="173"/>
        <w:lvlJc w:val="left"/>
        <w:rPr>
          <w:rFonts w:ascii="Symbol" w:hAnsi="Symbol" w:hint="default"/>
        </w:rPr>
      </w:lvl>
    </w:lvlOverride>
  </w:num>
  <w:num w:numId="12">
    <w:abstractNumId w:val="12"/>
  </w:num>
  <w:num w:numId="13">
    <w:abstractNumId w:val="16"/>
  </w:num>
  <w:num w:numId="14">
    <w:abstractNumId w:val="18"/>
  </w:num>
  <w:num w:numId="15">
    <w:abstractNumId w:val="10"/>
  </w:num>
  <w:num w:numId="16">
    <w:abstractNumId w:val="11"/>
  </w:num>
  <w:num w:numId="17">
    <w:abstractNumId w:val="15"/>
  </w:num>
  <w:num w:numId="18">
    <w:abstractNumId w:val="31"/>
  </w:num>
  <w:num w:numId="19">
    <w:abstractNumId w:val="30"/>
  </w:num>
  <w:num w:numId="20">
    <w:abstractNumId w:val="24"/>
  </w:num>
  <w:num w:numId="21">
    <w:abstractNumId w:val="3"/>
  </w:num>
  <w:num w:numId="22">
    <w:abstractNumId w:val="9"/>
  </w:num>
  <w:num w:numId="23">
    <w:abstractNumId w:val="6"/>
  </w:num>
  <w:num w:numId="24">
    <w:abstractNumId w:val="19"/>
  </w:num>
  <w:num w:numId="25">
    <w:abstractNumId w:val="28"/>
  </w:num>
  <w:num w:numId="26">
    <w:abstractNumId w:val="21"/>
  </w:num>
  <w:num w:numId="27">
    <w:abstractNumId w:val="14"/>
  </w:num>
  <w:num w:numId="28">
    <w:abstractNumId w:val="25"/>
  </w:num>
  <w:num w:numId="29">
    <w:abstractNumId w:val="20"/>
  </w:num>
  <w:num w:numId="30">
    <w:abstractNumId w:val="22"/>
  </w:num>
  <w:num w:numId="31">
    <w:abstractNumId w:val="27"/>
  </w:num>
  <w:num w:numId="3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2673"/>
    <w:rsid w:val="0009299D"/>
    <w:rsid w:val="000C3B6C"/>
    <w:rsid w:val="000C7F38"/>
    <w:rsid w:val="00141867"/>
    <w:rsid w:val="00147A26"/>
    <w:rsid w:val="00162340"/>
    <w:rsid w:val="001F78E6"/>
    <w:rsid w:val="00204670"/>
    <w:rsid w:val="002F7D12"/>
    <w:rsid w:val="00342E76"/>
    <w:rsid w:val="00360F7A"/>
    <w:rsid w:val="003B2673"/>
    <w:rsid w:val="003C3F56"/>
    <w:rsid w:val="00413FE0"/>
    <w:rsid w:val="005C4DF5"/>
    <w:rsid w:val="00643534"/>
    <w:rsid w:val="006B6A67"/>
    <w:rsid w:val="00715530"/>
    <w:rsid w:val="00722810"/>
    <w:rsid w:val="00744F23"/>
    <w:rsid w:val="00812189"/>
    <w:rsid w:val="008C4772"/>
    <w:rsid w:val="008E2D67"/>
    <w:rsid w:val="00A07ABD"/>
    <w:rsid w:val="00BD32CA"/>
    <w:rsid w:val="00C16A1F"/>
    <w:rsid w:val="00D552B1"/>
    <w:rsid w:val="00D5715F"/>
    <w:rsid w:val="00F11D25"/>
    <w:rsid w:val="00F308EA"/>
    <w:rsid w:val="00F718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7081BDF-9757-4211-B8DF-2BD04062A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8"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1"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B2673"/>
    <w:pPr>
      <w:spacing w:after="0" w:line="480" w:lineRule="auto"/>
      <w:ind w:firstLine="709"/>
      <w:jc w:val="both"/>
    </w:pPr>
    <w:rPr>
      <w:rFonts w:ascii="Times New Roman" w:hAnsi="Times New Roman"/>
      <w:sz w:val="28"/>
    </w:rPr>
  </w:style>
  <w:style w:type="paragraph" w:styleId="1">
    <w:name w:val="heading 1"/>
    <w:basedOn w:val="a"/>
    <w:next w:val="a"/>
    <w:link w:val="10"/>
    <w:uiPriority w:val="9"/>
    <w:qFormat/>
    <w:rsid w:val="003B2673"/>
    <w:pPr>
      <w:keepNext/>
      <w:keepLines/>
      <w:spacing w:before="480"/>
      <w:outlineLvl w:val="0"/>
    </w:pPr>
    <w:rPr>
      <w:rFonts w:ascii="Calibri Light" w:eastAsia="Times New Roman" w:hAnsi="Calibri Light" w:cs="Times New Roman"/>
      <w:color w:val="2E74B5"/>
      <w:sz w:val="32"/>
      <w:szCs w:val="32"/>
    </w:rPr>
  </w:style>
  <w:style w:type="paragraph" w:styleId="2">
    <w:name w:val="heading 2"/>
    <w:basedOn w:val="a"/>
    <w:next w:val="a"/>
    <w:link w:val="20"/>
    <w:unhideWhenUsed/>
    <w:qFormat/>
    <w:rsid w:val="003B267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A07ABD"/>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3B2673"/>
    <w:pPr>
      <w:keepNext/>
      <w:keepLines/>
      <w:spacing w:before="40" w:line="240" w:lineRule="auto"/>
      <w:ind w:firstLine="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B2673"/>
    <w:rPr>
      <w:rFonts w:ascii="Calibri Light" w:eastAsia="Times New Roman" w:hAnsi="Calibri Light" w:cs="Times New Roman"/>
      <w:color w:val="2E74B5"/>
      <w:sz w:val="32"/>
      <w:szCs w:val="32"/>
    </w:rPr>
  </w:style>
  <w:style w:type="character" w:customStyle="1" w:styleId="20">
    <w:name w:val="Заголовок 2 Знак"/>
    <w:basedOn w:val="a0"/>
    <w:link w:val="2"/>
    <w:rsid w:val="003B2673"/>
    <w:rPr>
      <w:rFonts w:asciiTheme="majorHAnsi" w:eastAsiaTheme="majorEastAsia" w:hAnsiTheme="majorHAnsi" w:cstheme="majorBidi"/>
      <w:color w:val="2E74B5" w:themeColor="accent1" w:themeShade="BF"/>
      <w:sz w:val="26"/>
      <w:szCs w:val="26"/>
    </w:rPr>
  </w:style>
  <w:style w:type="character" w:customStyle="1" w:styleId="40">
    <w:name w:val="Заголовок 4 Знак"/>
    <w:basedOn w:val="a0"/>
    <w:link w:val="4"/>
    <w:uiPriority w:val="9"/>
    <w:semiHidden/>
    <w:rsid w:val="003B2673"/>
    <w:rPr>
      <w:rFonts w:asciiTheme="majorHAnsi" w:eastAsiaTheme="majorEastAsia" w:hAnsiTheme="majorHAnsi" w:cstheme="majorBidi"/>
      <w:i/>
      <w:iCs/>
      <w:color w:val="2E74B5" w:themeColor="accent1" w:themeShade="BF"/>
      <w:sz w:val="28"/>
    </w:rPr>
  </w:style>
  <w:style w:type="paragraph" w:styleId="a3">
    <w:name w:val="Body Text"/>
    <w:basedOn w:val="a"/>
    <w:link w:val="a4"/>
    <w:rsid w:val="003B2673"/>
    <w:pPr>
      <w:spacing w:line="240" w:lineRule="auto"/>
      <w:ind w:firstLine="0"/>
      <w:jc w:val="left"/>
    </w:pPr>
    <w:rPr>
      <w:rFonts w:eastAsia="Times New Roman" w:cs="Times New Roman"/>
      <w:szCs w:val="20"/>
      <w:lang w:eastAsia="ru-RU"/>
    </w:rPr>
  </w:style>
  <w:style w:type="character" w:customStyle="1" w:styleId="a4">
    <w:name w:val="Основной текст Знак"/>
    <w:basedOn w:val="a0"/>
    <w:link w:val="a3"/>
    <w:rsid w:val="003B2673"/>
    <w:rPr>
      <w:rFonts w:ascii="Times New Roman" w:eastAsia="Times New Roman" w:hAnsi="Times New Roman" w:cs="Times New Roman"/>
      <w:sz w:val="28"/>
      <w:szCs w:val="20"/>
      <w:lang w:eastAsia="ru-RU"/>
    </w:rPr>
  </w:style>
  <w:style w:type="paragraph" w:customStyle="1" w:styleId="a5">
    <w:name w:val="Прижатый влево"/>
    <w:basedOn w:val="a"/>
    <w:next w:val="a"/>
    <w:uiPriority w:val="99"/>
    <w:qFormat/>
    <w:rsid w:val="003B2673"/>
    <w:pPr>
      <w:widowControl w:val="0"/>
      <w:autoSpaceDE w:val="0"/>
      <w:autoSpaceDN w:val="0"/>
      <w:adjustRightInd w:val="0"/>
      <w:spacing w:line="240" w:lineRule="auto"/>
      <w:ind w:firstLine="0"/>
      <w:jc w:val="left"/>
    </w:pPr>
    <w:rPr>
      <w:rFonts w:ascii="Arial" w:eastAsiaTheme="minorEastAsia" w:hAnsi="Arial" w:cs="Arial"/>
      <w:sz w:val="24"/>
      <w:szCs w:val="24"/>
      <w:lang w:eastAsia="ru-RU"/>
    </w:rPr>
  </w:style>
  <w:style w:type="paragraph" w:customStyle="1" w:styleId="a6">
    <w:name w:val="Нормальный (таблица)"/>
    <w:basedOn w:val="a"/>
    <w:next w:val="a"/>
    <w:uiPriority w:val="99"/>
    <w:qFormat/>
    <w:rsid w:val="003B2673"/>
    <w:pPr>
      <w:widowControl w:val="0"/>
      <w:autoSpaceDE w:val="0"/>
      <w:autoSpaceDN w:val="0"/>
      <w:adjustRightInd w:val="0"/>
      <w:spacing w:line="240" w:lineRule="auto"/>
      <w:ind w:firstLine="0"/>
    </w:pPr>
    <w:rPr>
      <w:rFonts w:ascii="Arial" w:eastAsia="Times New Roman" w:hAnsi="Arial" w:cs="Arial"/>
      <w:sz w:val="24"/>
      <w:szCs w:val="24"/>
      <w:lang w:eastAsia="ru-RU"/>
    </w:rPr>
  </w:style>
  <w:style w:type="character" w:customStyle="1" w:styleId="a7">
    <w:name w:val="Гипертекстовая ссылка"/>
    <w:basedOn w:val="a0"/>
    <w:uiPriority w:val="99"/>
    <w:rsid w:val="003B2673"/>
    <w:rPr>
      <w:rFonts w:cs="Times New Roman"/>
      <w:b w:val="0"/>
      <w:color w:val="106BBE"/>
    </w:rPr>
  </w:style>
  <w:style w:type="paragraph" w:styleId="a8">
    <w:name w:val="List Paragraph"/>
    <w:aliases w:val="Варианты ответов,Абзац списка основной,List Paragraph2,ПАРАГРАФ,Нумерация,список 1,СПИСКИ,List Paragraph,Заголовок_3,Список_маркированный,Список_маркированный1,Имя рисунка,Второй абзац списка,Абзац списка11,Текст в отчете,Bullet List,UL,lp1"/>
    <w:basedOn w:val="a"/>
    <w:link w:val="a9"/>
    <w:uiPriority w:val="34"/>
    <w:qFormat/>
    <w:rsid w:val="003B2673"/>
    <w:pPr>
      <w:ind w:left="720"/>
      <w:contextualSpacing/>
    </w:pPr>
  </w:style>
  <w:style w:type="paragraph" w:styleId="aa">
    <w:name w:val="header"/>
    <w:basedOn w:val="a"/>
    <w:link w:val="ab"/>
    <w:uiPriority w:val="99"/>
    <w:unhideWhenUsed/>
    <w:rsid w:val="003B2673"/>
    <w:pPr>
      <w:tabs>
        <w:tab w:val="center" w:pos="4677"/>
        <w:tab w:val="right" w:pos="9355"/>
      </w:tabs>
      <w:spacing w:line="240" w:lineRule="auto"/>
    </w:pPr>
  </w:style>
  <w:style w:type="character" w:customStyle="1" w:styleId="ab">
    <w:name w:val="Верхний колонтитул Знак"/>
    <w:basedOn w:val="a0"/>
    <w:link w:val="aa"/>
    <w:uiPriority w:val="99"/>
    <w:rsid w:val="003B2673"/>
    <w:rPr>
      <w:rFonts w:ascii="Times New Roman" w:hAnsi="Times New Roman"/>
      <w:sz w:val="28"/>
    </w:rPr>
  </w:style>
  <w:style w:type="paragraph" w:styleId="ac">
    <w:name w:val="footer"/>
    <w:basedOn w:val="a"/>
    <w:link w:val="ad"/>
    <w:uiPriority w:val="99"/>
    <w:unhideWhenUsed/>
    <w:rsid w:val="003B2673"/>
    <w:pPr>
      <w:tabs>
        <w:tab w:val="center" w:pos="4677"/>
        <w:tab w:val="right" w:pos="9355"/>
      </w:tabs>
      <w:spacing w:line="240" w:lineRule="auto"/>
    </w:pPr>
  </w:style>
  <w:style w:type="character" w:customStyle="1" w:styleId="ad">
    <w:name w:val="Нижний колонтитул Знак"/>
    <w:basedOn w:val="a0"/>
    <w:link w:val="ac"/>
    <w:uiPriority w:val="99"/>
    <w:rsid w:val="003B2673"/>
    <w:rPr>
      <w:rFonts w:ascii="Times New Roman" w:hAnsi="Times New Roman"/>
      <w:sz w:val="28"/>
    </w:rPr>
  </w:style>
  <w:style w:type="paragraph" w:styleId="ae">
    <w:name w:val="Balloon Text"/>
    <w:basedOn w:val="a"/>
    <w:link w:val="af"/>
    <w:uiPriority w:val="99"/>
    <w:semiHidden/>
    <w:unhideWhenUsed/>
    <w:rsid w:val="003B2673"/>
    <w:pPr>
      <w:spacing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3B2673"/>
    <w:rPr>
      <w:rFonts w:ascii="Segoe UI" w:hAnsi="Segoe UI" w:cs="Segoe UI"/>
      <w:sz w:val="18"/>
      <w:szCs w:val="18"/>
    </w:rPr>
  </w:style>
  <w:style w:type="paragraph" w:customStyle="1" w:styleId="s16">
    <w:name w:val="s_16"/>
    <w:basedOn w:val="a"/>
    <w:rsid w:val="003B2673"/>
    <w:pPr>
      <w:spacing w:before="100" w:beforeAutospacing="1" w:after="100" w:afterAutospacing="1" w:line="240" w:lineRule="auto"/>
      <w:ind w:firstLine="0"/>
      <w:jc w:val="left"/>
    </w:pPr>
    <w:rPr>
      <w:rFonts w:eastAsia="Times New Roman" w:cs="Times New Roman"/>
      <w:sz w:val="24"/>
      <w:szCs w:val="24"/>
      <w:lang w:eastAsia="ru-RU"/>
    </w:rPr>
  </w:style>
  <w:style w:type="character" w:styleId="af0">
    <w:name w:val="Hyperlink"/>
    <w:basedOn w:val="a0"/>
    <w:uiPriority w:val="99"/>
    <w:semiHidden/>
    <w:unhideWhenUsed/>
    <w:rsid w:val="003B2673"/>
    <w:rPr>
      <w:color w:val="0000FF"/>
      <w:u w:val="single"/>
    </w:rPr>
  </w:style>
  <w:style w:type="paragraph" w:customStyle="1" w:styleId="Default">
    <w:name w:val="Default"/>
    <w:rsid w:val="003B267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onsPlusTitle">
    <w:name w:val="ConsPlusTitle"/>
    <w:rsid w:val="003B2673"/>
    <w:pPr>
      <w:widowControl w:val="0"/>
      <w:suppressAutoHyphens/>
      <w:autoSpaceDE w:val="0"/>
      <w:autoSpaceDN w:val="0"/>
      <w:spacing w:after="0" w:line="240" w:lineRule="auto"/>
      <w:textAlignment w:val="baseline"/>
    </w:pPr>
    <w:rPr>
      <w:rFonts w:ascii="Calibri" w:eastAsia="Times New Roman" w:hAnsi="Calibri" w:cs="Calibri"/>
      <w:b/>
      <w:szCs w:val="20"/>
      <w:lang w:eastAsia="ru-RU"/>
    </w:rPr>
  </w:style>
  <w:style w:type="paragraph" w:styleId="af1">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Знак7 Знак Знак Знак Знак Знак Знак Знак Знак,Знак7,-++, Знак1"/>
    <w:basedOn w:val="a"/>
    <w:link w:val="af2"/>
    <w:uiPriority w:val="99"/>
    <w:unhideWhenUsed/>
    <w:qFormat/>
    <w:rsid w:val="003B2673"/>
    <w:pPr>
      <w:spacing w:line="240" w:lineRule="auto"/>
    </w:pPr>
    <w:rPr>
      <w:sz w:val="20"/>
      <w:szCs w:val="20"/>
    </w:rPr>
  </w:style>
  <w:style w:type="character" w:customStyle="1" w:styleId="af2">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Знак7 Знак,-++ Знак, Знак1 Знак"/>
    <w:basedOn w:val="a0"/>
    <w:link w:val="af1"/>
    <w:uiPriority w:val="99"/>
    <w:qFormat/>
    <w:rsid w:val="003B2673"/>
    <w:rPr>
      <w:rFonts w:ascii="Times New Roman" w:hAnsi="Times New Roman"/>
      <w:sz w:val="20"/>
      <w:szCs w:val="20"/>
    </w:rPr>
  </w:style>
  <w:style w:type="character" w:styleId="af3">
    <w:name w:val="footnote reference"/>
    <w:aliases w:val="Знак сноски-FN,Знак сноски 1,Ciae niinee-FN,Referencia nota al pie,SUPERS,fr,Used by Word for Help footnote symbols,Ciae niinee 1,16 Point,Superscript 6 Point,Footnote Reference Number,Footnote Reference_LVL6,Footnote Reference_LVL61,СНОСКА"/>
    <w:basedOn w:val="a0"/>
    <w:uiPriority w:val="99"/>
    <w:unhideWhenUsed/>
    <w:qFormat/>
    <w:rsid w:val="003B2673"/>
    <w:rPr>
      <w:vertAlign w:val="superscript"/>
    </w:rPr>
  </w:style>
  <w:style w:type="table" w:styleId="af4">
    <w:name w:val="Table Grid"/>
    <w:basedOn w:val="a1"/>
    <w:uiPriority w:val="39"/>
    <w:rsid w:val="003B26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enny1">
    <w:name w:val="Таблица Genny1"/>
    <w:basedOn w:val="a1"/>
    <w:next w:val="af4"/>
    <w:uiPriority w:val="39"/>
    <w:qFormat/>
    <w:rsid w:val="003B26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Абзац списка Знак"/>
    <w:aliases w:val="Варианты ответов Знак,Абзац списка основной Знак,List Paragraph2 Знак,ПАРАГРАФ Знак,Нумерация Знак,список 1 Знак,СПИСКИ Знак,List Paragraph Знак,Заголовок_3 Знак,Список_маркированный Знак,Список_маркированный1 Знак,Имя рисунка Знак"/>
    <w:link w:val="a8"/>
    <w:uiPriority w:val="34"/>
    <w:qFormat/>
    <w:locked/>
    <w:rsid w:val="003B2673"/>
    <w:rPr>
      <w:rFonts w:ascii="Times New Roman" w:hAnsi="Times New Roman"/>
      <w:sz w:val="28"/>
    </w:rPr>
  </w:style>
  <w:style w:type="paragraph" w:styleId="af5">
    <w:name w:val="annotation text"/>
    <w:basedOn w:val="a"/>
    <w:link w:val="af6"/>
    <w:uiPriority w:val="99"/>
    <w:unhideWhenUsed/>
    <w:qFormat/>
    <w:rsid w:val="003B2673"/>
    <w:pPr>
      <w:spacing w:line="240" w:lineRule="auto"/>
      <w:ind w:firstLine="720"/>
    </w:pPr>
    <w:rPr>
      <w:rFonts w:eastAsia="Times New Roman" w:cs="Times New Roman"/>
      <w:sz w:val="20"/>
      <w:szCs w:val="20"/>
      <w:lang w:eastAsia="ru-RU"/>
    </w:rPr>
  </w:style>
  <w:style w:type="character" w:customStyle="1" w:styleId="af6">
    <w:name w:val="Текст примечания Знак"/>
    <w:basedOn w:val="a0"/>
    <w:link w:val="af5"/>
    <w:uiPriority w:val="99"/>
    <w:qFormat/>
    <w:rsid w:val="003B2673"/>
    <w:rPr>
      <w:rFonts w:ascii="Times New Roman" w:eastAsia="Times New Roman" w:hAnsi="Times New Roman" w:cs="Times New Roman"/>
      <w:sz w:val="20"/>
      <w:szCs w:val="20"/>
      <w:lang w:eastAsia="ru-RU"/>
    </w:rPr>
  </w:style>
  <w:style w:type="character" w:styleId="af7">
    <w:name w:val="annotation reference"/>
    <w:basedOn w:val="a0"/>
    <w:uiPriority w:val="99"/>
    <w:unhideWhenUsed/>
    <w:qFormat/>
    <w:rsid w:val="003B2673"/>
    <w:rPr>
      <w:sz w:val="16"/>
      <w:szCs w:val="16"/>
    </w:rPr>
  </w:style>
  <w:style w:type="paragraph" w:customStyle="1" w:styleId="af8">
    <w:name w:val="Табличный слева"/>
    <w:basedOn w:val="a"/>
    <w:qFormat/>
    <w:rsid w:val="003B2673"/>
    <w:pPr>
      <w:spacing w:line="240" w:lineRule="auto"/>
      <w:ind w:firstLine="0"/>
    </w:pPr>
    <w:rPr>
      <w:rFonts w:eastAsia="MS Mincho" w:cs="Times New Roman"/>
      <w:color w:val="000000"/>
      <w:sz w:val="22"/>
      <w:lang w:eastAsia="ru-RU"/>
    </w:rPr>
  </w:style>
  <w:style w:type="paragraph" w:styleId="af9">
    <w:name w:val="annotation subject"/>
    <w:basedOn w:val="af5"/>
    <w:next w:val="af5"/>
    <w:link w:val="afa"/>
    <w:uiPriority w:val="99"/>
    <w:semiHidden/>
    <w:unhideWhenUsed/>
    <w:rsid w:val="003B2673"/>
    <w:pPr>
      <w:ind w:firstLine="709"/>
    </w:pPr>
    <w:rPr>
      <w:rFonts w:eastAsiaTheme="minorHAnsi" w:cstheme="minorBidi"/>
      <w:b/>
      <w:bCs/>
      <w:lang w:eastAsia="en-US"/>
    </w:rPr>
  </w:style>
  <w:style w:type="character" w:customStyle="1" w:styleId="afa">
    <w:name w:val="Тема примечания Знак"/>
    <w:basedOn w:val="af6"/>
    <w:link w:val="af9"/>
    <w:uiPriority w:val="99"/>
    <w:semiHidden/>
    <w:rsid w:val="003B2673"/>
    <w:rPr>
      <w:rFonts w:ascii="Times New Roman" w:eastAsia="Times New Roman" w:hAnsi="Times New Roman" w:cs="Times New Roman"/>
      <w:b/>
      <w:bCs/>
      <w:sz w:val="20"/>
      <w:szCs w:val="20"/>
      <w:lang w:eastAsia="ru-RU"/>
    </w:rPr>
  </w:style>
  <w:style w:type="character" w:customStyle="1" w:styleId="fontstyle01">
    <w:name w:val="fontstyle01"/>
    <w:basedOn w:val="a0"/>
    <w:rsid w:val="003B2673"/>
    <w:rPr>
      <w:rFonts w:ascii="Times New Roman" w:hAnsi="Times New Roman" w:cs="Times New Roman" w:hint="default"/>
      <w:b w:val="0"/>
      <w:bCs w:val="0"/>
      <w:i w:val="0"/>
      <w:iCs w:val="0"/>
      <w:color w:val="000000"/>
      <w:sz w:val="28"/>
      <w:szCs w:val="28"/>
    </w:rPr>
  </w:style>
  <w:style w:type="paragraph" w:customStyle="1" w:styleId="afb">
    <w:name w:val="Информация об изменениях"/>
    <w:basedOn w:val="a"/>
    <w:next w:val="a"/>
    <w:uiPriority w:val="99"/>
    <w:rsid w:val="003B2673"/>
    <w:pPr>
      <w:widowControl w:val="0"/>
      <w:autoSpaceDE w:val="0"/>
      <w:autoSpaceDN w:val="0"/>
      <w:adjustRightInd w:val="0"/>
      <w:spacing w:before="180" w:line="240" w:lineRule="auto"/>
      <w:ind w:left="360" w:right="360" w:firstLine="0"/>
    </w:pPr>
    <w:rPr>
      <w:rFonts w:ascii="Arial" w:eastAsiaTheme="minorEastAsia" w:hAnsi="Arial" w:cs="Arial"/>
      <w:color w:val="353842"/>
      <w:sz w:val="18"/>
      <w:szCs w:val="18"/>
      <w:shd w:val="clear" w:color="auto" w:fill="EAEFED"/>
      <w:lang w:eastAsia="ru-RU"/>
    </w:rPr>
  </w:style>
  <w:style w:type="paragraph" w:customStyle="1" w:styleId="afc">
    <w:name w:val="Подзаголовок для информации об изменениях"/>
    <w:basedOn w:val="a"/>
    <w:next w:val="a"/>
    <w:uiPriority w:val="99"/>
    <w:rsid w:val="003B2673"/>
    <w:pPr>
      <w:widowControl w:val="0"/>
      <w:autoSpaceDE w:val="0"/>
      <w:autoSpaceDN w:val="0"/>
      <w:adjustRightInd w:val="0"/>
      <w:spacing w:line="240" w:lineRule="auto"/>
      <w:ind w:firstLine="720"/>
    </w:pPr>
    <w:rPr>
      <w:rFonts w:ascii="Arial" w:eastAsiaTheme="minorEastAsia" w:hAnsi="Arial" w:cs="Arial"/>
      <w:b/>
      <w:bCs/>
      <w:color w:val="353842"/>
      <w:sz w:val="18"/>
      <w:szCs w:val="18"/>
      <w:lang w:eastAsia="ru-RU"/>
    </w:rPr>
  </w:style>
  <w:style w:type="character" w:styleId="afd">
    <w:name w:val="Placeholder Text"/>
    <w:basedOn w:val="a0"/>
    <w:uiPriority w:val="99"/>
    <w:semiHidden/>
    <w:rsid w:val="003B2673"/>
    <w:rPr>
      <w:color w:val="808080"/>
    </w:rPr>
  </w:style>
  <w:style w:type="paragraph" w:styleId="afe">
    <w:name w:val="Body Text First Indent"/>
    <w:basedOn w:val="a3"/>
    <w:link w:val="aff"/>
    <w:uiPriority w:val="1"/>
    <w:qFormat/>
    <w:rsid w:val="003B2673"/>
    <w:pPr>
      <w:ind w:firstLine="709"/>
      <w:jc w:val="both"/>
    </w:pPr>
    <w:rPr>
      <w:rFonts w:eastAsiaTheme="minorHAnsi" w:cstheme="minorBidi"/>
      <w:szCs w:val="22"/>
      <w:lang w:eastAsia="en-US"/>
    </w:rPr>
  </w:style>
  <w:style w:type="character" w:customStyle="1" w:styleId="aff">
    <w:name w:val="Красная строка Знак"/>
    <w:basedOn w:val="a4"/>
    <w:link w:val="afe"/>
    <w:uiPriority w:val="1"/>
    <w:rsid w:val="003B2673"/>
    <w:rPr>
      <w:rFonts w:ascii="Times New Roman" w:eastAsia="Times New Roman" w:hAnsi="Times New Roman" w:cs="Times New Roman"/>
      <w:sz w:val="28"/>
      <w:szCs w:val="20"/>
      <w:lang w:eastAsia="ru-RU"/>
    </w:rPr>
  </w:style>
  <w:style w:type="paragraph" w:styleId="aff0">
    <w:name w:val="Title"/>
    <w:basedOn w:val="a"/>
    <w:next w:val="afe"/>
    <w:link w:val="aff1"/>
    <w:uiPriority w:val="8"/>
    <w:qFormat/>
    <w:rsid w:val="003B2673"/>
    <w:pPr>
      <w:spacing w:after="280" w:line="240" w:lineRule="auto"/>
      <w:ind w:right="5103" w:firstLine="0"/>
      <w:contextualSpacing/>
    </w:pPr>
    <w:rPr>
      <w:rFonts w:eastAsiaTheme="majorEastAsia" w:cstheme="majorBidi"/>
      <w:spacing w:val="5"/>
      <w:kern w:val="28"/>
      <w:szCs w:val="52"/>
    </w:rPr>
  </w:style>
  <w:style w:type="character" w:customStyle="1" w:styleId="aff1">
    <w:name w:val="Заголовок Знак"/>
    <w:basedOn w:val="a0"/>
    <w:link w:val="aff0"/>
    <w:uiPriority w:val="8"/>
    <w:rsid w:val="003B2673"/>
    <w:rPr>
      <w:rFonts w:ascii="Times New Roman" w:eastAsiaTheme="majorEastAsia" w:hAnsi="Times New Roman" w:cstheme="majorBidi"/>
      <w:spacing w:val="5"/>
      <w:kern w:val="28"/>
      <w:sz w:val="28"/>
      <w:szCs w:val="52"/>
    </w:rPr>
  </w:style>
  <w:style w:type="paragraph" w:styleId="aff2">
    <w:name w:val="Normal (Web)"/>
    <w:basedOn w:val="a"/>
    <w:uiPriority w:val="99"/>
    <w:semiHidden/>
    <w:unhideWhenUsed/>
    <w:rsid w:val="003B2673"/>
    <w:pPr>
      <w:spacing w:before="100" w:beforeAutospacing="1" w:after="100" w:afterAutospacing="1" w:line="240" w:lineRule="auto"/>
      <w:ind w:firstLine="0"/>
      <w:jc w:val="left"/>
    </w:pPr>
    <w:rPr>
      <w:rFonts w:eastAsia="Times New Roman" w:cs="Times New Roman"/>
      <w:sz w:val="24"/>
      <w:szCs w:val="24"/>
      <w:lang w:eastAsia="ru-RU"/>
    </w:rPr>
  </w:style>
  <w:style w:type="character" w:styleId="aff3">
    <w:name w:val="Strong"/>
    <w:basedOn w:val="a0"/>
    <w:uiPriority w:val="22"/>
    <w:qFormat/>
    <w:rsid w:val="003B2673"/>
    <w:rPr>
      <w:b/>
      <w:bCs/>
    </w:rPr>
  </w:style>
  <w:style w:type="numbering" w:customStyle="1" w:styleId="11">
    <w:name w:val="Нет списка1"/>
    <w:next w:val="a2"/>
    <w:uiPriority w:val="99"/>
    <w:semiHidden/>
    <w:unhideWhenUsed/>
    <w:rsid w:val="003B2673"/>
  </w:style>
  <w:style w:type="paragraph" w:customStyle="1" w:styleId="s1">
    <w:name w:val="s_1"/>
    <w:basedOn w:val="a"/>
    <w:rsid w:val="003B2673"/>
    <w:pPr>
      <w:spacing w:before="100" w:beforeAutospacing="1" w:after="100" w:afterAutospacing="1" w:line="240" w:lineRule="auto"/>
      <w:ind w:firstLine="0"/>
      <w:jc w:val="left"/>
    </w:pPr>
    <w:rPr>
      <w:rFonts w:eastAsia="Times New Roman" w:cs="Times New Roman"/>
      <w:sz w:val="24"/>
      <w:szCs w:val="24"/>
      <w:lang w:eastAsia="ru-RU"/>
    </w:rPr>
  </w:style>
  <w:style w:type="numbering" w:customStyle="1" w:styleId="110">
    <w:name w:val="Нет списка11"/>
    <w:next w:val="a2"/>
    <w:uiPriority w:val="99"/>
    <w:semiHidden/>
    <w:unhideWhenUsed/>
    <w:rsid w:val="003B2673"/>
  </w:style>
  <w:style w:type="table" w:customStyle="1" w:styleId="12">
    <w:name w:val="Сетка таблицы1"/>
    <w:basedOn w:val="a1"/>
    <w:next w:val="af4"/>
    <w:uiPriority w:val="39"/>
    <w:rsid w:val="003B26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A07ABD"/>
    <w:rPr>
      <w:rFonts w:asciiTheme="majorHAnsi" w:eastAsiaTheme="majorEastAsia" w:hAnsiTheme="majorHAnsi" w:cstheme="majorBidi"/>
      <w:color w:val="1F4D78" w:themeColor="accent1" w:themeShade="7F"/>
      <w:sz w:val="24"/>
      <w:szCs w:val="24"/>
    </w:rPr>
  </w:style>
  <w:style w:type="paragraph" w:styleId="aff4">
    <w:name w:val="Revision"/>
    <w:hidden/>
    <w:uiPriority w:val="99"/>
    <w:semiHidden/>
    <w:rsid w:val="00A07ABD"/>
    <w:pPr>
      <w:spacing w:after="0" w:line="240" w:lineRule="auto"/>
    </w:pPr>
    <w:rPr>
      <w:rFonts w:ascii="Times New Roman" w:hAnsi="Times New Roman"/>
      <w:sz w:val="28"/>
    </w:rPr>
  </w:style>
  <w:style w:type="paragraph" w:styleId="aff5">
    <w:name w:val="Plain Text"/>
    <w:basedOn w:val="a"/>
    <w:link w:val="aff6"/>
    <w:uiPriority w:val="99"/>
    <w:unhideWhenUsed/>
    <w:rsid w:val="00A07ABD"/>
    <w:pPr>
      <w:spacing w:line="240" w:lineRule="auto"/>
      <w:ind w:firstLine="0"/>
      <w:jc w:val="left"/>
    </w:pPr>
    <w:rPr>
      <w:rFonts w:ascii="Calibri" w:hAnsi="Calibri"/>
      <w:sz w:val="22"/>
      <w:szCs w:val="21"/>
    </w:rPr>
  </w:style>
  <w:style w:type="character" w:customStyle="1" w:styleId="aff6">
    <w:name w:val="Текст Знак"/>
    <w:basedOn w:val="a0"/>
    <w:link w:val="aff5"/>
    <w:uiPriority w:val="99"/>
    <w:rsid w:val="00A07ABD"/>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4477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hyperlink" Target="garantF1://29140732.0" TargetMode="Externa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hyperlink" Target="file:///\\junkart\FS\1_&#1043;&#1056;&#1040;&#1044;_&#1055;&#1056;&#1054;&#1045;&#1050;&#1058;&#1067;\86_&#1061;&#1052;&#1040;&#1054;\&#1057;&#1091;&#1088;&#1075;&#1091;&#1090;\&#1058;&#1045;&#1050;&#1057;&#1058;&#1054;&#1042;&#1067;&#1045;_&#1084;&#1072;&#1090;&#1077;&#1088;&#1080;&#1072;&#1083;&#1099;\3_&#1101;&#1090;&#1072;&#1087;\2023_10_13_&#1060;&#1055;\&#1060;&#1055;%20&#1056;&#1072;&#1079;&#1074;&#1080;&#1090;&#1080;&#1077;%20&#1076;&#1086;&#1078;&#1076;&#1077;&#1074;&#1086;&#1081;%20&#1082;&#1072;&#1085;&#1072;&#1083;&#1080;&#1079;&#1072;&#1094;&#1080;&#1080;.docx"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hyperlink" Target="file:///\\junkart\FS\1_&#1043;&#1056;&#1040;&#1044;_&#1055;&#1056;&#1054;&#1045;&#1050;&#1058;&#1067;\86_&#1061;&#1052;&#1040;&#1054;\&#1057;&#1091;&#1088;&#1075;&#1091;&#1090;\&#1058;&#1045;&#1050;&#1057;&#1058;&#1054;&#1042;&#1067;&#1045;_&#1084;&#1072;&#1090;&#1077;&#1088;&#1080;&#1072;&#1083;&#1099;\3_&#1101;&#1090;&#1072;&#1087;\2023_10_13_&#1060;&#1055;\&#1060;&#1055;%20&#1056;&#1072;&#1079;&#1074;&#1080;&#1090;&#1080;&#1077;%20&#1076;&#1086;&#1078;&#1076;&#1077;&#1074;&#1086;&#1081;%20&#1082;&#1072;&#1085;&#1072;&#1083;&#1080;&#1079;&#1072;&#1094;&#1080;&#1080;.docx" TargetMode="Externa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10" Type="http://schemas.openxmlformats.org/officeDocument/2006/relationships/image" Target="media/image1.png"/><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96</TotalTime>
  <Pages>141</Pages>
  <Words>37674</Words>
  <Characters>214743</Characters>
  <Application>Microsoft Office Word</Application>
  <DocSecurity>0</DocSecurity>
  <Lines>1789</Lines>
  <Paragraphs>503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Бергер Ольга Сергеевна</dc:creator>
  <cp:keywords/>
  <dc:description/>
  <cp:lastModifiedBy>Бергер Ольга Сергеевна</cp:lastModifiedBy>
  <cp:revision>21</cp:revision>
  <dcterms:created xsi:type="dcterms:W3CDTF">2025-09-11T04:08:00Z</dcterms:created>
  <dcterms:modified xsi:type="dcterms:W3CDTF">2025-10-24T14:28:00Z</dcterms:modified>
</cp:coreProperties>
</file>