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24" w:rsidRPr="00E447F6" w:rsidRDefault="00037924" w:rsidP="00037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>ПРОТОКОЛ</w:t>
      </w:r>
    </w:p>
    <w:p w:rsidR="00037924" w:rsidRPr="00E447F6" w:rsidRDefault="00037924" w:rsidP="00037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</w:p>
    <w:p w:rsidR="00037924" w:rsidRPr="00E447F6" w:rsidRDefault="00037924" w:rsidP="00037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>проекта решения Думы города «</w:t>
      </w:r>
      <w:r w:rsidRPr="00E447F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Думы города от 08.06.2015 № 718-V ДГ </w:t>
      </w:r>
      <w:r w:rsidRPr="00E447F6">
        <w:rPr>
          <w:rFonts w:ascii="Times New Roman" w:hAnsi="Times New Roman" w:cs="Times New Roman"/>
          <w:sz w:val="28"/>
          <w:szCs w:val="28"/>
        </w:rPr>
        <w:t xml:space="preserve">«О Стратегии социально-экономического развития города Сургута до 2036 года с целевыми ориентирами до 2050 года» </w:t>
      </w:r>
    </w:p>
    <w:p w:rsidR="00037924" w:rsidRPr="00E447F6" w:rsidRDefault="00037924" w:rsidP="000379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924" w:rsidRPr="00E447F6" w:rsidRDefault="00037924" w:rsidP="00037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>09.09.2025                                                                                                              № 10</w:t>
      </w:r>
    </w:p>
    <w:p w:rsidR="00037924" w:rsidRPr="00E447F6" w:rsidRDefault="00037924" w:rsidP="000379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37924" w:rsidRPr="00E447F6" w:rsidRDefault="0070022B" w:rsidP="000379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65DA3" w:rsidRPr="00E447F6">
        <w:rPr>
          <w:rFonts w:ascii="Times New Roman" w:hAnsi="Times New Roman" w:cs="Times New Roman"/>
          <w:sz w:val="28"/>
          <w:szCs w:val="28"/>
        </w:rPr>
        <w:t>решения Думы города «</w:t>
      </w:r>
      <w:r w:rsidR="00565DA3" w:rsidRPr="00E447F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Думы города от 08.06.2015 № 718-V ДГ </w:t>
      </w:r>
      <w:r w:rsidR="00565DA3" w:rsidRPr="00E447F6">
        <w:rPr>
          <w:rFonts w:ascii="Times New Roman" w:hAnsi="Times New Roman" w:cs="Times New Roman"/>
          <w:sz w:val="28"/>
          <w:szCs w:val="28"/>
        </w:rPr>
        <w:t xml:space="preserve">«О Стратегии социально-экономического развития города Сургута до 2036 года с целевыми ориентирами до 2050 года» </w:t>
      </w:r>
      <w:r w:rsidR="00037924" w:rsidRPr="00E447F6">
        <w:rPr>
          <w:rFonts w:ascii="Times New Roman" w:eastAsia="Times New Roman" w:hAnsi="Times New Roman" w:cs="Times New Roman"/>
          <w:sz w:val="28"/>
          <w:szCs w:val="28"/>
        </w:rPr>
        <w:t xml:space="preserve">является документом стратегического планирования и в соответствии </w:t>
      </w:r>
      <w:r w:rsidR="00F9238A" w:rsidRPr="00E447F6">
        <w:rPr>
          <w:rFonts w:ascii="Times New Roman" w:hAnsi="Times New Roman" w:cs="Times New Roman"/>
          <w:sz w:val="28"/>
          <w:szCs w:val="28"/>
        </w:rPr>
        <w:t xml:space="preserve">со статьей 13 Федерального закона от 28.06.2014 № 172-ФЗ «О стратегическом планировании в Российской Федерации» </w:t>
      </w:r>
      <w:r w:rsidR="00037924" w:rsidRPr="00E447F6">
        <w:rPr>
          <w:rFonts w:ascii="Times New Roman" w:eastAsia="Times New Roman" w:hAnsi="Times New Roman" w:cs="Times New Roman"/>
          <w:sz w:val="28"/>
          <w:szCs w:val="28"/>
        </w:rPr>
        <w:t>подлежит общественному обсуждению.</w:t>
      </w:r>
    </w:p>
    <w:p w:rsidR="00037924" w:rsidRPr="00E447F6" w:rsidRDefault="00037924" w:rsidP="000379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проведено отделом социально-экономического прогнозирования Администрации города в период </w:t>
      </w:r>
      <w:r w:rsidRPr="00E447F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9238A" w:rsidRPr="00E447F6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447F6">
        <w:rPr>
          <w:rFonts w:ascii="Times New Roman" w:hAnsi="Times New Roman" w:cs="Times New Roman"/>
          <w:sz w:val="28"/>
          <w:szCs w:val="28"/>
        </w:rPr>
        <w:t>.08.202</w:t>
      </w:r>
      <w:r w:rsidR="00F9238A" w:rsidRPr="00E447F6">
        <w:rPr>
          <w:rFonts w:ascii="Times New Roman" w:hAnsi="Times New Roman" w:cs="Times New Roman"/>
          <w:sz w:val="28"/>
          <w:szCs w:val="28"/>
        </w:rPr>
        <w:t>5</w:t>
      </w:r>
      <w:r w:rsidRPr="00E447F6">
        <w:rPr>
          <w:rFonts w:ascii="Times New Roman" w:hAnsi="Times New Roman" w:cs="Times New Roman"/>
          <w:sz w:val="28"/>
          <w:szCs w:val="28"/>
        </w:rPr>
        <w:t xml:space="preserve"> по </w:t>
      </w:r>
      <w:r w:rsidR="00F9238A" w:rsidRPr="00E447F6">
        <w:rPr>
          <w:rFonts w:ascii="Times New Roman" w:hAnsi="Times New Roman" w:cs="Times New Roman"/>
          <w:sz w:val="28"/>
          <w:szCs w:val="28"/>
        </w:rPr>
        <w:t>08.09</w:t>
      </w:r>
      <w:r w:rsidRPr="00E447F6">
        <w:rPr>
          <w:rFonts w:ascii="Times New Roman" w:hAnsi="Times New Roman" w:cs="Times New Roman"/>
          <w:sz w:val="28"/>
          <w:szCs w:val="28"/>
        </w:rPr>
        <w:t>.202</w:t>
      </w:r>
      <w:r w:rsidR="00F9238A" w:rsidRPr="00E447F6">
        <w:rPr>
          <w:rFonts w:ascii="Times New Roman" w:hAnsi="Times New Roman" w:cs="Times New Roman"/>
          <w:sz w:val="28"/>
          <w:szCs w:val="28"/>
        </w:rPr>
        <w:t>5</w:t>
      </w:r>
      <w:r w:rsidRPr="00E447F6">
        <w:rPr>
          <w:rFonts w:ascii="Times New Roman" w:hAnsi="Times New Roman" w:cs="Times New Roman"/>
          <w:sz w:val="28"/>
          <w:szCs w:val="28"/>
        </w:rPr>
        <w:t xml:space="preserve"> путем размещения информационного сообщения</w:t>
      </w:r>
      <w:r w:rsidR="008C3359" w:rsidRPr="00E447F6">
        <w:rPr>
          <w:rFonts w:ascii="Times New Roman" w:hAnsi="Times New Roman" w:cs="Times New Roman"/>
          <w:sz w:val="28"/>
          <w:szCs w:val="28"/>
        </w:rPr>
        <w:t xml:space="preserve"> на официальном портале Администрации города в разделе «Новости структурных подразделений» (Экономика»).</w:t>
      </w:r>
    </w:p>
    <w:p w:rsidR="008C3359" w:rsidRPr="00E447F6" w:rsidRDefault="008C3359" w:rsidP="008C3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>П</w:t>
      </w:r>
      <w:r w:rsidRPr="00E447F6">
        <w:rPr>
          <w:rFonts w:ascii="Times New Roman" w:eastAsia="Times New Roman" w:hAnsi="Times New Roman" w:cs="Times New Roman"/>
          <w:sz w:val="28"/>
          <w:szCs w:val="28"/>
        </w:rPr>
        <w:t xml:space="preserve">редложения, </w:t>
      </w:r>
      <w:r w:rsidRPr="00E447F6">
        <w:rPr>
          <w:rFonts w:ascii="Times New Roman" w:hAnsi="Times New Roman" w:cs="Times New Roman"/>
          <w:sz w:val="28"/>
          <w:szCs w:val="28"/>
        </w:rPr>
        <w:t xml:space="preserve">замечания и рекомендации </w:t>
      </w:r>
      <w:r w:rsidRPr="00E447F6">
        <w:rPr>
          <w:rFonts w:ascii="Times New Roman" w:eastAsia="Times New Roman" w:hAnsi="Times New Roman" w:cs="Times New Roman"/>
          <w:sz w:val="28"/>
          <w:szCs w:val="28"/>
        </w:rPr>
        <w:t>по проекту принимались:</w:t>
      </w:r>
    </w:p>
    <w:p w:rsidR="008C3359" w:rsidRPr="00E447F6" w:rsidRDefault="008C3359" w:rsidP="008C3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 xml:space="preserve">- по адресу: 628408, город Сургут, улица Энгельса, 8, кабинет 517 (часы работы: с 09.00 до 17.12, с 13.00 до 14.00 – обеденное время, выходной день – суббота, воскресенье); </w:t>
      </w:r>
    </w:p>
    <w:p w:rsidR="00037924" w:rsidRPr="00E447F6" w:rsidRDefault="00037924" w:rsidP="0003792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447F6">
        <w:rPr>
          <w:color w:val="auto"/>
          <w:sz w:val="28"/>
          <w:szCs w:val="28"/>
        </w:rPr>
        <w:t>- на официальном портале Администрации города в разделах «Проекты документов: антикоррупционная экспертиза и общественное обсуждение»;</w:t>
      </w:r>
    </w:p>
    <w:p w:rsidR="00037924" w:rsidRPr="00E447F6" w:rsidRDefault="00037924" w:rsidP="0003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 xml:space="preserve">- </w:t>
      </w:r>
      <w:r w:rsidR="008C3359" w:rsidRPr="00E447F6">
        <w:rPr>
          <w:rFonts w:ascii="Times New Roman" w:hAnsi="Times New Roman" w:cs="Times New Roman"/>
          <w:sz w:val="28"/>
          <w:szCs w:val="28"/>
        </w:rPr>
        <w:t>с использованием общедоступного</w:t>
      </w:r>
      <w:r w:rsidRPr="00E447F6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8C3359" w:rsidRPr="00E447F6">
        <w:rPr>
          <w:rFonts w:ascii="Times New Roman" w:hAnsi="Times New Roman" w:cs="Times New Roman"/>
          <w:sz w:val="28"/>
          <w:szCs w:val="28"/>
        </w:rPr>
        <w:t>го</w:t>
      </w:r>
      <w:r w:rsidRPr="00E447F6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8C3359" w:rsidRPr="00E447F6">
        <w:rPr>
          <w:rFonts w:ascii="Times New Roman" w:hAnsi="Times New Roman" w:cs="Times New Roman"/>
          <w:sz w:val="28"/>
          <w:szCs w:val="28"/>
        </w:rPr>
        <w:t>а</w:t>
      </w:r>
      <w:r w:rsidRPr="00E447F6"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 в информационно-телекоммуникационной сети «Интернет» (</w:t>
      </w:r>
      <w:r w:rsidR="008C3359" w:rsidRPr="00E447F6">
        <w:rPr>
          <w:rFonts w:ascii="Times New Roman" w:hAnsi="Times New Roman" w:cs="Times New Roman"/>
          <w:sz w:val="28"/>
          <w:szCs w:val="28"/>
        </w:rPr>
        <w:t>государственной автоматизированной информационной системы</w:t>
      </w:r>
      <w:r w:rsidRPr="00E447F6">
        <w:rPr>
          <w:rFonts w:ascii="Times New Roman" w:hAnsi="Times New Roman" w:cs="Times New Roman"/>
          <w:sz w:val="28"/>
          <w:szCs w:val="28"/>
        </w:rPr>
        <w:t xml:space="preserve"> «Управление») в разделе «Общественное обсуждение проектов», включая рассылку уведомлений в Общественную палату Российской Федерации, Экспертный совет при Правительстве Российской Федерации, общественный совет города Сургута;</w:t>
      </w:r>
    </w:p>
    <w:p w:rsidR="00037924" w:rsidRPr="00E447F6" w:rsidRDefault="00037924" w:rsidP="0003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>- посредством платформы обратной связи федеральной государственной информационной системы «Единый портал государственных и муниципальных услуг (функций)» в разделе «Общественные обсуждения и публичные слушания».</w:t>
      </w:r>
    </w:p>
    <w:p w:rsidR="00ED5922" w:rsidRPr="00E447F6" w:rsidRDefault="00ED5922" w:rsidP="00ED5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7F6">
        <w:rPr>
          <w:rFonts w:ascii="Times New Roman" w:eastAsia="Times New Roman" w:hAnsi="Times New Roman" w:cs="Times New Roman"/>
          <w:sz w:val="28"/>
          <w:szCs w:val="28"/>
        </w:rPr>
        <w:t>Общее количество поступивших предложений в период с 25</w:t>
      </w:r>
      <w:r w:rsidRPr="00E447F6">
        <w:rPr>
          <w:rFonts w:ascii="Times New Roman" w:hAnsi="Times New Roman" w:cs="Times New Roman"/>
          <w:sz w:val="28"/>
          <w:szCs w:val="28"/>
        </w:rPr>
        <w:t xml:space="preserve">.08.2025 </w:t>
      </w:r>
      <w:r w:rsidRPr="00E447F6">
        <w:rPr>
          <w:rFonts w:ascii="Times New Roman" w:hAnsi="Times New Roman" w:cs="Times New Roman"/>
          <w:sz w:val="28"/>
          <w:szCs w:val="28"/>
        </w:rPr>
        <w:br/>
        <w:t xml:space="preserve">по 08.09.2025 </w:t>
      </w:r>
      <w:r w:rsidRPr="00E447F6">
        <w:rPr>
          <w:rFonts w:ascii="Times New Roman" w:eastAsia="Times New Roman" w:hAnsi="Times New Roman" w:cs="Times New Roman"/>
          <w:sz w:val="28"/>
          <w:szCs w:val="28"/>
        </w:rPr>
        <w:t xml:space="preserve">составило – </w:t>
      </w:r>
      <w:r w:rsidR="0040624C" w:rsidRPr="00E447F6">
        <w:rPr>
          <w:rFonts w:ascii="Times New Roman" w:eastAsia="Times New Roman" w:hAnsi="Times New Roman" w:cs="Times New Roman"/>
          <w:sz w:val="28"/>
          <w:szCs w:val="28"/>
        </w:rPr>
        <w:t>2</w:t>
      </w:r>
      <w:r w:rsidR="0067238C" w:rsidRPr="00E447F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447F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05CB0" w:rsidRPr="00E447F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447F6">
        <w:rPr>
          <w:rFonts w:ascii="Times New Roman" w:eastAsia="Times New Roman" w:hAnsi="Times New Roman" w:cs="Times New Roman"/>
          <w:sz w:val="28"/>
          <w:szCs w:val="28"/>
        </w:rPr>
        <w:t xml:space="preserve"> участников общественного обсуждения: </w:t>
      </w:r>
      <w:r w:rsidR="00A05CB0" w:rsidRPr="00E447F6">
        <w:rPr>
          <w:rFonts w:ascii="Times New Roman" w:eastAsia="Times New Roman" w:hAnsi="Times New Roman" w:cs="Times New Roman"/>
          <w:sz w:val="28"/>
          <w:szCs w:val="28"/>
        </w:rPr>
        <w:t xml:space="preserve">Думы города Сургута, департамента городского хозяйства Администрации города, </w:t>
      </w:r>
      <w:r w:rsidRPr="00E447F6">
        <w:rPr>
          <w:rFonts w:ascii="Times New Roman" w:eastAsia="Times New Roman" w:hAnsi="Times New Roman" w:cs="Times New Roman"/>
          <w:sz w:val="28"/>
          <w:szCs w:val="28"/>
        </w:rPr>
        <w:t>комитета культуры Администрации города, муниципального казенного учреждения «Наш город», отдела социально-экономического прогнозирования</w:t>
      </w:r>
      <w:r w:rsidR="00FC6E44" w:rsidRPr="00E447F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</w:t>
      </w:r>
      <w:r w:rsidRPr="00E447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922" w:rsidRPr="00E447F6" w:rsidRDefault="00ED5922" w:rsidP="00ED5922">
      <w:pPr>
        <w:spacing w:after="0" w:line="240" w:lineRule="auto"/>
        <w:ind w:firstLine="709"/>
        <w:jc w:val="both"/>
        <w:rPr>
          <w:rStyle w:val="a4"/>
          <w:rFonts w:ascii="Times New Roman" w:eastAsiaTheme="majorEastAsia" w:hAnsi="Times New Roman" w:cs="Times New Roman"/>
          <w:b w:val="0"/>
          <w:bCs/>
          <w:color w:val="auto"/>
          <w:sz w:val="28"/>
          <w:szCs w:val="28"/>
        </w:rPr>
      </w:pPr>
      <w:r w:rsidRPr="00E447F6">
        <w:rPr>
          <w:rStyle w:val="a4"/>
          <w:rFonts w:ascii="Times New Roman" w:eastAsiaTheme="majorEastAsia" w:hAnsi="Times New Roman" w:cs="Times New Roman"/>
          <w:b w:val="0"/>
          <w:bCs/>
          <w:color w:val="auto"/>
          <w:sz w:val="28"/>
          <w:szCs w:val="28"/>
        </w:rPr>
        <w:t>Результаты рассмотрения отражены в приложении к протоколу.</w:t>
      </w:r>
    </w:p>
    <w:p w:rsidR="00341A7C" w:rsidRPr="00E447F6" w:rsidRDefault="00341A7C" w:rsidP="0003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A7C" w:rsidRPr="00E447F6" w:rsidRDefault="00341A7C" w:rsidP="0003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924" w:rsidRPr="00E447F6" w:rsidRDefault="00037924" w:rsidP="0003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ED5922" w:rsidRPr="00E447F6" w:rsidRDefault="00ED5922" w:rsidP="00C0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>1. Принять предложени</w:t>
      </w:r>
      <w:r w:rsidR="0040624C" w:rsidRPr="00E447F6">
        <w:rPr>
          <w:rFonts w:ascii="Times New Roman" w:hAnsi="Times New Roman" w:cs="Times New Roman"/>
          <w:sz w:val="28"/>
          <w:szCs w:val="28"/>
        </w:rPr>
        <w:t>я</w:t>
      </w:r>
      <w:r w:rsidRPr="00E447F6">
        <w:rPr>
          <w:rFonts w:ascii="Times New Roman" w:hAnsi="Times New Roman" w:cs="Times New Roman"/>
          <w:sz w:val="28"/>
          <w:szCs w:val="28"/>
        </w:rPr>
        <w:t>, поступивши</w:t>
      </w:r>
      <w:r w:rsidR="0040624C" w:rsidRPr="00E447F6">
        <w:rPr>
          <w:rFonts w:ascii="Times New Roman" w:hAnsi="Times New Roman" w:cs="Times New Roman"/>
          <w:sz w:val="28"/>
          <w:szCs w:val="28"/>
        </w:rPr>
        <w:t>е</w:t>
      </w:r>
      <w:r w:rsidRPr="00E447F6">
        <w:rPr>
          <w:rFonts w:ascii="Times New Roman" w:hAnsi="Times New Roman" w:cs="Times New Roman"/>
          <w:sz w:val="28"/>
          <w:szCs w:val="28"/>
        </w:rPr>
        <w:t xml:space="preserve"> по результатам общественных обсуждений проекта </w:t>
      </w:r>
      <w:r w:rsidR="00C03F20" w:rsidRPr="00E447F6">
        <w:rPr>
          <w:rFonts w:ascii="Times New Roman" w:hAnsi="Times New Roman" w:cs="Times New Roman"/>
          <w:sz w:val="28"/>
          <w:szCs w:val="28"/>
        </w:rPr>
        <w:t>решения Думы города «</w:t>
      </w:r>
      <w:r w:rsidR="00C03F20" w:rsidRPr="00E447F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  <w:r w:rsidR="00C03F20" w:rsidRPr="00E447F6">
        <w:rPr>
          <w:rFonts w:ascii="Times New Roman" w:eastAsia="Times New Roman" w:hAnsi="Times New Roman" w:cs="Times New Roman"/>
          <w:sz w:val="28"/>
          <w:szCs w:val="28"/>
        </w:rPr>
        <w:br/>
        <w:t xml:space="preserve">в решение Думы города от 08.06.2015 № 718-V ДГ </w:t>
      </w:r>
      <w:r w:rsidR="00C03F20" w:rsidRPr="00E447F6">
        <w:rPr>
          <w:rFonts w:ascii="Times New Roman" w:hAnsi="Times New Roman" w:cs="Times New Roman"/>
          <w:sz w:val="28"/>
          <w:szCs w:val="28"/>
        </w:rPr>
        <w:t>«О Стратегии социально-экономического развития города Сургута до 2036 года с целевыми ориентирами до 2050 года</w:t>
      </w:r>
      <w:r w:rsidRPr="00E447F6">
        <w:rPr>
          <w:rFonts w:ascii="Times New Roman" w:hAnsi="Times New Roman" w:cs="Times New Roman"/>
          <w:sz w:val="28"/>
          <w:szCs w:val="28"/>
        </w:rPr>
        <w:t>»</w:t>
      </w:r>
      <w:r w:rsidR="0040624C" w:rsidRPr="00E447F6">
        <w:rPr>
          <w:rFonts w:ascii="Times New Roman" w:hAnsi="Times New Roman" w:cs="Times New Roman"/>
          <w:sz w:val="28"/>
          <w:szCs w:val="28"/>
        </w:rPr>
        <w:t>, в соответствии с приложением к протоколу</w:t>
      </w:r>
      <w:r w:rsidRPr="00E447F6">
        <w:rPr>
          <w:rFonts w:ascii="Times New Roman" w:hAnsi="Times New Roman" w:cs="Times New Roman"/>
          <w:sz w:val="28"/>
          <w:szCs w:val="28"/>
        </w:rPr>
        <w:t>.</w:t>
      </w:r>
    </w:p>
    <w:p w:rsidR="00ED5922" w:rsidRPr="00E447F6" w:rsidRDefault="00ED5922" w:rsidP="00ED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 xml:space="preserve">2. Внести корректировки в проект </w:t>
      </w:r>
      <w:r w:rsidR="00C03F20" w:rsidRPr="00E447F6">
        <w:rPr>
          <w:rFonts w:ascii="Times New Roman" w:hAnsi="Times New Roman" w:cs="Times New Roman"/>
          <w:sz w:val="28"/>
          <w:szCs w:val="28"/>
        </w:rPr>
        <w:t>решения Думы города «</w:t>
      </w:r>
      <w:r w:rsidR="00C03F20" w:rsidRPr="00E447F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Думы города от 08.06.2015 № 718-V ДГ </w:t>
      </w:r>
      <w:r w:rsidR="00C03F20" w:rsidRPr="00E447F6">
        <w:rPr>
          <w:rFonts w:ascii="Times New Roman" w:hAnsi="Times New Roman" w:cs="Times New Roman"/>
          <w:sz w:val="28"/>
          <w:szCs w:val="28"/>
        </w:rPr>
        <w:t xml:space="preserve">«О Стратегии социально-экономического развития города Сургута до 2036 года с целевыми ориентирами до 2050 года» </w:t>
      </w:r>
      <w:r w:rsidRPr="00E447F6">
        <w:rPr>
          <w:rFonts w:ascii="Times New Roman" w:hAnsi="Times New Roman" w:cs="Times New Roman"/>
          <w:sz w:val="28"/>
          <w:szCs w:val="28"/>
        </w:rPr>
        <w:t>с учетом п</w:t>
      </w:r>
      <w:r w:rsidR="00E3397C" w:rsidRPr="00E447F6">
        <w:rPr>
          <w:rFonts w:ascii="Times New Roman" w:hAnsi="Times New Roman" w:cs="Times New Roman"/>
          <w:sz w:val="28"/>
          <w:szCs w:val="28"/>
        </w:rPr>
        <w:t>ринятых</w:t>
      </w:r>
      <w:r w:rsidRPr="00E447F6">
        <w:rPr>
          <w:rFonts w:ascii="Times New Roman" w:hAnsi="Times New Roman" w:cs="Times New Roman"/>
          <w:sz w:val="28"/>
          <w:szCs w:val="28"/>
        </w:rPr>
        <w:t xml:space="preserve"> предложений.</w:t>
      </w:r>
    </w:p>
    <w:p w:rsidR="00037924" w:rsidRPr="00E447F6" w:rsidRDefault="00037924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924" w:rsidRPr="00E447F6" w:rsidRDefault="00037924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924" w:rsidRPr="00E447F6" w:rsidRDefault="00037924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37924" w:rsidRPr="00E447F6" w:rsidRDefault="00037924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</w:p>
    <w:p w:rsidR="00037924" w:rsidRPr="00E447F6" w:rsidRDefault="00037924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>прогнозирования                                                                                 С.Г. Мединцева</w:t>
      </w:r>
    </w:p>
    <w:p w:rsidR="00037924" w:rsidRPr="00E447F6" w:rsidRDefault="00037924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924" w:rsidRPr="00E447F6" w:rsidRDefault="00037924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20" w:rsidRPr="00E447F6" w:rsidRDefault="00C03F20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20" w:rsidRPr="00E447F6" w:rsidRDefault="00C03F20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20" w:rsidRPr="00E447F6" w:rsidRDefault="00C03F20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20" w:rsidRPr="00E447F6" w:rsidRDefault="00C03F20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20" w:rsidRPr="00E447F6" w:rsidRDefault="00C03F20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20" w:rsidRPr="00E447F6" w:rsidRDefault="00C03F20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20" w:rsidRPr="00E447F6" w:rsidRDefault="00C03F20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20" w:rsidRPr="00E447F6" w:rsidRDefault="00C03F20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20" w:rsidRPr="00E447F6" w:rsidRDefault="00C03F20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20" w:rsidRPr="00E447F6" w:rsidRDefault="00C03F20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20" w:rsidRPr="00E447F6" w:rsidRDefault="00C03F20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20" w:rsidRPr="00E447F6" w:rsidRDefault="00C03F20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20" w:rsidRPr="00E447F6" w:rsidRDefault="00C03F20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924" w:rsidRPr="00E447F6" w:rsidRDefault="00037924" w:rsidP="00037924"/>
    <w:p w:rsidR="00037924" w:rsidRPr="00E447F6" w:rsidRDefault="00037924" w:rsidP="00037924"/>
    <w:p w:rsidR="00037924" w:rsidRPr="00E447F6" w:rsidRDefault="00037924" w:rsidP="00037924"/>
    <w:p w:rsidR="00037924" w:rsidRPr="00E447F6" w:rsidRDefault="00037924" w:rsidP="00037924"/>
    <w:p w:rsidR="00037924" w:rsidRPr="00E447F6" w:rsidRDefault="00037924" w:rsidP="00037924"/>
    <w:p w:rsidR="00037924" w:rsidRPr="00E447F6" w:rsidRDefault="00037924" w:rsidP="00037924"/>
    <w:p w:rsidR="00037924" w:rsidRPr="00CE4110" w:rsidRDefault="00037924" w:rsidP="000379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E4110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037924" w:rsidRPr="00CE4110" w:rsidRDefault="00037924" w:rsidP="000379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E4110">
        <w:rPr>
          <w:rFonts w:ascii="Times New Roman" w:hAnsi="Times New Roman" w:cs="Times New Roman"/>
          <w:sz w:val="18"/>
          <w:szCs w:val="18"/>
        </w:rPr>
        <w:t>Бергер Ольга Сергеевна,</w:t>
      </w:r>
    </w:p>
    <w:p w:rsidR="00037924" w:rsidRPr="00CE4110" w:rsidRDefault="00037924" w:rsidP="000379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E4110">
        <w:rPr>
          <w:rFonts w:ascii="Times New Roman" w:hAnsi="Times New Roman" w:cs="Times New Roman"/>
          <w:sz w:val="18"/>
          <w:szCs w:val="18"/>
        </w:rPr>
        <w:t>специалист-эксперт,</w:t>
      </w:r>
    </w:p>
    <w:p w:rsidR="00037924" w:rsidRPr="00CE4110" w:rsidRDefault="00037924" w:rsidP="000379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E4110">
        <w:rPr>
          <w:rFonts w:ascii="Times New Roman" w:hAnsi="Times New Roman" w:cs="Times New Roman"/>
          <w:sz w:val="18"/>
          <w:szCs w:val="18"/>
        </w:rPr>
        <w:t xml:space="preserve">отдел социально-экономического </w:t>
      </w:r>
    </w:p>
    <w:p w:rsidR="00037924" w:rsidRPr="00CE4110" w:rsidRDefault="00037924" w:rsidP="000379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E4110">
        <w:rPr>
          <w:rFonts w:ascii="Times New Roman" w:hAnsi="Times New Roman" w:cs="Times New Roman"/>
          <w:sz w:val="18"/>
          <w:szCs w:val="18"/>
        </w:rPr>
        <w:t>прогнозирования,</w:t>
      </w:r>
    </w:p>
    <w:p w:rsidR="00037924" w:rsidRPr="00E447F6" w:rsidRDefault="00037924" w:rsidP="00E447F6">
      <w:pPr>
        <w:spacing w:after="0" w:line="240" w:lineRule="auto"/>
        <w:sectPr w:rsidR="00037924" w:rsidRPr="00E447F6" w:rsidSect="00CE41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CE4110">
        <w:rPr>
          <w:rFonts w:ascii="Times New Roman" w:hAnsi="Times New Roman" w:cs="Times New Roman"/>
          <w:sz w:val="18"/>
          <w:szCs w:val="18"/>
        </w:rPr>
        <w:t>тел.: (3462) 522104</w:t>
      </w:r>
    </w:p>
    <w:p w:rsidR="00A441F0" w:rsidRPr="00E447F6" w:rsidRDefault="00A441F0" w:rsidP="00A441F0">
      <w:pPr>
        <w:spacing w:after="0" w:line="240" w:lineRule="auto"/>
        <w:ind w:firstLine="11482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протоколу </w:t>
      </w:r>
    </w:p>
    <w:p w:rsidR="00A441F0" w:rsidRPr="00E447F6" w:rsidRDefault="00A441F0" w:rsidP="00A441F0">
      <w:pPr>
        <w:spacing w:after="0" w:line="240" w:lineRule="auto"/>
        <w:ind w:firstLine="11482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>от 09.09.2025 № 10</w:t>
      </w:r>
    </w:p>
    <w:p w:rsidR="00A441F0" w:rsidRPr="00E447F6" w:rsidRDefault="00A441F0" w:rsidP="00A441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41F0" w:rsidRPr="00E447F6" w:rsidRDefault="00A441F0" w:rsidP="00A441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7F6">
        <w:rPr>
          <w:rFonts w:ascii="Times New Roman" w:hAnsi="Times New Roman" w:cs="Times New Roman"/>
          <w:sz w:val="28"/>
          <w:szCs w:val="28"/>
        </w:rPr>
        <w:t>Перечень предложений, поступивших по результатам общественного обсуждения проекта решения Думы города «</w:t>
      </w:r>
      <w:r w:rsidRPr="00E447F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Думы города от 08.06.2015 № 718-V ДГ </w:t>
      </w:r>
      <w:r w:rsidRPr="00E447F6">
        <w:rPr>
          <w:rFonts w:ascii="Times New Roman" w:hAnsi="Times New Roman" w:cs="Times New Roman"/>
          <w:sz w:val="28"/>
          <w:szCs w:val="28"/>
        </w:rPr>
        <w:t xml:space="preserve">«О Стратегии социально-экономического развития города Сургута до 2036 года с целевыми ориентирами до 2050 года» </w:t>
      </w:r>
    </w:p>
    <w:p w:rsidR="00A441F0" w:rsidRPr="00E447F6" w:rsidRDefault="00A441F0" w:rsidP="00A441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709"/>
        <w:gridCol w:w="9213"/>
        <w:gridCol w:w="2835"/>
      </w:tblGrid>
      <w:tr w:rsidR="00EB4F39" w:rsidRPr="00E447F6" w:rsidTr="003D78BE">
        <w:tc>
          <w:tcPr>
            <w:tcW w:w="562" w:type="dxa"/>
          </w:tcPr>
          <w:p w:rsidR="00A441F0" w:rsidRPr="00E447F6" w:rsidRDefault="00A441F0" w:rsidP="00A44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7F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51" w:type="dxa"/>
          </w:tcPr>
          <w:p w:rsidR="00A41915" w:rsidRPr="00E447F6" w:rsidRDefault="00A441F0" w:rsidP="00A44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7F6">
              <w:rPr>
                <w:rFonts w:ascii="Times New Roman" w:hAnsi="Times New Roman" w:cs="Times New Roman"/>
                <w:sz w:val="20"/>
                <w:szCs w:val="20"/>
              </w:rPr>
              <w:t>Дата внесе</w:t>
            </w:r>
            <w:r w:rsidR="00A41915" w:rsidRPr="00E447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41F0" w:rsidRPr="00E447F6" w:rsidRDefault="00A441F0" w:rsidP="00A44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7F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A441F0" w:rsidRPr="00E447F6" w:rsidRDefault="00A441F0" w:rsidP="00A44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7F6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  <w:p w:rsidR="00A441F0" w:rsidRPr="00E447F6" w:rsidRDefault="00537472" w:rsidP="00A44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7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441F0" w:rsidRPr="00E447F6">
              <w:rPr>
                <w:rFonts w:ascii="Times New Roman" w:hAnsi="Times New Roman" w:cs="Times New Roman"/>
                <w:sz w:val="20"/>
                <w:szCs w:val="20"/>
              </w:rPr>
              <w:t>бщест</w:t>
            </w:r>
            <w:r w:rsidRPr="00E447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441F0" w:rsidRPr="00E447F6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 w:rsidRPr="00E447F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41F0" w:rsidRPr="00E447F6"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F06CF3" w:rsidRPr="00E447F6" w:rsidRDefault="009F6C57" w:rsidP="00F06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7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441F0" w:rsidRPr="00E447F6">
              <w:rPr>
                <w:rFonts w:ascii="Times New Roman" w:hAnsi="Times New Roman" w:cs="Times New Roman"/>
                <w:sz w:val="20"/>
                <w:szCs w:val="20"/>
              </w:rPr>
              <w:t>бсужде</w:t>
            </w:r>
            <w:r w:rsidRPr="00E447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441F0" w:rsidRPr="00E447F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709" w:type="dxa"/>
          </w:tcPr>
          <w:p w:rsidR="00A441F0" w:rsidRPr="00E447F6" w:rsidRDefault="00A441F0" w:rsidP="00A441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47F6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</w:p>
          <w:p w:rsidR="00A441F0" w:rsidRPr="00E447F6" w:rsidRDefault="00A441F0" w:rsidP="00A441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47F6">
              <w:rPr>
                <w:rFonts w:ascii="Times New Roman" w:hAnsi="Times New Roman" w:cs="Times New Roman"/>
                <w:sz w:val="14"/>
                <w:szCs w:val="14"/>
              </w:rPr>
              <w:t>предло-</w:t>
            </w:r>
          </w:p>
          <w:p w:rsidR="00A441F0" w:rsidRPr="00E447F6" w:rsidRDefault="00A441F0" w:rsidP="00A441F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E447F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</w:p>
        </w:tc>
        <w:tc>
          <w:tcPr>
            <w:tcW w:w="9213" w:type="dxa"/>
          </w:tcPr>
          <w:p w:rsidR="00A441F0" w:rsidRPr="00E447F6" w:rsidRDefault="00A441F0" w:rsidP="00A44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F6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</w:t>
            </w:r>
          </w:p>
        </w:tc>
        <w:tc>
          <w:tcPr>
            <w:tcW w:w="2835" w:type="dxa"/>
          </w:tcPr>
          <w:p w:rsidR="00A441F0" w:rsidRPr="00E447F6" w:rsidRDefault="00A441F0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Результат рассмотрения (принимается/</w:t>
            </w:r>
          </w:p>
          <w:p w:rsidR="00A441F0" w:rsidRPr="00E447F6" w:rsidRDefault="00A441F0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отклоняется). </w:t>
            </w:r>
          </w:p>
          <w:p w:rsidR="00A441F0" w:rsidRPr="00E447F6" w:rsidRDefault="00A441F0" w:rsidP="00A44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Мотивированные выводы в случае отклонения</w:t>
            </w:r>
          </w:p>
        </w:tc>
      </w:tr>
      <w:tr w:rsidR="00EB4F39" w:rsidRPr="00E447F6" w:rsidTr="003D78BE">
        <w:tc>
          <w:tcPr>
            <w:tcW w:w="562" w:type="dxa"/>
            <w:vMerge w:val="restart"/>
          </w:tcPr>
          <w:p w:rsidR="0047576D" w:rsidRPr="00E447F6" w:rsidRDefault="0047576D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</w:tcPr>
          <w:p w:rsidR="00A41915" w:rsidRPr="00E447F6" w:rsidRDefault="0047576D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04.09.</w:t>
            </w:r>
          </w:p>
          <w:p w:rsidR="0047576D" w:rsidRPr="00E447F6" w:rsidRDefault="0047576D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vMerge w:val="restart"/>
          </w:tcPr>
          <w:p w:rsidR="00A41915" w:rsidRPr="00E447F6" w:rsidRDefault="0047576D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Комитет культуры Админи</w:t>
            </w:r>
            <w:r w:rsidR="00A41915" w:rsidRPr="00E44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7576D" w:rsidRPr="00E447F6" w:rsidRDefault="0047576D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страции города</w:t>
            </w:r>
          </w:p>
        </w:tc>
        <w:tc>
          <w:tcPr>
            <w:tcW w:w="709" w:type="dxa"/>
          </w:tcPr>
          <w:p w:rsidR="0047576D" w:rsidRPr="00E447F6" w:rsidRDefault="0047576D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13" w:type="dxa"/>
          </w:tcPr>
          <w:p w:rsidR="0047576D" w:rsidRPr="00E447F6" w:rsidRDefault="0047576D" w:rsidP="0047576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Откорректировать абзац тринадцатый пункта 14.2, исключив слова «Туризм и гостеприимство»:</w:t>
            </w:r>
          </w:p>
          <w:p w:rsidR="0047576D" w:rsidRPr="00E447F6" w:rsidRDefault="0047576D" w:rsidP="001A2CD8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8963" w:type="dxa"/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4677"/>
            </w:tblGrid>
            <w:tr w:rsidR="0047576D" w:rsidRPr="00E447F6" w:rsidTr="00C20939">
              <w:trPr>
                <w:trHeight w:val="270"/>
              </w:trPr>
              <w:tc>
                <w:tcPr>
                  <w:tcW w:w="4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576D" w:rsidRPr="00E447F6" w:rsidRDefault="0047576D" w:rsidP="00D507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проекте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576D" w:rsidRPr="00E447F6" w:rsidRDefault="0047576D" w:rsidP="00D507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Корректировка проекта в соответствии с предложением</w:t>
                  </w:r>
                </w:p>
              </w:tc>
            </w:tr>
            <w:tr w:rsidR="0047576D" w:rsidRPr="00E447F6" w:rsidTr="00C20939">
              <w:trPr>
                <w:trHeight w:val="315"/>
              </w:trPr>
              <w:tc>
                <w:tcPr>
                  <w:tcW w:w="4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7576D" w:rsidRPr="00E447F6" w:rsidRDefault="0047576D" w:rsidP="004757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- национальных проектов «Семья», «Молодежь и дети»; «Туризм и гостеприимство»;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576D" w:rsidRPr="00E447F6" w:rsidRDefault="0047576D" w:rsidP="004757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- национальных проектов «Семья», «Молодежь и дети»; </w:t>
                  </w:r>
                </w:p>
              </w:tc>
            </w:tr>
          </w:tbl>
          <w:p w:rsidR="0047576D" w:rsidRPr="00E447F6" w:rsidRDefault="0047576D" w:rsidP="001A2CD8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76D" w:rsidRPr="00E447F6" w:rsidRDefault="0047576D" w:rsidP="00A441F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47576D" w:rsidRPr="00E447F6" w:rsidRDefault="0047576D" w:rsidP="00A441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Принимается</w:t>
            </w:r>
          </w:p>
        </w:tc>
      </w:tr>
      <w:tr w:rsidR="00EB4F39" w:rsidRPr="00E447F6" w:rsidTr="003D78BE">
        <w:tc>
          <w:tcPr>
            <w:tcW w:w="562" w:type="dxa"/>
            <w:vMerge/>
          </w:tcPr>
          <w:p w:rsidR="0047576D" w:rsidRPr="00E447F6" w:rsidRDefault="0047576D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576D" w:rsidRPr="00E447F6" w:rsidRDefault="0047576D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576D" w:rsidRPr="00E447F6" w:rsidRDefault="0047576D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7576D" w:rsidRPr="00E447F6" w:rsidRDefault="0047576D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13" w:type="dxa"/>
          </w:tcPr>
          <w:p w:rsidR="0047576D" w:rsidRPr="00E447F6" w:rsidRDefault="0047576D" w:rsidP="00F06C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Абзац шестнадцатый пункта 14.2 изложить в следующей редакции «муниципальной программы, направленной на развитие сферы культуры».</w:t>
            </w:r>
          </w:p>
          <w:p w:rsidR="0047576D" w:rsidRPr="00E447F6" w:rsidRDefault="0047576D" w:rsidP="00F06CF3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8963" w:type="dxa"/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4677"/>
            </w:tblGrid>
            <w:tr w:rsidR="0047576D" w:rsidRPr="00E447F6" w:rsidTr="00C20939">
              <w:trPr>
                <w:trHeight w:val="270"/>
              </w:trPr>
              <w:tc>
                <w:tcPr>
                  <w:tcW w:w="4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576D" w:rsidRPr="00E447F6" w:rsidRDefault="0047576D" w:rsidP="00F06C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проекте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576D" w:rsidRPr="00E447F6" w:rsidRDefault="0047576D" w:rsidP="00F06C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Корректировка проекта в соответствии с предложением</w:t>
                  </w:r>
                </w:p>
              </w:tc>
            </w:tr>
            <w:tr w:rsidR="0047576D" w:rsidRPr="00E447F6" w:rsidTr="00C20939">
              <w:trPr>
                <w:trHeight w:val="315"/>
              </w:trPr>
              <w:tc>
                <w:tcPr>
                  <w:tcW w:w="4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7576D" w:rsidRPr="00E447F6" w:rsidRDefault="0047576D" w:rsidP="004757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- муниципальных программ, направленных на развитие сферы культуры, туризма;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576D" w:rsidRPr="00E447F6" w:rsidRDefault="0047576D" w:rsidP="00F06C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 муниципальной программы, направленной на развитие сферы культуры;</w:t>
                  </w:r>
                </w:p>
              </w:tc>
            </w:tr>
          </w:tbl>
          <w:p w:rsidR="0047576D" w:rsidRPr="00E447F6" w:rsidRDefault="0047576D" w:rsidP="00F06CF3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76D" w:rsidRPr="00E447F6" w:rsidRDefault="0047576D" w:rsidP="00A441F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47576D" w:rsidRPr="00E447F6" w:rsidRDefault="0047576D" w:rsidP="00A441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Принимается</w:t>
            </w:r>
          </w:p>
        </w:tc>
      </w:tr>
      <w:tr w:rsidR="00EB4F39" w:rsidRPr="00E447F6" w:rsidTr="003D78BE">
        <w:tc>
          <w:tcPr>
            <w:tcW w:w="562" w:type="dxa"/>
            <w:vMerge/>
          </w:tcPr>
          <w:p w:rsidR="0047576D" w:rsidRPr="00E447F6" w:rsidRDefault="0047576D" w:rsidP="00A44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576D" w:rsidRPr="00E447F6" w:rsidRDefault="0047576D" w:rsidP="00A44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576D" w:rsidRPr="00E447F6" w:rsidRDefault="0047576D" w:rsidP="00A44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7576D" w:rsidRPr="00E447F6" w:rsidRDefault="0047576D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13" w:type="dxa"/>
          </w:tcPr>
          <w:p w:rsidR="003D6168" w:rsidRPr="00E447F6" w:rsidRDefault="003D6168" w:rsidP="003D6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В абзаце 6 пункта 7 приложения 8 к проекту значение «400» заменить </w:t>
            </w:r>
            <w:r w:rsidR="00EB4F39"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значение «330».</w:t>
            </w:r>
          </w:p>
          <w:p w:rsidR="00EB4F39" w:rsidRPr="00E447F6" w:rsidRDefault="00EB4F39" w:rsidP="00EB4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8963" w:type="dxa"/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4677"/>
            </w:tblGrid>
            <w:tr w:rsidR="00EB4F39" w:rsidRPr="00E447F6" w:rsidTr="00C95A80">
              <w:trPr>
                <w:trHeight w:val="270"/>
              </w:trPr>
              <w:tc>
                <w:tcPr>
                  <w:tcW w:w="4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F39" w:rsidRPr="00E447F6" w:rsidRDefault="00EB4F39" w:rsidP="00EB4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проекте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F39" w:rsidRPr="00E447F6" w:rsidRDefault="00EB4F39" w:rsidP="00EB4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Корректировка проекта в соответствии с предложением</w:t>
                  </w:r>
                </w:p>
              </w:tc>
            </w:tr>
            <w:tr w:rsidR="00EB4F39" w:rsidRPr="00E447F6" w:rsidTr="00C95A80">
              <w:trPr>
                <w:trHeight w:val="315"/>
              </w:trPr>
              <w:tc>
                <w:tcPr>
                  <w:tcW w:w="4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B4F39" w:rsidRPr="00E447F6" w:rsidRDefault="00EB4F39" w:rsidP="00EB4F3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проект включает в себя строительство собственного здания Театра кукол «Петрушка» (работает с 1991 года, многократный участник и лауреат общероссийских конкурсов, организатор фестиваля «КУКЛАград») со зрительными залами на 400 мест </w:t>
                  </w: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и всей необходимой для зрителей, актеров и персонала инфраструктурой – гримерными, репетиционными залами, костюмерными и другими </w:t>
                  </w: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помещениями, в целях создания необходимых условий для творческой деятельности профессиональных и самодеятельных театральных коллективов.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F39" w:rsidRPr="00E447F6" w:rsidRDefault="00EB4F39" w:rsidP="00EB4F3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проект включает в себя строительство собственного здания Театра кукол «Петрушка» (работает с 1991 года, многократный участник и лауреат общероссийских конкурсов, организатор фестиваля «КУКЛАград») со зрительными залами на 330 мест и всей необходимой для зрителей, актеров и персонала инфраструктурой – гримерными, репетиционными залами, костюмерными и другими помещениями, в целях создания необходимых </w:t>
                  </w: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условий для творческой деятельности профессиональных и самодеятельных театральных коллективов.</w:t>
                  </w:r>
                </w:p>
                <w:p w:rsidR="00EB4F39" w:rsidRPr="00E447F6" w:rsidRDefault="00EB4F39" w:rsidP="00EB4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B4F39" w:rsidRPr="00E447F6" w:rsidTr="00C95A80">
              <w:trPr>
                <w:trHeight w:val="315"/>
              </w:trPr>
              <w:tc>
                <w:tcPr>
                  <w:tcW w:w="4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4F39" w:rsidRPr="00E447F6" w:rsidRDefault="00EB4F39" w:rsidP="00EB4F3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F39" w:rsidRPr="00E447F6" w:rsidRDefault="00EB4F39" w:rsidP="00EB4F3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B4F39" w:rsidRPr="00E447F6" w:rsidRDefault="00EB4F39" w:rsidP="00EB4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F39" w:rsidRPr="00E447F6" w:rsidRDefault="00EB4F39" w:rsidP="00EB4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E4CE3" w:rsidRPr="00E447F6" w:rsidRDefault="005C1D18" w:rsidP="00BE4CE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16"/>
                <w:szCs w:val="16"/>
              </w:rPr>
            </w:pPr>
            <w:r w:rsidRPr="00E447F6">
              <w:rPr>
                <w:b w:val="0"/>
                <w:sz w:val="16"/>
                <w:szCs w:val="16"/>
              </w:rPr>
              <w:lastRenderedPageBreak/>
              <w:t>Отклоняется</w:t>
            </w:r>
            <w:r w:rsidR="00BE4CE3" w:rsidRPr="00E447F6">
              <w:rPr>
                <w:b w:val="0"/>
                <w:sz w:val="16"/>
                <w:szCs w:val="16"/>
              </w:rPr>
              <w:t>, так как мощность объ</w:t>
            </w:r>
            <w:r w:rsidR="00701377" w:rsidRPr="00E447F6">
              <w:rPr>
                <w:b w:val="0"/>
                <w:sz w:val="16"/>
                <w:szCs w:val="16"/>
              </w:rPr>
              <w:t>екта отражена в соответствии с е</w:t>
            </w:r>
            <w:r w:rsidR="00BE4CE3" w:rsidRPr="00E447F6">
              <w:rPr>
                <w:b w:val="0"/>
                <w:sz w:val="16"/>
                <w:szCs w:val="16"/>
              </w:rPr>
              <w:t xml:space="preserve">диным документом </w:t>
            </w:r>
            <w:r w:rsidR="00BE4CE3" w:rsidRPr="00E447F6">
              <w:rPr>
                <w:b w:val="0"/>
                <w:bCs w:val="0"/>
                <w:sz w:val="16"/>
                <w:szCs w:val="16"/>
              </w:rPr>
              <w:t xml:space="preserve">территориального планирования и градостроительного зонирования муниципального образования </w:t>
            </w:r>
            <w:r w:rsidR="00565DA3" w:rsidRPr="00E447F6">
              <w:rPr>
                <w:b w:val="0"/>
                <w:sz w:val="16"/>
                <w:szCs w:val="16"/>
              </w:rPr>
              <w:t>городской округ Сургут, утвержденного решением Думы города от 03.12.2024 № 703-VII</w:t>
            </w:r>
            <w:r w:rsidR="00701D28" w:rsidRPr="00E447F6">
              <w:rPr>
                <w:b w:val="0"/>
                <w:sz w:val="16"/>
                <w:szCs w:val="16"/>
              </w:rPr>
              <w:t xml:space="preserve"> ДГ</w:t>
            </w:r>
          </w:p>
          <w:p w:rsidR="0047576D" w:rsidRPr="00E447F6" w:rsidRDefault="00BE4CE3" w:rsidP="00BE4C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922FB" w:rsidRPr="00E447F6" w:rsidTr="003D78BE">
        <w:tc>
          <w:tcPr>
            <w:tcW w:w="562" w:type="dxa"/>
            <w:vMerge w:val="restart"/>
          </w:tcPr>
          <w:p w:rsidR="002922FB" w:rsidRPr="00E447F6" w:rsidRDefault="002922FB" w:rsidP="00024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</w:tcPr>
          <w:p w:rsidR="002922FB" w:rsidRPr="00E447F6" w:rsidRDefault="002922FB" w:rsidP="00024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04.09.</w:t>
            </w:r>
          </w:p>
          <w:p w:rsidR="002922FB" w:rsidRPr="00E447F6" w:rsidRDefault="002922FB" w:rsidP="00024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vMerge w:val="restart"/>
          </w:tcPr>
          <w:p w:rsidR="002922FB" w:rsidRPr="00E447F6" w:rsidRDefault="002922FB" w:rsidP="00024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Отдел социально-экономи-ческого прогнози-рования Админи-страции города</w:t>
            </w:r>
          </w:p>
        </w:tc>
        <w:tc>
          <w:tcPr>
            <w:tcW w:w="709" w:type="dxa"/>
          </w:tcPr>
          <w:p w:rsidR="002922FB" w:rsidRPr="00E447F6" w:rsidRDefault="002922FB" w:rsidP="000248A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13" w:type="dxa"/>
          </w:tcPr>
          <w:p w:rsidR="002922FB" w:rsidRPr="00E447F6" w:rsidRDefault="002922FB" w:rsidP="00024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Дополнить пункт 14</w:t>
            </w:r>
            <w:r w:rsidRPr="00E447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.1 абзацами девятнадцатым – двадцать пятым.</w:t>
            </w:r>
          </w:p>
          <w:p w:rsidR="002922FB" w:rsidRPr="00E447F6" w:rsidRDefault="002922FB" w:rsidP="0013569B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8963" w:type="dxa"/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4677"/>
            </w:tblGrid>
            <w:tr w:rsidR="002922FB" w:rsidRPr="00E447F6" w:rsidTr="00BD477C">
              <w:trPr>
                <w:trHeight w:val="270"/>
              </w:trPr>
              <w:tc>
                <w:tcPr>
                  <w:tcW w:w="4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22FB" w:rsidRPr="00E447F6" w:rsidRDefault="002922FB" w:rsidP="00135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проекте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22FB" w:rsidRPr="00E447F6" w:rsidRDefault="002922FB" w:rsidP="00135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Корректировка проекта в соответствии с предложением</w:t>
                  </w:r>
                </w:p>
              </w:tc>
            </w:tr>
            <w:tr w:rsidR="002922FB" w:rsidRPr="00E447F6" w:rsidTr="00BD477C">
              <w:trPr>
                <w:trHeight w:val="315"/>
              </w:trPr>
              <w:tc>
                <w:tcPr>
                  <w:tcW w:w="4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922FB" w:rsidRPr="00E447F6" w:rsidRDefault="002922FB" w:rsidP="00135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- 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22FB" w:rsidRPr="00E447F6" w:rsidRDefault="002922FB" w:rsidP="0013569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Цель вектора будет достигаться реализацией:</w:t>
                  </w:r>
                </w:p>
                <w:p w:rsidR="002922FB" w:rsidRPr="00E447F6" w:rsidRDefault="002922FB" w:rsidP="0013569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национального проекта «Инфраструктура для жизни»;</w:t>
                  </w:r>
                </w:p>
                <w:p w:rsidR="002922FB" w:rsidRPr="00E447F6" w:rsidRDefault="002922FB" w:rsidP="0013569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государственной программы Ханты-Мансийского автономного округа – Югры «Строительство»;</w:t>
                  </w:r>
                </w:p>
                <w:p w:rsidR="002922FB" w:rsidRPr="00E447F6" w:rsidRDefault="002922FB" w:rsidP="0013569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региональной программы по модернизации систем коммунальной инфраструктуры на 2023 – 2027 годы, региональной программы газификации жилищно-коммунального хозяйства, промышленных и иных организаций Ханты-Мансийского автономного округа – Югры до 2030 года;</w:t>
                  </w:r>
                </w:p>
                <w:p w:rsidR="002922FB" w:rsidRPr="00E447F6" w:rsidRDefault="002922FB" w:rsidP="0013569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  муниципальной программы, направленной на развитие </w:t>
                  </w:r>
                  <w:r w:rsidRPr="00E447F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инженерной инфраструктуры</w:t>
                  </w: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;</w:t>
                  </w:r>
                </w:p>
                <w:p w:rsidR="002922FB" w:rsidRPr="00E447F6" w:rsidRDefault="002922FB" w:rsidP="0013569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  флагманского проекта «Развитие дождевой канализации» (приложение 12 к Стратегии социально-экономического развития города Сургута до 2036 года с целевыми ориентирами до 2050 года);</w:t>
                  </w:r>
                </w:p>
                <w:p w:rsidR="002922FB" w:rsidRPr="00E447F6" w:rsidRDefault="002922FB" w:rsidP="0013569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инициатив и инвестиционных проектов.</w:t>
                  </w:r>
                </w:p>
              </w:tc>
            </w:tr>
          </w:tbl>
          <w:p w:rsidR="002922FB" w:rsidRPr="00E447F6" w:rsidRDefault="002922FB" w:rsidP="000248AA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2FB" w:rsidRPr="00E447F6" w:rsidRDefault="002922FB" w:rsidP="000248AA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922FB" w:rsidRPr="00E447F6" w:rsidRDefault="002922FB" w:rsidP="000248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Принимается</w:t>
            </w:r>
          </w:p>
        </w:tc>
      </w:tr>
      <w:tr w:rsidR="002922FB" w:rsidRPr="00E447F6" w:rsidTr="003D78BE">
        <w:tc>
          <w:tcPr>
            <w:tcW w:w="562" w:type="dxa"/>
            <w:vMerge/>
          </w:tcPr>
          <w:p w:rsidR="002922FB" w:rsidRPr="00E447F6" w:rsidRDefault="002922FB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922FB" w:rsidRPr="00E447F6" w:rsidRDefault="002922FB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922FB" w:rsidRPr="00E447F6" w:rsidRDefault="002922FB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922FB" w:rsidRPr="00E447F6" w:rsidRDefault="002922FB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13" w:type="dxa"/>
          </w:tcPr>
          <w:p w:rsidR="002922FB" w:rsidRPr="00E447F6" w:rsidRDefault="002922FB" w:rsidP="001B18A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вектора «Цифровая трансформация муниципального управления» в главе 21. «Целевые показатели реализации Стратегии 2050» изложить в редакции в соответствии с пунктом 13.2 проекта.</w:t>
            </w:r>
          </w:p>
          <w:p w:rsidR="002922FB" w:rsidRPr="00E447F6" w:rsidRDefault="002922FB" w:rsidP="00EB4F3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8963" w:type="dxa"/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4677"/>
            </w:tblGrid>
            <w:tr w:rsidR="002922FB" w:rsidRPr="00E447F6" w:rsidTr="00C95A80">
              <w:trPr>
                <w:trHeight w:val="270"/>
              </w:trPr>
              <w:tc>
                <w:tcPr>
                  <w:tcW w:w="4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22FB" w:rsidRPr="00E447F6" w:rsidRDefault="002922FB" w:rsidP="00EB4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проекте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22FB" w:rsidRPr="00E447F6" w:rsidRDefault="002922FB" w:rsidP="00EB4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Корректировка проекта в соответствии с предложением</w:t>
                  </w:r>
                </w:p>
              </w:tc>
            </w:tr>
            <w:tr w:rsidR="002922FB" w:rsidRPr="00E447F6" w:rsidTr="00C95A80">
              <w:trPr>
                <w:trHeight w:val="315"/>
              </w:trPr>
              <w:tc>
                <w:tcPr>
                  <w:tcW w:w="4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922FB" w:rsidRPr="00E447F6" w:rsidRDefault="002922FB" w:rsidP="00EB4F39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Цель – создание цифровой среды города на принципах импортозамещения и технологической независимости</w:t>
                  </w:r>
                </w:p>
                <w:p w:rsidR="002922FB" w:rsidRPr="00E447F6" w:rsidRDefault="002922FB" w:rsidP="00EB4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22FB" w:rsidRPr="00E447F6" w:rsidRDefault="002922FB" w:rsidP="00EB4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Цель – формирование современной, эффективной и ориентированной на интересы граждан системы муниципального управления города на основе внедрения цифровых технологий и развития кадрового потенциала </w:t>
                  </w:r>
                </w:p>
              </w:tc>
            </w:tr>
          </w:tbl>
          <w:p w:rsidR="002922FB" w:rsidRPr="00E447F6" w:rsidRDefault="002922FB" w:rsidP="00A441F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2FB" w:rsidRPr="00E447F6" w:rsidRDefault="002922FB" w:rsidP="00A441F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922FB" w:rsidRPr="00E447F6" w:rsidRDefault="002922FB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Принимается</w:t>
            </w:r>
          </w:p>
        </w:tc>
      </w:tr>
      <w:tr w:rsidR="002922FB" w:rsidRPr="00E447F6" w:rsidTr="003D78BE">
        <w:tc>
          <w:tcPr>
            <w:tcW w:w="562" w:type="dxa"/>
            <w:vMerge/>
          </w:tcPr>
          <w:p w:rsidR="002922FB" w:rsidRPr="00E447F6" w:rsidRDefault="002922FB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922FB" w:rsidRPr="00E447F6" w:rsidRDefault="002922FB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922FB" w:rsidRPr="00E447F6" w:rsidRDefault="002922FB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922FB" w:rsidRPr="00E447F6" w:rsidRDefault="002922FB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13" w:type="dxa"/>
          </w:tcPr>
          <w:p w:rsidR="002922FB" w:rsidRPr="00E447F6" w:rsidRDefault="002922FB" w:rsidP="000A3DF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Откорректировать наименование целевого показателя 86 (глава 21).</w:t>
            </w:r>
          </w:p>
          <w:p w:rsidR="002922FB" w:rsidRPr="00E447F6" w:rsidRDefault="002922FB" w:rsidP="000A3DF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8963" w:type="dxa"/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4677"/>
            </w:tblGrid>
            <w:tr w:rsidR="002922FB" w:rsidRPr="00E447F6" w:rsidTr="00C20939">
              <w:trPr>
                <w:trHeight w:val="270"/>
              </w:trPr>
              <w:tc>
                <w:tcPr>
                  <w:tcW w:w="4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22FB" w:rsidRPr="00E447F6" w:rsidRDefault="002922FB" w:rsidP="000A3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 проекте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22FB" w:rsidRPr="00E447F6" w:rsidRDefault="002922FB" w:rsidP="000A3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Корректировка проекта в соответствии с предложением</w:t>
                  </w:r>
                </w:p>
              </w:tc>
            </w:tr>
            <w:tr w:rsidR="002922FB" w:rsidRPr="00E447F6" w:rsidTr="00C20939">
              <w:trPr>
                <w:trHeight w:val="315"/>
              </w:trPr>
              <w:tc>
                <w:tcPr>
                  <w:tcW w:w="4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922FB" w:rsidRPr="00E447F6" w:rsidRDefault="002922FB" w:rsidP="000A3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Уровень удовлетворенности населения качеством государственных и муниципальных услуг (ежегодно)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922FB" w:rsidRPr="00E447F6" w:rsidRDefault="002922FB" w:rsidP="000A3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Уровень удовлетворенности населения качеством предоставления государственных и муниципальных услуг (ежегодно)</w:t>
                  </w:r>
                </w:p>
              </w:tc>
            </w:tr>
          </w:tbl>
          <w:p w:rsidR="002922FB" w:rsidRPr="00E447F6" w:rsidRDefault="002922FB" w:rsidP="000A3DF9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22FB" w:rsidRPr="00E447F6" w:rsidRDefault="002922FB" w:rsidP="00A441F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922FB" w:rsidRPr="00E447F6" w:rsidRDefault="002922FB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Принимается</w:t>
            </w:r>
          </w:p>
        </w:tc>
      </w:tr>
      <w:tr w:rsidR="002922FB" w:rsidRPr="00E447F6" w:rsidTr="003D78BE">
        <w:tc>
          <w:tcPr>
            <w:tcW w:w="562" w:type="dxa"/>
            <w:vMerge/>
          </w:tcPr>
          <w:p w:rsidR="002922FB" w:rsidRPr="00E447F6" w:rsidRDefault="002922FB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922FB" w:rsidRPr="00E447F6" w:rsidRDefault="002922FB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922FB" w:rsidRPr="00E447F6" w:rsidRDefault="002922FB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922FB" w:rsidRPr="00E447F6" w:rsidRDefault="002922FB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13" w:type="dxa"/>
          </w:tcPr>
          <w:p w:rsidR="002922FB" w:rsidRPr="00E447F6" w:rsidRDefault="002922FB" w:rsidP="009F0E3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Дополнить Главу 21 «Целевые показатели реализации Стратегии 2050» и флагманский проект «Развитие немуниципального сектора по 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предоставлению услуг в социальной сфере»</w:t>
            </w:r>
            <w:r w:rsidRPr="00E447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показателями:</w:t>
            </w:r>
          </w:p>
          <w:p w:rsidR="002922FB" w:rsidRPr="00E447F6" w:rsidRDefault="002922FB" w:rsidP="009F0E3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447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Увеличение фактов получения гражданами услуг (работ) в сфере образования у немуниципальных поставщиков (ежегодно) – 15%;</w:t>
            </w:r>
          </w:p>
          <w:p w:rsidR="002922FB" w:rsidRPr="00E447F6" w:rsidRDefault="002922FB" w:rsidP="009F0E3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Увеличение фактов получения гражданами услуг (работ) в сфере культуры у немуниципальных поставщиков (ежегодно) – 15%;</w:t>
            </w:r>
          </w:p>
          <w:p w:rsidR="002922FB" w:rsidRPr="00E447F6" w:rsidRDefault="002922FB" w:rsidP="009F0E3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Увеличение фактов получения гражданами услуг (работ) в сфере физической культуры и спорта</w:t>
            </w:r>
          </w:p>
          <w:p w:rsidR="002922FB" w:rsidRPr="00E447F6" w:rsidRDefault="002922FB" w:rsidP="009F0E3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 немуниципальных поставщиков (ежегодно) – 15%</w:t>
            </w:r>
          </w:p>
        </w:tc>
        <w:tc>
          <w:tcPr>
            <w:tcW w:w="2835" w:type="dxa"/>
          </w:tcPr>
          <w:p w:rsidR="002922FB" w:rsidRPr="00E447F6" w:rsidRDefault="00565DA3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Принимается</w:t>
            </w:r>
          </w:p>
        </w:tc>
      </w:tr>
      <w:tr w:rsidR="005C1D18" w:rsidRPr="00E447F6" w:rsidTr="003D78BE">
        <w:tc>
          <w:tcPr>
            <w:tcW w:w="562" w:type="dxa"/>
            <w:vMerge w:val="restart"/>
          </w:tcPr>
          <w:p w:rsidR="005C1D18" w:rsidRPr="00E447F6" w:rsidRDefault="005C1D18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</w:tcPr>
          <w:p w:rsidR="005C1D18" w:rsidRPr="00E447F6" w:rsidRDefault="005C1D18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04.09.2025</w:t>
            </w:r>
          </w:p>
        </w:tc>
        <w:tc>
          <w:tcPr>
            <w:tcW w:w="1134" w:type="dxa"/>
            <w:vMerge w:val="restart"/>
          </w:tcPr>
          <w:p w:rsidR="005C1D18" w:rsidRPr="00E447F6" w:rsidRDefault="005C1D18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МКУ «Наш город»</w:t>
            </w:r>
          </w:p>
        </w:tc>
        <w:tc>
          <w:tcPr>
            <w:tcW w:w="709" w:type="dxa"/>
          </w:tcPr>
          <w:p w:rsidR="005C1D18" w:rsidRPr="00E447F6" w:rsidRDefault="005C1D18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13" w:type="dxa"/>
          </w:tcPr>
          <w:p w:rsidR="005C1D18" w:rsidRPr="00E447F6" w:rsidRDefault="005C1D18" w:rsidP="00BE4C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Откорректировать значение целевого показателя </w:t>
            </w:r>
            <w:r w:rsidR="0043476E" w:rsidRPr="00E447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«Доля граждан, принявших участие в различных мероприятиях посредством информационных технологий (на последний отчетный год этапа)»</w:t>
            </w:r>
            <w:r w:rsidRPr="00E447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этап 2024 – 2026 гг. (глава 21) на основании изменений, внесенных в муниципальную программу «Развитие гражданского общества в городе Сургуте».</w:t>
            </w:r>
          </w:p>
          <w:p w:rsidR="005C1D18" w:rsidRPr="00E447F6" w:rsidRDefault="005C1D18" w:rsidP="00EB4F39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8963" w:type="dxa"/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4677"/>
            </w:tblGrid>
            <w:tr w:rsidR="005C1D18" w:rsidRPr="00E447F6" w:rsidTr="00C95A80">
              <w:trPr>
                <w:trHeight w:val="270"/>
              </w:trPr>
              <w:tc>
                <w:tcPr>
                  <w:tcW w:w="4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1D18" w:rsidRPr="00E447F6" w:rsidRDefault="005C1D18" w:rsidP="00EB4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проекте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1D18" w:rsidRPr="00E447F6" w:rsidRDefault="005C1D18" w:rsidP="00EB4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Корректировка проекта в соответствии с предложением</w:t>
                  </w:r>
                </w:p>
              </w:tc>
            </w:tr>
            <w:tr w:rsidR="005C1D18" w:rsidRPr="00E447F6" w:rsidTr="00C95A80">
              <w:trPr>
                <w:trHeight w:val="315"/>
              </w:trPr>
              <w:tc>
                <w:tcPr>
                  <w:tcW w:w="4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C1D18" w:rsidRPr="00E447F6" w:rsidRDefault="005C1D18" w:rsidP="00EB4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  <w:tbl>
                  <w:tblPr>
                    <w:tblStyle w:val="a3"/>
                    <w:tblW w:w="40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0"/>
                    <w:gridCol w:w="709"/>
                    <w:gridCol w:w="236"/>
                    <w:gridCol w:w="556"/>
                    <w:gridCol w:w="556"/>
                    <w:gridCol w:w="557"/>
                    <w:gridCol w:w="557"/>
                    <w:gridCol w:w="557"/>
                  </w:tblGrid>
                  <w:tr w:rsidR="005C1D18" w:rsidRPr="00E447F6" w:rsidTr="00C95A80">
                    <w:tc>
                      <w:tcPr>
                        <w:tcW w:w="340" w:type="dxa"/>
                      </w:tcPr>
                      <w:p w:rsidR="005C1D18" w:rsidRPr="00E447F6" w:rsidRDefault="005C1D18" w:rsidP="00EB4F3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709" w:type="dxa"/>
                      </w:tcPr>
                      <w:p w:rsidR="005C1D18" w:rsidRPr="00E447F6" w:rsidRDefault="005C1D18" w:rsidP="00EB4F39">
                        <w:pPr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Доля граждан, принявших участие в различных мероприятиях посредством информационных технологий (на последний отчетный год этапа)</w:t>
                        </w:r>
                      </w:p>
                    </w:tc>
                    <w:tc>
                      <w:tcPr>
                        <w:tcW w:w="236" w:type="dxa"/>
                      </w:tcPr>
                      <w:p w:rsidR="005C1D18" w:rsidRPr="00E447F6" w:rsidRDefault="005C1D18" w:rsidP="00EB4F3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5C1D18" w:rsidRPr="00E447F6" w:rsidRDefault="004679EF" w:rsidP="00EB4F3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30,</w:t>
                        </w:r>
                        <w:r w:rsidR="005C1D18"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5C1D18" w:rsidRPr="00E447F6" w:rsidRDefault="005C1D18" w:rsidP="00EB4F3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50,5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5C1D18" w:rsidRPr="00E447F6" w:rsidRDefault="005C1D18" w:rsidP="00EB4F3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53,0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5C1D18" w:rsidRPr="00E447F6" w:rsidRDefault="005C1D18" w:rsidP="00EB4F3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57,0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5C1D18" w:rsidRPr="00E447F6" w:rsidRDefault="005C1D18" w:rsidP="00EB4F3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60,0</w:t>
                        </w:r>
                      </w:p>
                    </w:tc>
                  </w:tr>
                </w:tbl>
                <w:p w:rsidR="005C1D18" w:rsidRPr="00E447F6" w:rsidRDefault="005C1D18" w:rsidP="00EB4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  <w:p w:rsidR="005C1D18" w:rsidRPr="00E447F6" w:rsidRDefault="005C1D18" w:rsidP="00EB4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1D18" w:rsidRPr="00E447F6" w:rsidRDefault="005C1D18" w:rsidP="00EB4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  <w:tbl>
                  <w:tblPr>
                    <w:tblStyle w:val="a3"/>
                    <w:tblW w:w="44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709"/>
                    <w:gridCol w:w="556"/>
                    <w:gridCol w:w="556"/>
                    <w:gridCol w:w="556"/>
                    <w:gridCol w:w="557"/>
                    <w:gridCol w:w="557"/>
                    <w:gridCol w:w="557"/>
                  </w:tblGrid>
                  <w:tr w:rsidR="005C1D18" w:rsidRPr="00E447F6" w:rsidTr="00C95A80">
                    <w:tc>
                      <w:tcPr>
                        <w:tcW w:w="441" w:type="dxa"/>
                      </w:tcPr>
                      <w:p w:rsidR="005C1D18" w:rsidRPr="00E447F6" w:rsidRDefault="0043476E" w:rsidP="00EB4F3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88</w:t>
                        </w:r>
                      </w:p>
                    </w:tc>
                    <w:tc>
                      <w:tcPr>
                        <w:tcW w:w="709" w:type="dxa"/>
                      </w:tcPr>
                      <w:p w:rsidR="005C1D18" w:rsidRPr="00E447F6" w:rsidRDefault="005C1D18" w:rsidP="00EB4F39">
                        <w:pPr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Доля граждан, принявших участие в различных мероприятиях посредством информационных технологий (на последний отчетный год этапа)</w:t>
                        </w:r>
                      </w:p>
                    </w:tc>
                    <w:tc>
                      <w:tcPr>
                        <w:tcW w:w="556" w:type="dxa"/>
                      </w:tcPr>
                      <w:p w:rsidR="005C1D18" w:rsidRPr="00E447F6" w:rsidRDefault="005C1D18" w:rsidP="00EB4F3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5C1D18" w:rsidRPr="00E447F6" w:rsidRDefault="005C1D18" w:rsidP="00EB4F3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46,5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5C1D18" w:rsidRPr="00E447F6" w:rsidRDefault="005C1D18" w:rsidP="00EB4F3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50,5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5C1D18" w:rsidRPr="00E447F6" w:rsidRDefault="005C1D18" w:rsidP="00EB4F3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53,0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5C1D18" w:rsidRPr="00E447F6" w:rsidRDefault="005C1D18" w:rsidP="00EB4F3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57,0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5C1D18" w:rsidRPr="00E447F6" w:rsidRDefault="005C1D18" w:rsidP="00EB4F3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60,0</w:t>
                        </w:r>
                      </w:p>
                    </w:tc>
                  </w:tr>
                </w:tbl>
                <w:p w:rsidR="005C1D18" w:rsidRPr="00E447F6" w:rsidRDefault="005C1D18" w:rsidP="00EB4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5C1D18" w:rsidRPr="00E447F6" w:rsidRDefault="005C1D18" w:rsidP="00EB4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C1D18" w:rsidRPr="00E447F6" w:rsidRDefault="005C1D18" w:rsidP="00A441F0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D18" w:rsidRPr="00E447F6" w:rsidRDefault="005C1D18" w:rsidP="00A441F0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5C1D18" w:rsidRPr="00E447F6" w:rsidRDefault="005C1D18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Принимается</w:t>
            </w:r>
          </w:p>
        </w:tc>
      </w:tr>
      <w:tr w:rsidR="005C1D18" w:rsidRPr="00E447F6" w:rsidTr="003D78BE">
        <w:tc>
          <w:tcPr>
            <w:tcW w:w="562" w:type="dxa"/>
            <w:vMerge/>
          </w:tcPr>
          <w:p w:rsidR="005C1D18" w:rsidRPr="00E447F6" w:rsidRDefault="005C1D18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C1D18" w:rsidRPr="00E447F6" w:rsidRDefault="005C1D18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1D18" w:rsidRPr="00E447F6" w:rsidRDefault="005C1D18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1D18" w:rsidRPr="00E447F6" w:rsidRDefault="005C1D18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13" w:type="dxa"/>
          </w:tcPr>
          <w:p w:rsidR="005C1D18" w:rsidRPr="00E447F6" w:rsidRDefault="005C1D18" w:rsidP="00832C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Откорректировать значения целевого показателя </w:t>
            </w:r>
            <w:r w:rsidR="0043476E" w:rsidRPr="00E447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«Удовлетворенность населения деятельностью органов местного самоуправления (на последний отчетный год этапа)»</w:t>
            </w:r>
            <w:r w:rsidRPr="00E447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(глава 21) на основании изменений, внесенных в муниципальную программу «Развитие гражданского общества в городе Сургуте».</w:t>
            </w:r>
          </w:p>
          <w:p w:rsidR="005C1D18" w:rsidRPr="00E447F6" w:rsidRDefault="005C1D18" w:rsidP="00F60C7C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8963" w:type="dxa"/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4677"/>
            </w:tblGrid>
            <w:tr w:rsidR="005C1D18" w:rsidRPr="00E447F6" w:rsidTr="00C95A80">
              <w:trPr>
                <w:trHeight w:val="270"/>
              </w:trPr>
              <w:tc>
                <w:tcPr>
                  <w:tcW w:w="4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1D18" w:rsidRPr="00E447F6" w:rsidRDefault="005C1D18" w:rsidP="00F60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проекте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1D18" w:rsidRPr="00E447F6" w:rsidRDefault="005C1D18" w:rsidP="00F60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Корректировка проекта в соответствии с предложением</w:t>
                  </w:r>
                </w:p>
              </w:tc>
            </w:tr>
            <w:tr w:rsidR="005C1D18" w:rsidRPr="00E447F6" w:rsidTr="00C95A80">
              <w:trPr>
                <w:trHeight w:val="315"/>
              </w:trPr>
              <w:tc>
                <w:tcPr>
                  <w:tcW w:w="4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C1D18" w:rsidRPr="00E447F6" w:rsidRDefault="005C1D18" w:rsidP="00F60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  <w:tbl>
                  <w:tblPr>
                    <w:tblStyle w:val="a3"/>
                    <w:tblW w:w="40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0"/>
                    <w:gridCol w:w="709"/>
                    <w:gridCol w:w="236"/>
                    <w:gridCol w:w="556"/>
                    <w:gridCol w:w="556"/>
                    <w:gridCol w:w="557"/>
                    <w:gridCol w:w="557"/>
                    <w:gridCol w:w="557"/>
                  </w:tblGrid>
                  <w:tr w:rsidR="005C1D18" w:rsidRPr="00E447F6" w:rsidTr="00C95A80">
                    <w:tc>
                      <w:tcPr>
                        <w:tcW w:w="340" w:type="dxa"/>
                      </w:tcPr>
                      <w:p w:rsidR="005C1D18" w:rsidRPr="00E447F6" w:rsidRDefault="005C1D18" w:rsidP="00F60C7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85</w:t>
                        </w:r>
                      </w:p>
                    </w:tc>
                    <w:tc>
                      <w:tcPr>
                        <w:tcW w:w="709" w:type="dxa"/>
                      </w:tcPr>
                      <w:p w:rsidR="005C1D18" w:rsidRPr="00E447F6" w:rsidRDefault="005C1D18" w:rsidP="00F60C7C">
                        <w:pPr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 xml:space="preserve">Удовлетворенность населения деятельностью органов местного </w:t>
                        </w: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lastRenderedPageBreak/>
                          <w:t>самоуправления (на последний отчетный год этапа)</w:t>
                        </w:r>
                      </w:p>
                    </w:tc>
                    <w:tc>
                      <w:tcPr>
                        <w:tcW w:w="236" w:type="dxa"/>
                      </w:tcPr>
                      <w:p w:rsidR="005C1D18" w:rsidRPr="00E447F6" w:rsidRDefault="005C1D18" w:rsidP="00F60C7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lastRenderedPageBreak/>
                          <w:t>%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5C1D18" w:rsidRPr="00E447F6" w:rsidRDefault="005C1D18" w:rsidP="00F60C7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56,2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5C1D18" w:rsidRPr="00E447F6" w:rsidRDefault="005C1D18" w:rsidP="00F60C7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60,1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5C1D18" w:rsidRPr="00E447F6" w:rsidRDefault="005C1D18" w:rsidP="00F60C7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64,1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5C1D18" w:rsidRPr="00E447F6" w:rsidRDefault="005C1D18" w:rsidP="00F60C7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70,3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5C1D18" w:rsidRPr="00E447F6" w:rsidRDefault="005C1D18" w:rsidP="00F60C7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75,0</w:t>
                        </w:r>
                      </w:p>
                    </w:tc>
                  </w:tr>
                </w:tbl>
                <w:p w:rsidR="005C1D18" w:rsidRPr="00E447F6" w:rsidRDefault="005C1D18" w:rsidP="00F60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C1D18" w:rsidRPr="00E447F6" w:rsidRDefault="005C1D18" w:rsidP="00F60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1D18" w:rsidRPr="00E447F6" w:rsidRDefault="005C1D18" w:rsidP="00F60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  <w:tbl>
                  <w:tblPr>
                    <w:tblStyle w:val="a3"/>
                    <w:tblW w:w="44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709"/>
                    <w:gridCol w:w="556"/>
                    <w:gridCol w:w="556"/>
                    <w:gridCol w:w="556"/>
                    <w:gridCol w:w="557"/>
                    <w:gridCol w:w="557"/>
                    <w:gridCol w:w="557"/>
                  </w:tblGrid>
                  <w:tr w:rsidR="005C1D18" w:rsidRPr="00E447F6" w:rsidTr="00C95A80">
                    <w:tc>
                      <w:tcPr>
                        <w:tcW w:w="441" w:type="dxa"/>
                      </w:tcPr>
                      <w:p w:rsidR="005C1D18" w:rsidRPr="00E447F6" w:rsidRDefault="0043476E" w:rsidP="00F60C7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90</w:t>
                        </w:r>
                      </w:p>
                    </w:tc>
                    <w:tc>
                      <w:tcPr>
                        <w:tcW w:w="709" w:type="dxa"/>
                      </w:tcPr>
                      <w:p w:rsidR="005C1D18" w:rsidRPr="00E447F6" w:rsidRDefault="005C1D18" w:rsidP="00F60C7C">
                        <w:pPr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 xml:space="preserve">Удовлетворенность населения деятельностью органов местного </w:t>
                        </w: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lastRenderedPageBreak/>
                          <w:t>самоуправления (на последний отчетный год этапа)</w:t>
                        </w:r>
                      </w:p>
                    </w:tc>
                    <w:tc>
                      <w:tcPr>
                        <w:tcW w:w="556" w:type="dxa"/>
                      </w:tcPr>
                      <w:p w:rsidR="005C1D18" w:rsidRPr="00E447F6" w:rsidRDefault="005C1D18" w:rsidP="00F60C7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lastRenderedPageBreak/>
                          <w:t>%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5C1D18" w:rsidRPr="00E447F6" w:rsidRDefault="005C1D18" w:rsidP="00F60C7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74,9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5C1D18" w:rsidRPr="00E447F6" w:rsidRDefault="005C1D18" w:rsidP="00F60C7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75,0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5C1D18" w:rsidRPr="00E447F6" w:rsidRDefault="005C1D18" w:rsidP="00F60C7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75,1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5C1D18" w:rsidRPr="00E447F6" w:rsidRDefault="005C1D18" w:rsidP="00F60C7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75,2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5C1D18" w:rsidRPr="00E447F6" w:rsidRDefault="005C1D18" w:rsidP="00F60C7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75,3</w:t>
                        </w:r>
                      </w:p>
                    </w:tc>
                  </w:tr>
                </w:tbl>
                <w:p w:rsidR="005C1D18" w:rsidRPr="00E447F6" w:rsidRDefault="005C1D18" w:rsidP="00F60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5C1D18" w:rsidRPr="00E447F6" w:rsidRDefault="005C1D18" w:rsidP="00F60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C1D18" w:rsidRPr="00E447F6" w:rsidRDefault="005C1D18" w:rsidP="00A441F0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D18" w:rsidRPr="00E447F6" w:rsidRDefault="005C1D18" w:rsidP="00A441F0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5C1D18" w:rsidRPr="00E447F6" w:rsidRDefault="005C1D18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Принимается</w:t>
            </w:r>
          </w:p>
        </w:tc>
      </w:tr>
      <w:tr w:rsidR="008E21B9" w:rsidRPr="00E447F6" w:rsidTr="003D78BE">
        <w:tc>
          <w:tcPr>
            <w:tcW w:w="562" w:type="dxa"/>
            <w:vMerge w:val="restart"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</w:tcPr>
          <w:p w:rsidR="009A05D0" w:rsidRPr="00E447F6" w:rsidRDefault="008E21B9" w:rsidP="009A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A05D0" w:rsidRPr="00E447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</w:p>
          <w:p w:rsidR="008E21B9" w:rsidRPr="00E447F6" w:rsidRDefault="008E21B9" w:rsidP="009A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vMerge w:val="restart"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Дума города Сургута</w:t>
            </w: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13" w:type="dxa"/>
          </w:tcPr>
          <w:p w:rsidR="008E21B9" w:rsidRPr="00E447F6" w:rsidRDefault="008E21B9" w:rsidP="00F977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01.03.2025 на заседании Комитета по проектному управлению и мониторингу социально-экономического развития автономного округа при Губернаторе Югры было озвучено, что Югра участвует в реализации 39 региональных проектов, направленных на достижение целей и задач 12 национальных проектов (смотреть таблицу ниже).</w:t>
            </w:r>
          </w:p>
          <w:p w:rsidR="008E21B9" w:rsidRDefault="008E21B9" w:rsidP="00832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Предлагается рассмотреть вопрос об установлении органичной связи Стратегии Сургута со Стратегией округа</w:t>
            </w:r>
            <w:r w:rsidR="003D78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78BE" w:rsidRPr="003D78BE" w:rsidRDefault="003D78BE" w:rsidP="003D78BE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8B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D78BE">
              <w:rPr>
                <w:rFonts w:ascii="Times New Roman" w:hAnsi="Times New Roman" w:cs="Times New Roman"/>
                <w:sz w:val="18"/>
                <w:szCs w:val="18"/>
              </w:rPr>
              <w:t xml:space="preserve">редлагается уточнить причину отсутствия флагманских проектов </w:t>
            </w:r>
            <w:r w:rsidRPr="003D78BE">
              <w:rPr>
                <w:rFonts w:ascii="Times New Roman" w:hAnsi="Times New Roman" w:cs="Times New Roman"/>
                <w:sz w:val="18"/>
                <w:szCs w:val="18"/>
              </w:rPr>
              <w:t>и сроки их возможной разработки</w:t>
            </w:r>
          </w:p>
          <w:p w:rsidR="003D78BE" w:rsidRPr="00E447F6" w:rsidRDefault="003D78BE" w:rsidP="00832C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8E21B9" w:rsidRPr="00E447F6" w:rsidRDefault="008E21B9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Отклоняется.</w:t>
            </w:r>
          </w:p>
          <w:p w:rsidR="008E21B9" w:rsidRPr="00E447F6" w:rsidRDefault="008E21B9" w:rsidP="00A853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Город имеет муниципальную составляющую в 4-х национальных проектах: «Инфраструктура для жизни», «Эффективная и конкурентная экономика», «Семья», «Молодежь и дети».</w:t>
            </w:r>
          </w:p>
          <w:p w:rsidR="008E21B9" w:rsidRPr="00E447F6" w:rsidRDefault="008E21B9" w:rsidP="00A853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Данные национальные проекты отражены в соответствующих векторах развития:</w:t>
            </w:r>
          </w:p>
          <w:p w:rsidR="008E21B9" w:rsidRPr="00E447F6" w:rsidRDefault="008E21B9" w:rsidP="00A853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- «Инфраструктура для жизни» в векторах «Инженерная инфраструктура», «Транспортная инфраструктура», «Жилищный фонд», «Инклюзивность», «Общественные территории», «Идентичность и код города», «Жилищное строительство»;</w:t>
            </w:r>
          </w:p>
          <w:p w:rsidR="008E21B9" w:rsidRPr="00E447F6" w:rsidRDefault="008E21B9" w:rsidP="00A853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- «Эффективная и конкурентная экономика» в векторах «Предпринимательство и туризм», «Креативная экономика»;</w:t>
            </w:r>
          </w:p>
          <w:p w:rsidR="008E21B9" w:rsidRPr="00E447F6" w:rsidRDefault="008E21B9" w:rsidP="00A853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- «Семья» в векторах «Образование», «Культура»;</w:t>
            </w:r>
          </w:p>
          <w:p w:rsidR="008E21B9" w:rsidRPr="00E447F6" w:rsidRDefault="008E21B9" w:rsidP="00FA4E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- «Молодежь и дети» в векторах «Образование», «Культура», «Волонтерство и благотворительность», «Молодежная политика».</w:t>
            </w:r>
          </w:p>
          <w:p w:rsidR="003D78BE" w:rsidRDefault="00BB722B" w:rsidP="009A60B3">
            <w:pPr>
              <w:pStyle w:val="a9"/>
              <w:shd w:val="clear" w:color="auto" w:fill="FDFDFD"/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 w:rsidRPr="00E447F6">
              <w:rPr>
                <w:color w:val="222222"/>
                <w:sz w:val="16"/>
                <w:szCs w:val="16"/>
              </w:rPr>
              <w:t>Обеспечена взаимосвязь Стратегии города – 2050 с национальными целями и стратегическими приоритетами развития автономного округа</w:t>
            </w:r>
            <w:r w:rsidR="009A60B3" w:rsidRPr="00E447F6">
              <w:rPr>
                <w:color w:val="222222"/>
                <w:sz w:val="16"/>
                <w:szCs w:val="16"/>
              </w:rPr>
              <w:t>.</w:t>
            </w:r>
            <w:r w:rsidRPr="00E447F6">
              <w:rPr>
                <w:color w:val="222222"/>
                <w:sz w:val="16"/>
                <w:szCs w:val="16"/>
              </w:rPr>
              <w:t xml:space="preserve"> Кроме того, взаимосвязь </w:t>
            </w:r>
            <w:r w:rsidR="008E21B9" w:rsidRPr="00E447F6">
              <w:rPr>
                <w:sz w:val="16"/>
                <w:szCs w:val="16"/>
              </w:rPr>
              <w:t>отражен</w:t>
            </w:r>
            <w:r w:rsidRPr="00E447F6">
              <w:rPr>
                <w:sz w:val="16"/>
                <w:szCs w:val="16"/>
              </w:rPr>
              <w:t>а</w:t>
            </w:r>
            <w:r w:rsidR="008E21B9" w:rsidRPr="00E447F6">
              <w:rPr>
                <w:sz w:val="16"/>
                <w:szCs w:val="16"/>
              </w:rPr>
              <w:t xml:space="preserve"> в преамбуле документа, главах 9 и 29</w:t>
            </w:r>
            <w:r w:rsidR="003D78BE">
              <w:rPr>
                <w:sz w:val="16"/>
                <w:szCs w:val="16"/>
              </w:rPr>
              <w:t>.</w:t>
            </w:r>
          </w:p>
          <w:p w:rsidR="003D78BE" w:rsidRDefault="003D78BE" w:rsidP="009A60B3">
            <w:pPr>
              <w:pStyle w:val="a9"/>
              <w:shd w:val="clear" w:color="auto" w:fill="FDFDFD"/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Стратегия не предусматривает формирование флагманского проекта в каждом векторе развития, флагманские проекты сформированы по наиболее приоритетным направлениям развития</w:t>
            </w:r>
            <w:bookmarkStart w:id="0" w:name="_GoBack"/>
            <w:bookmarkEnd w:id="0"/>
          </w:p>
          <w:p w:rsidR="003D78BE" w:rsidRPr="00E447F6" w:rsidRDefault="003D78BE" w:rsidP="009A60B3">
            <w:pPr>
              <w:pStyle w:val="a9"/>
              <w:shd w:val="clear" w:color="auto" w:fill="FDFDFD"/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8E21B9" w:rsidRPr="00E447F6" w:rsidTr="003D78BE">
        <w:tc>
          <w:tcPr>
            <w:tcW w:w="562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13" w:type="dxa"/>
          </w:tcPr>
          <w:p w:rsidR="008E21B9" w:rsidRPr="00E447F6" w:rsidRDefault="008E21B9" w:rsidP="00A41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Три флагманских проекта, а именно: «Ревитализация производственных зон» (приложение 2); «Развитие дождевой канализации» (приложение 12); «Развитие городских набережных» (приложение 14) не поименованы в тексте в части способов достижения цели того или иного вектора</w:t>
            </w:r>
          </w:p>
        </w:tc>
        <w:tc>
          <w:tcPr>
            <w:tcW w:w="2835" w:type="dxa"/>
          </w:tcPr>
          <w:p w:rsidR="008E21B9" w:rsidRPr="00E447F6" w:rsidRDefault="008E21B9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Отклоняется.</w:t>
            </w:r>
          </w:p>
          <w:p w:rsidR="008E21B9" w:rsidRPr="00E447F6" w:rsidRDefault="008E21B9" w:rsidP="00FA2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Данные флагманские проекты отражены в соответствующих </w:t>
            </w:r>
            <w:r w:rsidR="00FA2E2F"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разделах 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вектор</w:t>
            </w:r>
            <w:r w:rsidR="00FA2E2F" w:rsidRPr="00E447F6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развития, </w:t>
            </w:r>
            <w:r w:rsidR="00FA2E2F" w:rsidRPr="00E447F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именно: «Ревитализация производственных зон» (приложение 4) в векторе развития «Научно-промышленный мультиотраслевой кластер»; «Развитие дождевой канализации» (приложение 12) в векторе развития «Инженерная инфраструктура»; «Развитие городских набережных» (приложение 16) в векторе развития «Общественные территории»</w:t>
            </w:r>
          </w:p>
        </w:tc>
      </w:tr>
      <w:tr w:rsidR="008E21B9" w:rsidRPr="00E447F6" w:rsidTr="003D78BE">
        <w:tc>
          <w:tcPr>
            <w:tcW w:w="562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13" w:type="dxa"/>
          </w:tcPr>
          <w:p w:rsidR="008E21B9" w:rsidRPr="00E447F6" w:rsidRDefault="008E21B9" w:rsidP="00E339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В отношении вектора «Инженерная инфраструктура» отсутствует структурный раздел, определяющий за счет реализации каких национальных проектов РФ, государственных и муниципальных программ, проектов планируется достичь цель вектора (отсутствуют.). В связи с чем предлагается привести в соответствие текст проекта решения и информацию в сравнительной таблице к проекту решения.</w:t>
            </w:r>
          </w:p>
        </w:tc>
        <w:tc>
          <w:tcPr>
            <w:tcW w:w="2835" w:type="dxa"/>
          </w:tcPr>
          <w:p w:rsidR="008E21B9" w:rsidRPr="00E447F6" w:rsidRDefault="008E21B9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Принимается.</w:t>
            </w:r>
          </w:p>
          <w:p w:rsidR="008E21B9" w:rsidRPr="00E447F6" w:rsidRDefault="008E21B9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Проект и сравнительная таблица приведены в соответствие</w:t>
            </w:r>
          </w:p>
        </w:tc>
      </w:tr>
      <w:tr w:rsidR="008E21B9" w:rsidRPr="00E447F6" w:rsidTr="003D78BE">
        <w:tc>
          <w:tcPr>
            <w:tcW w:w="562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13" w:type="dxa"/>
          </w:tcPr>
          <w:p w:rsidR="008E21B9" w:rsidRPr="00E447F6" w:rsidRDefault="008E21B9" w:rsidP="00550C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В отношении общего срока начала реализации всех проектов, который указан как 2024 год, следует отметить, что в Стратегию Сургута вносятся изменения по состоянию на сентябрь 2025 года, в связи с чем предлагается актуализировать сроки начала реализации проектов</w:t>
            </w:r>
          </w:p>
        </w:tc>
        <w:tc>
          <w:tcPr>
            <w:tcW w:w="2835" w:type="dxa"/>
          </w:tcPr>
          <w:p w:rsidR="008E21B9" w:rsidRPr="00E447F6" w:rsidRDefault="008E21B9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Отклоняется.</w:t>
            </w:r>
          </w:p>
          <w:p w:rsidR="008E21B9" w:rsidRPr="00E447F6" w:rsidRDefault="008E21B9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Сроки реализации проектов соответствуют этапам реализации Стратегии города 2050</w:t>
            </w:r>
          </w:p>
        </w:tc>
      </w:tr>
      <w:tr w:rsidR="008E21B9" w:rsidRPr="00E447F6" w:rsidTr="003D78BE">
        <w:tc>
          <w:tcPr>
            <w:tcW w:w="562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13" w:type="dxa"/>
          </w:tcPr>
          <w:p w:rsidR="008E21B9" w:rsidRPr="00E447F6" w:rsidRDefault="008E21B9" w:rsidP="00550C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Флагманский проект «Кластер креативных индустрий».</w:t>
            </w:r>
          </w:p>
          <w:p w:rsidR="008E21B9" w:rsidRPr="00E447F6" w:rsidRDefault="008E21B9" w:rsidP="00550C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Отмечается, что целью проекта является создание кластера креативных индустрий. В разделе 7 таблицы (Краткое описание проекта) в третьем абзаце сообщается, что в рамках флагманского проекта реализуется, в том числе следующее мероприятие: создание кластера креативных индустрий. Исходя из этого видно, что создание кластера креативных индустрий обозначается одновременно и как цель, и как одно из мероприятий, которые планируется провести в рамках проекта. В связи с чем предлагается исключить из перечня мероприятий то, что обозначено в качестве цели. </w:t>
            </w:r>
          </w:p>
          <w:p w:rsidR="008E21B9" w:rsidRPr="00E447F6" w:rsidRDefault="008E21B9" w:rsidP="00550C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В рамках планируемых мероприятий также обозначено: создание условий для размещения центра коллективного использования – рабочего пространства для представителей креативных индустрий; содействие в создании учреждения профессионального образования в области креативных индустрий. Предлагается обратить внимание, что это скорее возможно отнести к задачам, но не к мероприятиям, поскольку мероприятие – это конкретное действие или событие. </w:t>
            </w:r>
          </w:p>
          <w:p w:rsidR="008E21B9" w:rsidRPr="00E447F6" w:rsidRDefault="008E21B9" w:rsidP="00266D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тем, что флагманский проект обозначен в качестве важного и знакового события для реализации цели вектора, предлагается уточнить перечень креативных индустрий, которые на экспертный взгляд управления инвестиций, развития предпринимательства и туризма являются наиболее предпочтительными, востребованными. Также одним из мероприятий, которое планируется реализовать в рамках проекта является проведение фестиваля креативных индустрий с 2032 года. </w:t>
            </w:r>
          </w:p>
          <w:p w:rsidR="008E21B9" w:rsidRPr="00E447F6" w:rsidRDefault="008E21B9" w:rsidP="00E5301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В связи с чем предлагается уточнить, чем обусловлен данный срок, что должно быть создано до 2032 года.</w:t>
            </w:r>
            <w:r w:rsidRPr="00E447F6">
              <w:t xml:space="preserve"> </w:t>
            </w:r>
          </w:p>
        </w:tc>
        <w:tc>
          <w:tcPr>
            <w:tcW w:w="2835" w:type="dxa"/>
          </w:tcPr>
          <w:p w:rsidR="008E21B9" w:rsidRPr="00E447F6" w:rsidRDefault="008E21B9" w:rsidP="007302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Принимается частично.</w:t>
            </w:r>
          </w:p>
          <w:p w:rsidR="008E21B9" w:rsidRPr="00E447F6" w:rsidRDefault="00915902" w:rsidP="007302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Из раздела</w:t>
            </w:r>
            <w:r w:rsidR="00565DA3"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2 «Задачи проекта» одна из задач </w:t>
            </w:r>
            <w:r w:rsidR="008E21B9" w:rsidRPr="00E447F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E21B9" w:rsidRPr="00E447F6">
              <w:rPr>
                <w:rFonts w:ascii="Times New Roman" w:hAnsi="Times New Roman" w:cs="Times New Roman"/>
                <w:sz w:val="16"/>
                <w:szCs w:val="16"/>
              </w:rPr>
              <w:t>одбор инвестиционной площадки для реализации проекта, обеспеченной возможностью подключения к объектам инженерной инфраструктуры» перенесена в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раздел 7 «Краткое описание проекта».</w:t>
            </w:r>
          </w:p>
          <w:p w:rsidR="008E21B9" w:rsidRPr="00E447F6" w:rsidRDefault="00915902" w:rsidP="007302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Из раздела</w:t>
            </w:r>
            <w:r w:rsidR="00565DA3"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7 «Краткое описание проекта» одно м</w:t>
            </w:r>
            <w:r w:rsidR="008E21B9" w:rsidRPr="00E447F6">
              <w:rPr>
                <w:rFonts w:ascii="Times New Roman" w:hAnsi="Times New Roman" w:cs="Times New Roman"/>
                <w:sz w:val="16"/>
                <w:szCs w:val="16"/>
              </w:rPr>
              <w:t>ероприятие «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8E21B9"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оздание условий для размещения центра коллективного использования – рабочего пространства с профессиональным и современным оборудованием для представителей креативных индустрий» перенесено 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915902" w:rsidRPr="00E447F6" w:rsidRDefault="00915902" w:rsidP="007302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раздел 2 «Задачи проекта». </w:t>
            </w:r>
          </w:p>
          <w:p w:rsidR="008E21B9" w:rsidRPr="00E447F6" w:rsidRDefault="008E21B9" w:rsidP="0073029A">
            <w:pPr>
              <w:pStyle w:val="a7"/>
              <w:ind w:firstLine="0"/>
              <w:rPr>
                <w:sz w:val="16"/>
                <w:szCs w:val="16"/>
              </w:rPr>
            </w:pPr>
            <w:r w:rsidRPr="00E447F6">
              <w:rPr>
                <w:sz w:val="16"/>
                <w:szCs w:val="16"/>
              </w:rPr>
              <w:t>Наименование ме</w:t>
            </w:r>
            <w:r w:rsidR="00915902" w:rsidRPr="00E447F6">
              <w:rPr>
                <w:sz w:val="16"/>
                <w:szCs w:val="16"/>
              </w:rPr>
              <w:t>роприятия изложено в новой редакции «С</w:t>
            </w:r>
            <w:r w:rsidRPr="00E447F6">
              <w:rPr>
                <w:sz w:val="16"/>
                <w:szCs w:val="16"/>
              </w:rPr>
              <w:t xml:space="preserve">оздание рабочего пространства для резидентов, лектория, студии видео- и звукозаписи, библиотеки, мастерских и образовательных классов, IT-инкубатора, коммерческих пространств, студии, шоурумов для </w:t>
            </w:r>
            <w:r w:rsidRPr="00E447F6">
              <w:rPr>
                <w:sz w:val="16"/>
                <w:szCs w:val="16"/>
              </w:rPr>
              <w:lastRenderedPageBreak/>
              <w:t>локальных товаропроизводителей и сферы услуг».</w:t>
            </w:r>
          </w:p>
          <w:p w:rsidR="008E21B9" w:rsidRPr="00E447F6" w:rsidRDefault="008E21B9" w:rsidP="009571AB">
            <w:pPr>
              <w:pStyle w:val="a7"/>
              <w:ind w:firstLine="0"/>
              <w:rPr>
                <w:sz w:val="16"/>
                <w:szCs w:val="16"/>
              </w:rPr>
            </w:pPr>
            <w:r w:rsidRPr="00E447F6">
              <w:rPr>
                <w:sz w:val="16"/>
                <w:szCs w:val="16"/>
              </w:rPr>
              <w:t xml:space="preserve">Срок, установленный для проведения фестиваля креативных индустрий в рамках реализации флагманского проекта «Кластер креативных индустрий» остается без </w:t>
            </w:r>
            <w:r w:rsidR="008C0032" w:rsidRPr="00E447F6">
              <w:rPr>
                <w:sz w:val="16"/>
                <w:szCs w:val="16"/>
              </w:rPr>
              <w:t>изменения</w:t>
            </w:r>
            <w:r w:rsidRPr="00E447F6">
              <w:rPr>
                <w:sz w:val="16"/>
                <w:szCs w:val="16"/>
              </w:rPr>
              <w:t xml:space="preserve">, что обусловлено сроками создания кластера креативных индустрий к 2031 году, на базе которого и планируется проведение фестиваля. </w:t>
            </w:r>
          </w:p>
          <w:p w:rsidR="00962871" w:rsidRPr="00E447F6" w:rsidRDefault="00915902" w:rsidP="0096287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Мероприятие «С</w:t>
            </w:r>
            <w:r w:rsidR="00962871"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одействие в создании учреждения профессионального образования в области креативных индустрий, где будут обучать специалистов по самым востребованным и перспективным профессиям в области искусства, архитектуры, дизайна, музыки, звукорежиссуры и саунд-дизайна, кино и анимации, рекламы и маркетинга, моды, разработки компьютерных игр, подготовки фото- и видеоконтента» не требует изменений.</w:t>
            </w:r>
          </w:p>
          <w:p w:rsidR="00962871" w:rsidRPr="00E447F6" w:rsidRDefault="00962871" w:rsidP="0096287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Перечень направлений креативных индустрий в связке с видами экономической деятельности закреплены </w:t>
            </w:r>
            <w:r w:rsidR="00915902"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риказом Министерства экономического развития Российской Федерации от 23.04.2025 № 266 «Об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деятельности» включает в себя 50 видов деятельности по 16 направлениям. </w:t>
            </w:r>
          </w:p>
          <w:p w:rsidR="00962871" w:rsidRPr="00E447F6" w:rsidRDefault="00962871" w:rsidP="0096287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Деятельность в указанных областях мероприятия являются наиболее востребованными и перспективными. </w:t>
            </w:r>
          </w:p>
          <w:p w:rsidR="00962871" w:rsidRPr="00E447F6" w:rsidRDefault="00962871" w:rsidP="00962871">
            <w:pPr>
              <w:jc w:val="both"/>
              <w:rPr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Перечень направлений подготовки будет разработан после создания образовательного учреждения с учетом актуальных аналитических данных о востребованности тех или иных направлений к 2045 году</w:t>
            </w:r>
          </w:p>
        </w:tc>
      </w:tr>
      <w:tr w:rsidR="00BA0E67" w:rsidRPr="00E447F6" w:rsidTr="003D78BE">
        <w:tc>
          <w:tcPr>
            <w:tcW w:w="562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13" w:type="dxa"/>
          </w:tcPr>
          <w:p w:rsidR="008E21B9" w:rsidRPr="00E447F6" w:rsidRDefault="008E21B9" w:rsidP="00B02A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Флагманский проект «Развитие способностей и талантов детей и молодежи».</w:t>
            </w:r>
          </w:p>
          <w:p w:rsidR="008E21B9" w:rsidRPr="00E447F6" w:rsidRDefault="008E21B9" w:rsidP="00B02A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Предлагается уточнить причину вовлечения в мероприятия по выявлению талантов только 25% детей и молод</w:t>
            </w:r>
            <w:r w:rsidR="00650026" w:rsidRPr="00E447F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жи.</w:t>
            </w:r>
          </w:p>
          <w:p w:rsidR="008E21B9" w:rsidRPr="00E447F6" w:rsidRDefault="008E21B9" w:rsidP="00064E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Результаты реализации проекта не соответствуют целям проекта. Необходимо откорректировать результаты реализации проекта (показатели) в приложении 6 к проекту решения и также целевой показатель № 35, отраж</w:t>
            </w:r>
            <w:r w:rsidR="00650026" w:rsidRPr="00E447F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нный в Главе 21 в векторе «Образование» в редакции проекта Стратегии</w:t>
            </w:r>
          </w:p>
          <w:p w:rsidR="00F8577E" w:rsidRPr="00E447F6" w:rsidRDefault="00F8577E" w:rsidP="00F85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8E21B9" w:rsidRPr="00E447F6" w:rsidRDefault="008E21B9" w:rsidP="00391E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Принимается частично.</w:t>
            </w:r>
          </w:p>
          <w:p w:rsidR="00D05787" w:rsidRPr="00E447F6" w:rsidRDefault="00915902" w:rsidP="00D057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разделе 1 «</w:t>
            </w:r>
            <w:r w:rsidR="00D05787" w:rsidRPr="00E447F6">
              <w:rPr>
                <w:rFonts w:ascii="Times New Roman" w:hAnsi="Times New Roman" w:cs="Times New Roman"/>
                <w:sz w:val="16"/>
                <w:szCs w:val="16"/>
              </w:rPr>
              <w:t>Цель проекта</w:t>
            </w:r>
            <w:r w:rsidR="00701D28" w:rsidRPr="00E447F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D05787"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изложена в следующей редакции:</w:t>
            </w:r>
          </w:p>
          <w:p w:rsidR="00D05787" w:rsidRPr="00E447F6" w:rsidRDefault="00D05787" w:rsidP="00D05787">
            <w:pPr>
              <w:jc w:val="both"/>
              <w:rPr>
                <w:rFonts w:ascii="Times New Roman CYR" w:hAnsi="Times New Roman CYR" w:cs="Times New Roman CYR"/>
                <w:sz w:val="16"/>
                <w:szCs w:val="16"/>
                <w:shd w:val="clear" w:color="auto" w:fill="FFFFFF"/>
                <w:lang w:eastAsia="ru-RU"/>
                <w14:ligatures w14:val="standardContextual"/>
              </w:rPr>
            </w:pPr>
            <w:r w:rsidRPr="00E447F6">
              <w:rPr>
                <w:rFonts w:ascii="Times New Roman CYR" w:hAnsi="Times New Roman CYR" w:cs="Times New Roman CYR"/>
                <w:sz w:val="16"/>
                <w:szCs w:val="16"/>
                <w:shd w:val="clear" w:color="auto" w:fill="FFFFFF"/>
                <w:lang w:eastAsia="ru-RU"/>
                <w14:ligatures w14:val="standardContextual"/>
              </w:rPr>
              <w:t>«Вовлечение детей и молодежи в мероприятия по выявлению, поддержке и развитию способностей и талантов с учетом их индивидуальных запросов, способностей и потребностей для дальнейшего профессионального самоопределения и реализации личного потенциала».</w:t>
            </w:r>
          </w:p>
          <w:p w:rsidR="00D05787" w:rsidRPr="00E447F6" w:rsidRDefault="00D05787" w:rsidP="00D0578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  <w:lang w:eastAsia="en-US"/>
              </w:rPr>
            </w:pPr>
            <w:r w:rsidRPr="00E447F6">
              <w:rPr>
                <w:rFonts w:ascii="Times New Roman CYR" w:hAnsi="Times New Roman CYR" w:cs="Times New Roman CYR"/>
                <w:sz w:val="16"/>
                <w:szCs w:val="16"/>
                <w:lang w:eastAsia="en-US"/>
                <w14:ligatures w14:val="standardContextual"/>
              </w:rPr>
              <w:t>В целях соответствия цели и результатов реализации проекта раздел 13 «Результаты реализации проекта (показатели)» и глава 21 дополнены п</w:t>
            </w:r>
            <w:r w:rsidRPr="00E447F6">
              <w:rPr>
                <w:rFonts w:ascii="Times New Roman CYR" w:hAnsi="Times New Roman CYR" w:cs="Times New Roman CYR"/>
                <w:sz w:val="16"/>
                <w:szCs w:val="16"/>
                <w:shd w:val="clear" w:color="auto" w:fill="FFFFFF"/>
                <w:lang w:eastAsia="en-US"/>
                <w14:ligatures w14:val="standardContextual"/>
              </w:rPr>
              <w:t xml:space="preserve">оказателем в соответствии с </w:t>
            </w:r>
            <w:r w:rsidRPr="00E447F6">
              <w:rPr>
                <w:sz w:val="16"/>
                <w:szCs w:val="16"/>
                <w:lang w:eastAsia="en-US"/>
              </w:rPr>
              <w:t>национальным проектом «Молод</w:t>
            </w:r>
            <w:r w:rsidR="00650026" w:rsidRPr="00E447F6">
              <w:rPr>
                <w:sz w:val="16"/>
                <w:szCs w:val="16"/>
                <w:lang w:eastAsia="en-US"/>
              </w:rPr>
              <w:t>е</w:t>
            </w:r>
            <w:r w:rsidRPr="00E447F6">
              <w:rPr>
                <w:sz w:val="16"/>
                <w:szCs w:val="16"/>
                <w:lang w:eastAsia="en-US"/>
              </w:rPr>
              <w:t>жь и дети» «Охват обучающихся системой мер по выявлению, поддержке и развитию их способностей и талантов (на последний отчетный год этапа)» со следующими значениями</w:t>
            </w:r>
          </w:p>
          <w:p w:rsidR="00D05787" w:rsidRPr="00E447F6" w:rsidRDefault="00D05787" w:rsidP="00D0578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 не менее 10% в 2026 году;</w:t>
            </w:r>
          </w:p>
          <w:p w:rsidR="00D05787" w:rsidRPr="00E447F6" w:rsidRDefault="00D05787" w:rsidP="00D0578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– </w:t>
            </w:r>
            <w:r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менее 15% в 2031 году;</w:t>
            </w:r>
          </w:p>
          <w:p w:rsidR="00D05787" w:rsidRPr="00E447F6" w:rsidRDefault="00D05787" w:rsidP="00D0578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– не менее 20% в 2036 году;</w:t>
            </w:r>
          </w:p>
          <w:p w:rsidR="00D05787" w:rsidRPr="00E447F6" w:rsidRDefault="00D05787" w:rsidP="00D0578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– не менее 22% в 2044 году;</w:t>
            </w:r>
          </w:p>
          <w:p w:rsidR="00D05787" w:rsidRPr="00E447F6" w:rsidRDefault="00D05787" w:rsidP="00D0578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– не менее 25% в 2050 году.</w:t>
            </w:r>
          </w:p>
          <w:p w:rsidR="00741FF6" w:rsidRPr="00E447F6" w:rsidRDefault="00741FF6" w:rsidP="00D0578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(не менее 25%) отражено </w:t>
            </w:r>
            <w:r w:rsidR="00A26ED3" w:rsidRPr="00E447F6">
              <w:rPr>
                <w:rFonts w:ascii="Times New Roman" w:hAnsi="Times New Roman" w:cs="Times New Roman"/>
                <w:sz w:val="16"/>
                <w:szCs w:val="16"/>
              </w:rPr>
              <w:t>с учетом показателя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«Охват детей деятельностью региональных центров выявления, поддержки и развития способностей</w:t>
            </w:r>
            <w:r w:rsidR="00A26ED3"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и талантов у детей и молодежи»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Концепции развития дополнительного образования детей</w:t>
            </w:r>
            <w:r w:rsidRPr="00E447F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утвержденной распоряжением Правительства РФ от 31.03.2022 № 678-р.</w:t>
            </w:r>
          </w:p>
          <w:p w:rsidR="00D05787" w:rsidRPr="00E447F6" w:rsidRDefault="00D05787" w:rsidP="00D057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Показатель «</w:t>
            </w:r>
            <w:r w:rsidRPr="00E447F6">
              <w:rPr>
                <w:rFonts w:ascii="Times New Roman CYR" w:hAnsi="Times New Roman CYR" w:cs="Times New Roman CYR"/>
                <w:sz w:val="16"/>
                <w:szCs w:val="16"/>
                <w:lang w:eastAsia="ru-RU"/>
                <w14:ligatures w14:val="standardContextual"/>
              </w:rPr>
              <w:t>Доля обучающихся 5-11-х классов, ставших победителями и призерами мероприятий регионального и федерального уровней, направленных на выявление и развитие интеллектуальных и творческих способностей, способностей к занятиям физической культурой и спортом» отражен в проекте и главе 21 без изменений.</w:t>
            </w:r>
          </w:p>
        </w:tc>
      </w:tr>
      <w:tr w:rsidR="008E21B9" w:rsidRPr="00E447F6" w:rsidTr="003D78BE">
        <w:tc>
          <w:tcPr>
            <w:tcW w:w="562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213" w:type="dxa"/>
          </w:tcPr>
          <w:p w:rsidR="008E21B9" w:rsidRPr="00E447F6" w:rsidRDefault="008E21B9" w:rsidP="00E530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«Сургут – культурное пространство ХМАО – Югры».</w:t>
            </w:r>
          </w:p>
          <w:p w:rsidR="008E21B9" w:rsidRPr="00E447F6" w:rsidRDefault="008E21B9" w:rsidP="00E530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уч</w:t>
            </w:r>
            <w:r w:rsidR="00650026" w:rsidRPr="00E447F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том анализа понятий, используемых для характеристики внешней городской среды, предлагается слова «эстетического облика города» заменить словами «архитектурно-художественного облика территории города». </w:t>
            </w:r>
          </w:p>
          <w:p w:rsidR="008E21B9" w:rsidRPr="00E447F6" w:rsidRDefault="008E21B9" w:rsidP="00E530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В разделе 7 таблицы (Краткое описание проекта) сообщается, что в рамках проекта реализуются следующие мероприятия: строительство здания для МАУ «Городской культурный центр», выставочных пространств для двух муниципальных музеев, строительство экспозиционно-выставочного здания на территории Мемориального комплекса геологов-первопроходцев «Дом Салманова», строительство Театра кукол «Петрушка», строительство библиотечного центра. При этом согласно муниципальной программе «Развитие культуры в городе Сургуте», утвержденной постановлением Администрации города от 13.12.2024 № 6727 (ред. от 27.02.2025) в перечне объектов, которые планируется реализовать в рамках данного флагманского проекта отсутствует библиотечный центр и здание для комплекса «Дом Салманова». </w:t>
            </w:r>
          </w:p>
          <w:p w:rsidR="008E21B9" w:rsidRPr="00E447F6" w:rsidRDefault="008E21B9" w:rsidP="00E530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Кроме того, согласно приложению к муниципальной программе (перечень объектов, не учтенных в разделе финансовое обеспечение муниципальной программы) по объектам указаны следующие сроки: реконструкция объекта МАУ «Городской культурный центр», ул. Сибирская, 2 и музейно-выставочное здание мемориального комплекса геологов-первопроходцев «Дом Ф.К. Салманова» – 2028 год; «Театр актера и куклы «Петрушка» - 2029 год. Строительство библиотек указано со сроками, начиная с 2032 года, про библиотечный центр с мощностью до 200 тыс. единиц хранения – информации нет. </w:t>
            </w:r>
          </w:p>
          <w:p w:rsidR="008E21B9" w:rsidRPr="00E447F6" w:rsidRDefault="008E21B9" w:rsidP="00E5301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В связи с чем предлагается уточнить актуальный перечень объектов в рамках флагманского проекта, целесообразность установления в проекте сроков начала его реализации с 2024 года, при условии отсутствия финансирования и отсутствия корреляции со сроками в муниципальной программе. В разделе 14 таблицы (риски не реализации проекта в полном объеме) одним из рисков указан – старение материально-технической базы. В связи с чем предлагается заменить слово «старение» словом «износ».</w:t>
            </w:r>
          </w:p>
        </w:tc>
        <w:tc>
          <w:tcPr>
            <w:tcW w:w="2835" w:type="dxa"/>
          </w:tcPr>
          <w:p w:rsidR="008E21B9" w:rsidRPr="00E447F6" w:rsidRDefault="008E21B9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Принимается частично.</w:t>
            </w:r>
          </w:p>
          <w:p w:rsidR="008E21B9" w:rsidRPr="00E447F6" w:rsidRDefault="008E21B9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Ответственным исполнителем муниципальной программы до 15.12.2025 будет осуществлено приведение муниципальной программы в соответствие с </w:t>
            </w:r>
            <w:r w:rsidR="00543EDF" w:rsidRPr="00E447F6">
              <w:rPr>
                <w:rFonts w:ascii="Times New Roman" w:hAnsi="Times New Roman" w:cs="Times New Roman"/>
                <w:sz w:val="16"/>
                <w:szCs w:val="16"/>
              </w:rPr>
              <w:t>содержанием раздела 7 «Краткое описание проекта»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40E1D" w:rsidRPr="00E447F6" w:rsidRDefault="00440E1D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Информация о библиотечном центре с мощностью до 200 тыс. единиц хранения в муниципальной программе отсутствует в связи со сроком реализации мероприятия позже 2036 года, тогда как срок реализации муниципальной программы до 2036 года.</w:t>
            </w:r>
          </w:p>
          <w:p w:rsidR="008E21B9" w:rsidRPr="00E447F6" w:rsidRDefault="00B0426D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В разделе 14 «</w:t>
            </w:r>
            <w:r w:rsidRPr="00E447F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  <w14:ligatures w14:val="standardContextual"/>
              </w:rPr>
              <w:t>Риски не реализации проекта в полном объеме»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="008E21B9" w:rsidRPr="00E447F6">
              <w:rPr>
                <w:rFonts w:ascii="Times New Roman" w:hAnsi="Times New Roman" w:cs="Times New Roman"/>
                <w:sz w:val="16"/>
                <w:szCs w:val="16"/>
              </w:rPr>
              <w:t>лово «старение» в проекте заменено словом «износ»</w:t>
            </w:r>
            <w:r w:rsidR="00440E1D" w:rsidRPr="00E447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26ED3" w:rsidRPr="00E447F6" w:rsidRDefault="00440E1D" w:rsidP="00B042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В части предложения о замене </w:t>
            </w:r>
            <w:r w:rsidR="00543EDF"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в разделе 1 «Цель проекта» 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слов с «эстетического облика города» на «архитектурно-художественного облика территории города», с учет</w:t>
            </w:r>
            <w:r w:rsidR="00A26ED3" w:rsidRPr="00E447F6">
              <w:rPr>
                <w:rFonts w:ascii="Times New Roman" w:hAnsi="Times New Roman" w:cs="Times New Roman"/>
                <w:sz w:val="16"/>
                <w:szCs w:val="16"/>
              </w:rPr>
              <w:t>ом анализа понятий, отклонено.</w:t>
            </w:r>
          </w:p>
          <w:p w:rsidR="00440E1D" w:rsidRPr="00E447F6" w:rsidRDefault="00440E1D" w:rsidP="00B042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Архитектурно-художественный облик</w:t>
            </w:r>
            <w:r w:rsidR="00A26ED3"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города</w:t>
            </w:r>
            <w:r w:rsidR="00A26ED3" w:rsidRPr="00E447F6">
              <w:rPr>
                <w:rStyle w:val="ac"/>
                <w:rFonts w:ascii="Times New Roman" w:hAnsi="Times New Roman" w:cs="Times New Roman"/>
                <w:sz w:val="16"/>
                <w:szCs w:val="16"/>
              </w:rPr>
              <w:footnoteReference w:id="1"/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26ED3"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это материальное воплощение города, его пространственно-композиционное решение, включающее здания, элементы застройки, благоустройство и ландшафт. В то время как эстетический облик города</w:t>
            </w:r>
            <w:r w:rsidR="00A26ED3" w:rsidRPr="00E447F6">
              <w:rPr>
                <w:rStyle w:val="ac"/>
                <w:rFonts w:ascii="Times New Roman" w:hAnsi="Times New Roman" w:cs="Times New Roman"/>
                <w:sz w:val="16"/>
                <w:szCs w:val="16"/>
              </w:rPr>
              <w:footnoteReference w:id="2"/>
            </w:r>
            <w:r w:rsidR="00A26ED3"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– это более широкое понятие, которое включает в себя и архитектурные элементы, и то, как они воспринимаются людьми, их гармоничность, упорядоченность и способность вызывать чувства и ассоциации.</w:t>
            </w:r>
          </w:p>
          <w:p w:rsidR="00543EDF" w:rsidRPr="00E447F6" w:rsidRDefault="00543EDF" w:rsidP="00543E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Исходя из этого, формулировка «</w:t>
            </w:r>
            <w:r w:rsidR="00300FCC" w:rsidRPr="00E447F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  <w14:ligatures w14:val="standardContextual"/>
              </w:rPr>
              <w:t xml:space="preserve">Развитие культурного пространства города Сургута путем создания современных объектов, которые будут способствовать повышению уровня </w:t>
            </w:r>
            <w:r w:rsidR="00300FCC" w:rsidRPr="00E447F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  <w14:ligatures w14:val="standardContextual"/>
              </w:rPr>
              <w:lastRenderedPageBreak/>
              <w:t xml:space="preserve">доступности </w:t>
            </w:r>
            <w:r w:rsidR="00300FCC" w:rsidRPr="00E447F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  <w14:ligatures w14:val="standardContextual"/>
              </w:rPr>
              <w:br/>
              <w:t>и качества услуг сферы культуры, увеличению туристического потока, формированию эстетического облика города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» объективна и целесообразна в использовании в данном флагманском проекте.</w:t>
            </w:r>
          </w:p>
          <w:p w:rsidR="00543EDF" w:rsidRPr="00E447F6" w:rsidRDefault="006C08B9" w:rsidP="006C08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Срок начала реализации проекта с 2024 года обусловлен соответствием этапам реализации Стратегии города 2050</w:t>
            </w:r>
            <w:r w:rsidR="00BD477C" w:rsidRPr="00E447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8E21B9" w:rsidRPr="00E447F6" w:rsidTr="003D78BE">
        <w:tc>
          <w:tcPr>
            <w:tcW w:w="562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213" w:type="dxa"/>
          </w:tcPr>
          <w:p w:rsidR="008E21B9" w:rsidRPr="00E447F6" w:rsidRDefault="008E21B9" w:rsidP="003E5A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Флагманский проект «#в Атмосфере спорта»</w:t>
            </w:r>
          </w:p>
          <w:p w:rsidR="008E21B9" w:rsidRPr="00E447F6" w:rsidRDefault="008E21B9" w:rsidP="003E5A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В разделе 2 (Задачи проекта) перечислены задачи, которые сформулированы посредством употребления первого слова в предложении в виде существительного: «формирование», «развитие», «совершенствование», «использование» и т.д. При этом в разделе таблицы 7 (Краткое описание проекта) сообщается о перечне реализуемых мероприятий, которые поименованы с использованием первого слова также в виде существительного: «популяризация», «создание», «развитие». При этом то, что перечислено в разделе мероприятия может быть отнесено не к конкретным мероприятиям, которые будут проводится для достижения цели, а скорее к задачам. В связи с чем предлагается рассмотреть вопрос об обозначении более конкретных мероприятий в разделе 7 таблицы.</w:t>
            </w:r>
          </w:p>
          <w:p w:rsidR="008E21B9" w:rsidRPr="00E447F6" w:rsidRDefault="008E21B9" w:rsidP="003E5A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Стоит также отметить, что в качестве одной из задач данного проекта определено использование механизмов муниципально-частного партн</w:t>
            </w:r>
            <w:r w:rsidR="00650026" w:rsidRPr="00E447F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рства. В соответствии со стать</w:t>
            </w:r>
            <w:r w:rsidR="00650026" w:rsidRPr="00E447F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й 3 Федерального закона от 13.07.2015 № 224-ФЗ 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br/>
              <w:t>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муниципально-частное партнерство представляет собой объединении ресурсов, распределении рисков  на основании соглашения заключенных в целях привлечения в экономику частных инвестиций, обеспечения органами местного самоуправления доступности товаров, работ, услуг и повышения их качества. Следовательно, использование данного механизма - это способ достижения цели. В связи с чем предлагаем данное условие перенести в краткое описание проекта. Краткое описание проекта предлагаем изложить в следующей редакции:</w:t>
            </w:r>
          </w:p>
          <w:p w:rsidR="008E21B9" w:rsidRPr="00E447F6" w:rsidRDefault="008E21B9" w:rsidP="003E5A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"/>
              <w:gridCol w:w="2443"/>
              <w:gridCol w:w="5935"/>
            </w:tblGrid>
            <w:tr w:rsidR="008E21B9" w:rsidRPr="00E447F6" w:rsidTr="00C95A80">
              <w:tc>
                <w:tcPr>
                  <w:tcW w:w="638" w:type="dxa"/>
                </w:tcPr>
                <w:p w:rsidR="008E21B9" w:rsidRPr="00E447F6" w:rsidRDefault="008E21B9" w:rsidP="003E5A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14" w:type="dxa"/>
                </w:tcPr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Краткое описание проекта</w:t>
                  </w:r>
                </w:p>
              </w:tc>
              <w:tc>
                <w:tcPr>
                  <w:tcW w:w="6376" w:type="dxa"/>
                </w:tcPr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Реализация проекта позволит привлечь горожан к регулярным занятиям физической культурой и спортом по месту жительства, уч</w:t>
                  </w:r>
                  <w:r w:rsidR="00650026"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бы и работы, совершенствовать спортивную инфраструктуру, создать устойчивый интерес у детей, подростков и молодежи к самосовершенствованию и достижению высоких спортивных результатов, создать условия для занятий физической культурой и спортом граждан среднего возраста и старшего поколения, лиц с ограниченными возможностями здоровья и других групп населения, нуждающихся в повышенной социальной защите.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 рамках проекта реализуются следующие мероприятия: 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строительство следующих уникальных объектов спорта: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спортивный комплекс с искусственным льдом;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спортивный парк;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центр эстетических видов спорта: художественная гимнастика и спортивная акробатика;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легкоатлетический манеж;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- дворец водных видов спорта;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спортивный комплекс с игровыми залами;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скалодром;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использование механизмов муниципально-частного партн</w:t>
                  </w:r>
                  <w:r w:rsidR="00650026"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рства.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Проект направлен на: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популяризацию физической культуры и спорта посредством совершенствование просветительской и информационно-пропагандистской системы вовлечения в активные занятия физической культурой и спортом по месту жительства, учебы и работы, а также привлечение населения к соревновательной деятельности;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создание условий формирования конкурентной среды для негосударственных организаций, оказывающих услуги в сфере физической культуры и спорта в целях повышения качества и разнообразия оказываемых услуг;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развитие спортивной инфраструктуры для занятий физической культурой и спортом с учетом климатических особенностей региона. Обеспечение эффективного использования спортивных объектов, улучшение материально – технической базы. 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создание условий для привлечения одаренных и талантливых детей, подростков и молодежи в систему подготовки спортивного резерва и спорта высших достижений;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создание системы профессионального развития, роста и повышения квалификации специалистов, создание условий преемственности между поколениями кадров сферы спортивной подготовки;</w:t>
                  </w:r>
                </w:p>
                <w:p w:rsidR="008E21B9" w:rsidRPr="00E447F6" w:rsidRDefault="008E21B9" w:rsidP="003E5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развитие массового физкультурно-оздоровительного и спортивного движения;</w:t>
                  </w:r>
                </w:p>
                <w:p w:rsidR="008E21B9" w:rsidRPr="00E447F6" w:rsidRDefault="008E21B9" w:rsidP="0049449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повышение качества организации физкультурно-оздоровительной и спортивно-массовой работы среди лиц с ограниченными физическими возможностями</w:t>
                  </w:r>
                </w:p>
              </w:tc>
            </w:tr>
          </w:tbl>
          <w:p w:rsidR="008E21B9" w:rsidRPr="00E447F6" w:rsidRDefault="008E21B9" w:rsidP="00B13C41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1B9" w:rsidRPr="00E447F6" w:rsidRDefault="008E21B9" w:rsidP="00832C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8E21B9" w:rsidRPr="00E447F6" w:rsidRDefault="008E21B9" w:rsidP="004B2B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Принимается частично.</w:t>
            </w:r>
          </w:p>
          <w:p w:rsidR="008E21B9" w:rsidRPr="00E447F6" w:rsidRDefault="008E21B9" w:rsidP="004B2B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Задача по использованию механизмов муниципально-частного партн</w:t>
            </w:r>
            <w:r w:rsidR="00650026" w:rsidRPr="00E447F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рства удалена в целях исключения дублирования с главой 22 </w:t>
            </w:r>
            <w:r w:rsidR="004B2B76" w:rsidRPr="00E447F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4B2B76"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Механизмы и инструменты реализации Стратегии 2050»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B2B76" w:rsidRPr="00E447F6" w:rsidRDefault="004B2B76" w:rsidP="004B2B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Для более структурного восприятия текста раздела 7, предложение принимается, за исключением слов «2) использование механиз</w:t>
            </w:r>
            <w:r w:rsidR="00650026" w:rsidRPr="00E447F6">
              <w:rPr>
                <w:rFonts w:ascii="Times New Roman" w:hAnsi="Times New Roman" w:cs="Times New Roman"/>
                <w:sz w:val="16"/>
                <w:szCs w:val="16"/>
              </w:rPr>
              <w:t>мов муниципально-частного партне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рства»</w:t>
            </w:r>
            <w:r w:rsidR="00BD477C" w:rsidRPr="00E447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B2B76" w:rsidRPr="00E447F6" w:rsidRDefault="004B2B76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21B9" w:rsidRPr="00E447F6" w:rsidTr="003D78BE">
        <w:tc>
          <w:tcPr>
            <w:tcW w:w="562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13" w:type="dxa"/>
          </w:tcPr>
          <w:p w:rsidR="008E21B9" w:rsidRPr="00E447F6" w:rsidRDefault="008E21B9" w:rsidP="00DA10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Флагманский проект «Мобильный город».</w:t>
            </w:r>
          </w:p>
          <w:p w:rsidR="008E21B9" w:rsidRPr="00E447F6" w:rsidRDefault="008E21B9" w:rsidP="00DA10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Одной из задач проекта заявлено –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 формирование связанной сети велосипедных, </w:t>
            </w:r>
            <w:r w:rsidRPr="00E447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СИМ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 дорожек. При этом в результатах реализации проекта отражена обеспеченность только в велодорожках. Необходимо откорректировать результаты реализации проекта (показатели) в приложении 7 к проекту решения и также целевой показатель № 60, отраж</w:t>
            </w:r>
            <w:r w:rsidR="00650026" w:rsidRPr="00E447F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нный в Главе 21 в векторе «Транспортная инфраструктура» в редакции проекта Стратегии</w:t>
            </w:r>
          </w:p>
          <w:p w:rsidR="008E21B9" w:rsidRPr="00E447F6" w:rsidRDefault="008E21B9" w:rsidP="0065002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8E21B9" w:rsidRPr="00E447F6" w:rsidRDefault="008E21B9" w:rsidP="00DA10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Принимается частично.</w:t>
            </w:r>
          </w:p>
          <w:p w:rsidR="008E21B9" w:rsidRPr="00E447F6" w:rsidRDefault="00017A37" w:rsidP="00DA10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В разделе 2 «Задачи проекта» исключены с</w:t>
            </w:r>
            <w:r w:rsidR="008E21B9" w:rsidRPr="00E447F6">
              <w:rPr>
                <w:rFonts w:ascii="Times New Roman" w:hAnsi="Times New Roman" w:cs="Times New Roman"/>
                <w:sz w:val="16"/>
                <w:szCs w:val="16"/>
              </w:rPr>
              <w:t>лова «СИМ дорож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ек»</w:t>
            </w:r>
            <w:r w:rsidR="008E21B9"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8E21B9" w:rsidRPr="00E447F6" w:rsidRDefault="008E21B9" w:rsidP="00DA10E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Согласно пункту 1.2. правил дорожного движения, утвержденных Постановлением Совета Министров - Правительства Российской Федерации от 23.10.1993 № 1090 «О правилах дорожного движения» «</w:t>
            </w:r>
            <w:r w:rsidRPr="00E447F6">
              <w:rPr>
                <w:rFonts w:ascii="Times New Roman" w:hAnsi="Times New Roman" w:cs="Times New Roman"/>
                <w:bCs/>
                <w:sz w:val="16"/>
                <w:szCs w:val="16"/>
              </w:rPr>
              <w:t>Средство индивидуальной мобильности (СИМ) 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- это транспортное средство,</w:t>
            </w:r>
            <w:r w:rsidR="00341A7C"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 имеющее одно или несколько коле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с (роликов), предназначенное для индивидуального передвижения 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человека посредством использования двигателя. (это электросамокаты, электроскейтборд</w:t>
            </w:r>
            <w:r w:rsidR="00341A7C" w:rsidRPr="00E447F6">
              <w:rPr>
                <w:rFonts w:ascii="Times New Roman" w:hAnsi="Times New Roman" w:cs="Times New Roman"/>
                <w:sz w:val="16"/>
                <w:szCs w:val="16"/>
              </w:rPr>
              <w:t>ы, гироскутеры, сегвеи, моноколе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са и иные аналогичные средства), «Велосипедная дорожка»</w:t>
            </w:r>
            <w:r w:rsidRPr="00E447F6">
              <w:rPr>
                <w:rFonts w:ascii="Times New Roman" w:hAnsi="Times New Roman" w:cs="Times New Roman"/>
                <w:bCs/>
                <w:sz w:val="16"/>
                <w:szCs w:val="16"/>
              </w:rPr>
              <w:t> - конструктивно отделенный от проезжей части и тротуара элемент дороги (либо отдельная дорога), предназначенный для движения велосипедистов и лиц, использующих для передвижения средства индивидуальной мобильности.</w:t>
            </w:r>
          </w:p>
          <w:p w:rsidR="008E21B9" w:rsidRPr="00E447F6" w:rsidRDefault="008E21B9" w:rsidP="00341A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Таким образом СИМ приравнены к велосипедам, правила, касавшиеся велосипедистов, должны выполнят</w:t>
            </w:r>
            <w:r w:rsidR="00341A7C" w:rsidRPr="00E447F6">
              <w:rPr>
                <w:rFonts w:ascii="Times New Roman" w:hAnsi="Times New Roman" w:cs="Times New Roman"/>
                <w:sz w:val="16"/>
                <w:szCs w:val="16"/>
              </w:rPr>
              <w:t>ь лица, передвигающиеся на СИМ</w:t>
            </w:r>
            <w:r w:rsidR="00AA5914" w:rsidRPr="00E447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17A37" w:rsidRPr="00E447F6" w:rsidRDefault="00AA5914" w:rsidP="00AA59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Исходя из вышесказанного показатель «Обеспеченность велосипедными дорожками территорий жилой и общественно-деловой застройки города» отражает результат реализации пр</w:t>
            </w:r>
            <w:r w:rsidR="00650026" w:rsidRPr="00E447F6">
              <w:rPr>
                <w:rFonts w:ascii="Times New Roman" w:hAnsi="Times New Roman" w:cs="Times New Roman"/>
                <w:sz w:val="16"/>
                <w:szCs w:val="16"/>
              </w:rPr>
              <w:t>оекта и не требует корректировки</w:t>
            </w:r>
          </w:p>
        </w:tc>
      </w:tr>
      <w:tr w:rsidR="008E21B9" w:rsidRPr="00E447F6" w:rsidTr="003D78BE">
        <w:tc>
          <w:tcPr>
            <w:tcW w:w="562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13" w:type="dxa"/>
          </w:tcPr>
          <w:p w:rsidR="008E21B9" w:rsidRPr="00E447F6" w:rsidRDefault="008E21B9" w:rsidP="00EE7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7F6">
              <w:rPr>
                <w:rFonts w:ascii="Times New Roman" w:hAnsi="Times New Roman" w:cs="Times New Roman"/>
                <w:sz w:val="20"/>
                <w:szCs w:val="20"/>
              </w:rPr>
              <w:t>Флагманский проект «Экологическая направленность».</w:t>
            </w:r>
          </w:p>
          <w:p w:rsidR="008E21B9" w:rsidRPr="00E447F6" w:rsidRDefault="008E21B9" w:rsidP="00EE7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7F6">
              <w:rPr>
                <w:rFonts w:ascii="Times New Roman" w:hAnsi="Times New Roman" w:cs="Times New Roman"/>
                <w:sz w:val="20"/>
                <w:szCs w:val="20"/>
              </w:rPr>
              <w:t>Депутатами поднят вопрос о строительстве муниципального снежного полигона. В связи с чем, предлагается рассмотреть вопрос о дополнении как раздела IV приложения к решению, так и флагманского проекта такими вопросами с уч</w:t>
            </w:r>
            <w:r w:rsidR="00650026" w:rsidRPr="00E447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47F6">
              <w:rPr>
                <w:rFonts w:ascii="Times New Roman" w:hAnsi="Times New Roman" w:cs="Times New Roman"/>
                <w:sz w:val="20"/>
                <w:szCs w:val="20"/>
              </w:rPr>
              <w:t>том имеющихся полномочий</w:t>
            </w:r>
          </w:p>
          <w:p w:rsidR="008E21B9" w:rsidRPr="00E447F6" w:rsidRDefault="008E21B9" w:rsidP="00832C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E6058" w:rsidRPr="00E447F6" w:rsidRDefault="00CE6058" w:rsidP="00CE605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Отклоняется.</w:t>
            </w:r>
          </w:p>
          <w:p w:rsidR="00CE6058" w:rsidRPr="00E447F6" w:rsidRDefault="00CE6058" w:rsidP="00CE605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Предложения актуальны, однако флагманский проект, предусмотренный стратегией города, направлен на </w:t>
            </w:r>
            <w:r w:rsidRPr="00E447F6">
              <w:rPr>
                <w:rFonts w:ascii="Times New Roman CYR" w:hAnsi="Times New Roman CYR" w:cs="Times New Roman CYR"/>
                <w:sz w:val="16"/>
                <w:szCs w:val="16"/>
                <w:lang w:eastAsia="ru-RU"/>
                <w14:ligatures w14:val="standardContextual"/>
              </w:rPr>
              <w:t>создание условий для формирования экологической культуры населения.</w:t>
            </w:r>
          </w:p>
          <w:p w:rsidR="00CE6058" w:rsidRPr="00E447F6" w:rsidRDefault="00CE6058" w:rsidP="00017A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bCs/>
                <w:sz w:val="16"/>
                <w:szCs w:val="16"/>
              </w:rPr>
              <w:t>В перспективе, планируется проработать вопрос о целесообразности включения отдельного флагманского проекта либо расширения действующего с учетом уточнения целей, задач, результатов</w:t>
            </w:r>
          </w:p>
        </w:tc>
      </w:tr>
      <w:tr w:rsidR="008E21B9" w:rsidRPr="00E447F6" w:rsidTr="003D78BE">
        <w:tc>
          <w:tcPr>
            <w:tcW w:w="562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213" w:type="dxa"/>
          </w:tcPr>
          <w:p w:rsidR="008E21B9" w:rsidRPr="00E447F6" w:rsidRDefault="008E21B9" w:rsidP="00527B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Флагманский проект «Речной фасад Сургута».</w:t>
            </w:r>
          </w:p>
          <w:p w:rsidR="008E21B9" w:rsidRPr="00E447F6" w:rsidRDefault="008E21B9" w:rsidP="00527B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В разделе 2 таблицы (Задача проекта) указано: реализация мероприятий, направленных на формирование водного фасада. При этом системы задач, которые бы раскрывали поставленную цель не представлено. </w:t>
            </w:r>
          </w:p>
          <w:p w:rsidR="008E21B9" w:rsidRPr="00E447F6" w:rsidRDefault="008E21B9" w:rsidP="00527B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Предлагается уточнить, почему результат завязан на оценку идентичности города, каковы критерии идентичности, а также почему нет, к примеру, мнения населения относительно обустройства прибрежных территорий вдоль реки Обь и иных рек, и протоков, проходящих по территории города.</w:t>
            </w:r>
          </w:p>
          <w:p w:rsidR="008E21B9" w:rsidRPr="00E447F6" w:rsidRDefault="008E21B9" w:rsidP="0049449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краткому описанию проект реализуется для улучшения архитектурной среды, развития системы разнообразных общественных пространств, обеспечивающих его своеобразие, «Город на большой реке». Обеспечение непрерывной сети пешеходного и велосипедного движения.  Вместе с тем обеспечение велосипедными 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дорожками является задачей флагманского проекта «Мобильный город».  Требуется уточнение данных формулировок по проекту «Речной фасад Сургута»</w:t>
            </w:r>
          </w:p>
        </w:tc>
        <w:tc>
          <w:tcPr>
            <w:tcW w:w="2835" w:type="dxa"/>
          </w:tcPr>
          <w:p w:rsidR="00C06D6B" w:rsidRPr="00E447F6" w:rsidRDefault="00C06D6B" w:rsidP="00C06D6B">
            <w:pPr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E447F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lastRenderedPageBreak/>
              <w:t>Принимается частично.</w:t>
            </w:r>
          </w:p>
          <w:p w:rsidR="00C06D6B" w:rsidRPr="00E447F6" w:rsidRDefault="00C06D6B" w:rsidP="00C06D6B">
            <w:pPr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E447F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Раздел 2 «Задача проекта» изложен в следующей редакции:</w:t>
            </w:r>
          </w:p>
          <w:p w:rsidR="00C06D6B" w:rsidRPr="00E447F6" w:rsidRDefault="00C06D6B" w:rsidP="00C06D6B">
            <w:pPr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E447F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«- выделение земельных участков для формирования водного фасада;</w:t>
            </w:r>
          </w:p>
          <w:p w:rsidR="00C06D6B" w:rsidRPr="00E447F6" w:rsidRDefault="00C06D6B" w:rsidP="00C06D6B">
            <w:pPr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E447F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- разработка и реализация проектов прибрежных территорий, формирующих водный фасад».»</w:t>
            </w:r>
          </w:p>
          <w:p w:rsidR="001024FA" w:rsidRPr="00E447F6" w:rsidRDefault="001024FA" w:rsidP="001024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 xml:space="preserve">Раздел 7 «Краткое описание проекта» не содержит перечень объектов, так как развитие указанных территорий </w:t>
            </w:r>
            <w:r w:rsidRPr="00E447F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lastRenderedPageBreak/>
              <w:t xml:space="preserve">возможна после разработки проектов прибрежных территорий и 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при наличии потенциального инвестора.</w:t>
            </w:r>
          </w:p>
          <w:p w:rsidR="001024FA" w:rsidRPr="00E447F6" w:rsidRDefault="001024FA" w:rsidP="001024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Также раздел содержит требование о </w:t>
            </w: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непрерывной сети пешеходного и велосипедного движения, что является обязательным элементом комплекса мероприятий благоустройства будущих прибрежных территорий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 xml:space="preserve">, необходимых для повышения </w:t>
            </w: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функциональности, </w:t>
            </w:r>
          </w:p>
          <w:p w:rsidR="001024FA" w:rsidRPr="00E447F6" w:rsidRDefault="001024FA" w:rsidP="001024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безопасности и эстетической привлекательности водных объектов.</w:t>
            </w:r>
          </w:p>
          <w:p w:rsidR="001024FA" w:rsidRPr="00E447F6" w:rsidRDefault="001024FA" w:rsidP="001024FA">
            <w:pPr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Несмотря на то, что обеспечение велодорожками является задачей флагманского проекта «Мобильный город», однако </w:t>
            </w:r>
            <w:r w:rsidR="00017A37"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закрепление</w:t>
            </w: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требовани</w:t>
            </w:r>
            <w:r w:rsidR="00017A37"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этому элементу во флагманском проекте «Речной фасад Сургута» считаем целесообразным и обоснованным. </w:t>
            </w:r>
          </w:p>
          <w:p w:rsidR="001024FA" w:rsidRPr="00E447F6" w:rsidRDefault="001024FA" w:rsidP="001024FA">
            <w:pPr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E447F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Раздел 13 «Результаты реализации проекта (показатели)</w:t>
            </w:r>
            <w:r w:rsidR="00017A37" w:rsidRPr="00E447F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»</w:t>
            </w:r>
            <w:r w:rsidRPr="00E447F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 xml:space="preserve"> включает удовлетворенность населением образом и идентичностью города. При оценке населением, учитываются следующие направления удовлетворенности:</w:t>
            </w:r>
          </w:p>
          <w:p w:rsidR="001024FA" w:rsidRPr="00E447F6" w:rsidRDefault="001024FA" w:rsidP="001024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световым оформлением архитектурного облика города,</w:t>
            </w:r>
          </w:p>
          <w:p w:rsidR="001024FA" w:rsidRPr="00E447F6" w:rsidRDefault="001024FA" w:rsidP="001024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-оформлением городских территорий, </w:t>
            </w:r>
          </w:p>
          <w:p w:rsidR="001024FA" w:rsidRPr="00E447F6" w:rsidRDefault="001024FA" w:rsidP="001024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-уникальностью и узнаваемостью города, </w:t>
            </w:r>
          </w:p>
          <w:p w:rsidR="001024FA" w:rsidRPr="00E447F6" w:rsidRDefault="001024FA" w:rsidP="001024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-преобразованием фасадов домов вдоль главных улиц города;</w:t>
            </w:r>
          </w:p>
          <w:p w:rsidR="001024FA" w:rsidRPr="00E447F6" w:rsidRDefault="001024FA" w:rsidP="000B1EC9">
            <w:pPr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формированием и обустройством прибрежных территорий города.</w:t>
            </w:r>
          </w:p>
        </w:tc>
      </w:tr>
      <w:tr w:rsidR="008E21B9" w:rsidRPr="00E447F6" w:rsidTr="003D78BE">
        <w:tc>
          <w:tcPr>
            <w:tcW w:w="562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213" w:type="dxa"/>
          </w:tcPr>
          <w:p w:rsidR="008E21B9" w:rsidRPr="00E447F6" w:rsidRDefault="008E21B9" w:rsidP="00527B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Флагманский проект «Общественная безопасность».</w:t>
            </w:r>
          </w:p>
          <w:p w:rsidR="008E21B9" w:rsidRPr="00E447F6" w:rsidRDefault="008E21B9" w:rsidP="00527B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Предлагается определить показатель в отношении уровня или доли по снижению количества нарушений непосредственно Правил дорожного движения.</w:t>
            </w:r>
          </w:p>
          <w:p w:rsidR="008E21B9" w:rsidRPr="00E447F6" w:rsidRDefault="008E21B9" w:rsidP="005E1D8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Необходимо откорректировать результаты реализации проекта (показатели) в приложении 16 к проекту решения и также целевые показатели, отраж</w:t>
            </w:r>
            <w:r w:rsidR="00650026" w:rsidRPr="00E447F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нные в Главе 21 в векторе «Безопасность» в  редакции проекта Стратегии</w:t>
            </w:r>
          </w:p>
        </w:tc>
        <w:tc>
          <w:tcPr>
            <w:tcW w:w="2835" w:type="dxa"/>
          </w:tcPr>
          <w:p w:rsidR="008E21B9" w:rsidRPr="00E447F6" w:rsidRDefault="008E21B9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Принимается.</w:t>
            </w:r>
          </w:p>
          <w:p w:rsidR="008E21B9" w:rsidRPr="00E447F6" w:rsidRDefault="008E21B9" w:rsidP="005E1D8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21 «Целевые показатели реализации Стратегии 2050» и флагманский проект «Общественная безопасность</w:t>
            </w: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» дополнены показателем:</w:t>
            </w:r>
          </w:p>
          <w:p w:rsidR="008E21B9" w:rsidRPr="00E447F6" w:rsidRDefault="008E21B9" w:rsidP="005E1D8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«Снижение аварийности на автомобильных дорогах общего пользования местного значения (нарастающим итогом)</w:t>
            </w:r>
            <w:r w:rsidR="00962871"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8E21B9" w:rsidRPr="00E447F6" w:rsidRDefault="008E21B9" w:rsidP="005E1D8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не менее 5% в 2026 году;</w:t>
            </w:r>
          </w:p>
          <w:p w:rsidR="008E21B9" w:rsidRPr="00E447F6" w:rsidRDefault="008E21B9" w:rsidP="005E1D8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– не менее 10% в 2031 году;</w:t>
            </w:r>
          </w:p>
          <w:p w:rsidR="008E21B9" w:rsidRPr="00E447F6" w:rsidRDefault="008E21B9" w:rsidP="005E1D8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не менее 15% в 2036 году;</w:t>
            </w:r>
          </w:p>
          <w:p w:rsidR="008E21B9" w:rsidRPr="00E447F6" w:rsidRDefault="008E21B9" w:rsidP="005E1D8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не менее 20% в 204</w:t>
            </w:r>
            <w:r w:rsidR="008C0032"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году;</w:t>
            </w:r>
          </w:p>
          <w:p w:rsidR="008E21B9" w:rsidRPr="00E447F6" w:rsidRDefault="008E21B9" w:rsidP="00A441F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не менее 23% в 2050 году</w:t>
            </w:r>
          </w:p>
        </w:tc>
      </w:tr>
      <w:tr w:rsidR="008E21B9" w:rsidRPr="00E447F6" w:rsidTr="003D78BE">
        <w:tc>
          <w:tcPr>
            <w:tcW w:w="562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213" w:type="dxa"/>
          </w:tcPr>
          <w:p w:rsidR="008E21B9" w:rsidRPr="00E447F6" w:rsidRDefault="008E21B9" w:rsidP="00235F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Флагманский проект «Создание современной инфраструктуры для молод</w:t>
            </w:r>
            <w:r w:rsidR="00650026" w:rsidRPr="00E447F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жи».</w:t>
            </w:r>
          </w:p>
          <w:p w:rsidR="008E21B9" w:rsidRPr="00E447F6" w:rsidRDefault="008E21B9" w:rsidP="00235F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Муниципальных учреждений, которые подведомственны комитету внутренней и молодежной политики всего три: МБУ «Вариант», МБУ «ЦСП «Сибирский легион», МАУ «Наше время», в связи с чем предлагается поименовать данные учреждения. Предлагается также уточнить, входит ли в задачи проекта строительство военно-спортивного лагеря «Барсова гора».</w:t>
            </w:r>
          </w:p>
          <w:p w:rsidR="008E21B9" w:rsidRPr="00E447F6" w:rsidRDefault="008E21B9" w:rsidP="00235F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 xml:space="preserve">В разделе 7 таблицы (Краткое описание проекта) предлагается уточнить, о каком многофункциональном центре идет речь, каким образом данное решение отражено в Едином документе территориального планирования и градостроительного зонирования, в условиях того, что проект должен начать реализовываться с 2024 года, каким образом данный объект нашел отражение в государственной программе Югры и муниципальной программе, с какими сроками данный объект отражен (если отражен) в данных программах, и как сочетается строительство данного многофункционального молодежного центра со строительством здания для МАУ «Городской культурный центр», в каких местах будут расположены данные объекты. </w:t>
            </w:r>
          </w:p>
          <w:p w:rsidR="008E21B9" w:rsidRPr="00E447F6" w:rsidRDefault="008E21B9" w:rsidP="00235F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Также, в условиях активной реализации регионального проекта по строительству Научно-технологического кластера национального значения», который также направлен на работу с молодежью и привлечение молодых кадров, какова целесообразность строительства многофункционального молодежного центра.</w:t>
            </w:r>
          </w:p>
          <w:p w:rsidR="008E21B9" w:rsidRPr="00E447F6" w:rsidRDefault="008E21B9" w:rsidP="00235F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В разделе 13 таблицы (Результаты реализации проекта (показатели) указано: удовлетворенность населения услугами молодежной политики – 92,7% в 2050 году. В связи с чем предлагается обратить внимание, что нет услуг молодежной политики, есть услуги муниципальных учреждений, подведомственных комитету внутренней и молодежной политики Администрации города, требуется более корректное изложение.</w:t>
            </w:r>
          </w:p>
          <w:p w:rsidR="008E21B9" w:rsidRPr="00E447F6" w:rsidRDefault="008E21B9" w:rsidP="008A5AF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Также стоит отметить, что задачи проекта не соответствуют краткому описанию проекта.  Задача проекта обновление имеющихся объектов молод</w:t>
            </w:r>
            <w:r w:rsidR="00650026" w:rsidRPr="00E447F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жной политики, при этом в мероприятиях заявлено строительство нового молодежного центра и развитие системы подростковых клубов в связи с недостаточной обеспеченностью клубами. В связи  с чем требуется уточнение задач проекта</w:t>
            </w:r>
          </w:p>
        </w:tc>
        <w:tc>
          <w:tcPr>
            <w:tcW w:w="2835" w:type="dxa"/>
          </w:tcPr>
          <w:p w:rsidR="008E21B9" w:rsidRPr="00E447F6" w:rsidRDefault="008E21B9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Принимается частично.</w:t>
            </w:r>
          </w:p>
          <w:p w:rsidR="005146D3" w:rsidRPr="00E447F6" w:rsidRDefault="001B722F" w:rsidP="00C441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 2 «Задачи проекта» изложен в следующей редакции: «Строительство и реконструкция объектов сферы молодежной политики, внешнее и содержательное обновление имеющихся объектов сферы молодежной политики города, с учетом методических рекомендаций Федерального агентства по делам молодежи в части стандарта учреждений молодежной политики</w:t>
            </w:r>
            <w:r w:rsidR="005146D3"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».</w:t>
            </w:r>
          </w:p>
          <w:p w:rsidR="008E21B9" w:rsidRPr="00E447F6" w:rsidRDefault="001B722F" w:rsidP="00C441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главе 21 и разделе 13 «Результаты реализации проекта» н</w:t>
            </w:r>
            <w:r w:rsidR="008E21B9" w:rsidRPr="00E447F6">
              <w:rPr>
                <w:rFonts w:ascii="Times New Roman" w:hAnsi="Times New Roman" w:cs="Times New Roman"/>
                <w:sz w:val="16"/>
                <w:szCs w:val="16"/>
              </w:rPr>
              <w:t>аименование целевого показателя изложено в редакции «У</w:t>
            </w:r>
            <w:r w:rsidR="008E21B9"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довлетвор</w:t>
            </w:r>
            <w:r w:rsidR="00650026"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8E21B9"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нность населения услугами учреждений в сфере молодежной политики».</w:t>
            </w:r>
          </w:p>
          <w:p w:rsidR="00650026" w:rsidRPr="00E447F6" w:rsidRDefault="00650026" w:rsidP="0065002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 6 «Участники проекта» изложен в новой редакции:</w:t>
            </w:r>
          </w:p>
          <w:p w:rsidR="00650026" w:rsidRPr="00E447F6" w:rsidRDefault="00650026" w:rsidP="0065002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="00053D64" w:rsidRPr="00E447F6">
              <w:rPr>
                <w:rFonts w:ascii="Times New Roman" w:hAnsi="Times New Roman" w:cs="Times New Roman"/>
                <w:sz w:val="16"/>
                <w:szCs w:val="16"/>
              </w:rPr>
              <w:t>Комитет внутренней и молодёжной политики и муниципальные учреждения сферы молодежной политики, департамент архитектуры и градостроительства, департамент имущественных и земельных отношений</w:t>
            </w:r>
            <w:r w:rsidRPr="00E447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».</w:t>
            </w:r>
          </w:p>
          <w:p w:rsidR="008E21B9" w:rsidRPr="00E447F6" w:rsidRDefault="008E21B9" w:rsidP="00CA12C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объекта «Загородный специализированный (профильный) спортивно-</w:t>
            </w:r>
            <w:r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оздоровительный лагерь «Барсова гора» входит в задачи проекта</w:t>
            </w:r>
            <w:r w:rsidR="004217C9"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реализация </w:t>
            </w:r>
            <w:r w:rsidR="00017A37"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его</w:t>
            </w:r>
            <w:r w:rsidR="004217C9"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отражена в пункте7.4.2.1. плана мероприятий п</w:t>
            </w:r>
            <w:r w:rsidR="00017A37"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4217C9"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реализации стратегии</w:t>
            </w:r>
            <w:r w:rsidRPr="00E447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</w:p>
          <w:p w:rsidR="00C406ED" w:rsidRPr="00E447F6" w:rsidRDefault="00C406ED" w:rsidP="00C406E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Раздел 7 «Краткое описание проекта» содержит </w:t>
            </w:r>
            <w:r w:rsidR="00017A37" w:rsidRPr="00E447F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«</w:t>
            </w:r>
            <w:r w:rsidRPr="00E447F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создание (строительство) многофункционального молодежного центра</w:t>
            </w:r>
            <w:r w:rsidR="00017A37" w:rsidRPr="00E447F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»</w:t>
            </w:r>
            <w:r w:rsidRPr="00E447F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который отражен в пункте 10.1 статьи 10 раздела 1 единого документа территориального планирования и градостроительного зонирования муниципального образования городской округ Сургут, утвержденного решением Думы города от 03.12.2024 № 703-VII ДГ. </w:t>
            </w:r>
            <w:r w:rsidRPr="00E447F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>Данный объект местного значения отражен в муниципальной программе «Развитие молодежной политики в городе Сургуте</w:t>
            </w:r>
            <w:r w:rsidRPr="00E447F6">
              <w:rPr>
                <w:rFonts w:ascii="Times New Roman" w:hAnsi="Times New Roman" w:cs="Times New Roman"/>
                <w:bCs/>
                <w:sz w:val="16"/>
                <w:szCs w:val="16"/>
              </w:rPr>
              <w:t>», утвержденной постановлением Администрации города от 27.12.2024 № 7198. Решение о расположении объекта будет принято после определения источника финансирования.</w:t>
            </w:r>
          </w:p>
          <w:p w:rsidR="00C406ED" w:rsidRPr="00E447F6" w:rsidRDefault="00C406ED" w:rsidP="00C406E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bCs/>
                <w:sz w:val="16"/>
                <w:szCs w:val="16"/>
              </w:rPr>
              <w:t>МАУ «Городской культурный центр» является объектом культуры.</w:t>
            </w:r>
          </w:p>
          <w:p w:rsidR="00C406ED" w:rsidRPr="00E447F6" w:rsidRDefault="00C406ED" w:rsidP="00017A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bCs/>
                <w:sz w:val="16"/>
                <w:szCs w:val="16"/>
              </w:rPr>
              <w:t>В строительство научно-технологического кластера не входит строительство объектов молодежной политики, в связи с этим целесообразность создания многофункционально</w:t>
            </w:r>
            <w:r w:rsidR="00017A37" w:rsidRPr="00E447F6">
              <w:rPr>
                <w:rFonts w:ascii="Times New Roman" w:hAnsi="Times New Roman" w:cs="Times New Roman"/>
                <w:bCs/>
                <w:sz w:val="16"/>
                <w:szCs w:val="16"/>
              </w:rPr>
              <w:t>го молодежного центра актуальна.</w:t>
            </w:r>
            <w:r w:rsidRPr="00E447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8E21B9" w:rsidRPr="00E447F6" w:rsidTr="003D78BE">
        <w:tc>
          <w:tcPr>
            <w:tcW w:w="562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21B9" w:rsidRPr="00E447F6" w:rsidRDefault="008E21B9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21B9" w:rsidRPr="00E447F6" w:rsidRDefault="008E21B9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213" w:type="dxa"/>
          </w:tcPr>
          <w:p w:rsidR="008E21B9" w:rsidRPr="00E447F6" w:rsidRDefault="008E21B9" w:rsidP="00FC2BC8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E447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Корректировка документа утверждается также Думой города в соответствии с пунктом 2 части 1 статьи 4 Положения</w:t>
            </w:r>
            <w:r w:rsidR="00FC2BC8" w:rsidRPr="00E447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 определении последовательности и порядка разработки документов стратегического планирования и их содержания (утверждено решением Думы города от 25.02ю2015 № 652-</w:t>
            </w:r>
            <w:r w:rsidR="00FC2BC8" w:rsidRPr="00E447F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V</w:t>
            </w:r>
            <w:r w:rsidR="00FC2BC8" w:rsidRPr="00E447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ДГ) </w:t>
            </w:r>
            <w:r w:rsidRPr="00E447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предлагается в констатирующую часть добавить ссылку на данный пункт Положения</w:t>
            </w:r>
          </w:p>
        </w:tc>
        <w:tc>
          <w:tcPr>
            <w:tcW w:w="2835" w:type="dxa"/>
          </w:tcPr>
          <w:p w:rsidR="008E21B9" w:rsidRPr="00E447F6" w:rsidRDefault="008E21B9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Принимается</w:t>
            </w:r>
          </w:p>
        </w:tc>
      </w:tr>
      <w:tr w:rsidR="00C02FDA" w:rsidRPr="00E447F6" w:rsidTr="003D78BE">
        <w:tc>
          <w:tcPr>
            <w:tcW w:w="562" w:type="dxa"/>
            <w:vMerge w:val="restart"/>
          </w:tcPr>
          <w:p w:rsidR="00C02FDA" w:rsidRPr="00E447F6" w:rsidRDefault="00C02FDA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</w:tcPr>
          <w:p w:rsidR="00C02FDA" w:rsidRPr="00E447F6" w:rsidRDefault="00C02FDA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05.09.</w:t>
            </w:r>
          </w:p>
          <w:p w:rsidR="00C02FDA" w:rsidRPr="00E447F6" w:rsidRDefault="00C02FDA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vMerge w:val="restart"/>
          </w:tcPr>
          <w:p w:rsidR="00C02FDA" w:rsidRPr="00E447F6" w:rsidRDefault="00C02FDA" w:rsidP="00402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департа-мент городского хозяйства</w:t>
            </w:r>
          </w:p>
        </w:tc>
        <w:tc>
          <w:tcPr>
            <w:tcW w:w="709" w:type="dxa"/>
          </w:tcPr>
          <w:p w:rsidR="00C02FDA" w:rsidRPr="00E447F6" w:rsidRDefault="00C02FDA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13" w:type="dxa"/>
          </w:tcPr>
          <w:p w:rsidR="00C02FDA" w:rsidRPr="00E447F6" w:rsidRDefault="00C02FDA" w:rsidP="004679EF">
            <w:pPr>
              <w:pStyle w:val="a7"/>
              <w:ind w:firstLine="0"/>
              <w:rPr>
                <w:sz w:val="18"/>
                <w:szCs w:val="18"/>
              </w:rPr>
            </w:pPr>
            <w:r w:rsidRPr="00E447F6">
              <w:rPr>
                <w:sz w:val="18"/>
                <w:szCs w:val="18"/>
              </w:rPr>
              <w:t>Предлагаем установить значение показателя «Протяженность прибрежных полос, очищенных от бытового мусора в границах населенных пунктов (ежегодно)» на уровне 2024 года. В соответствие с планом мероприятий по очистке береговых зон водных объектов на 2025 год значение показателя также составляет не менее 61,38 км (в главе 21 и флагманском проекте «Экологическая направленность»).</w:t>
            </w:r>
          </w:p>
          <w:p w:rsidR="00C02FDA" w:rsidRPr="00E447F6" w:rsidRDefault="00C02FDA" w:rsidP="004347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8963" w:type="dxa"/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4677"/>
            </w:tblGrid>
            <w:tr w:rsidR="00C02FDA" w:rsidRPr="00E447F6" w:rsidTr="00BD477C">
              <w:trPr>
                <w:trHeight w:val="270"/>
              </w:trPr>
              <w:tc>
                <w:tcPr>
                  <w:tcW w:w="4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2FDA" w:rsidRPr="00E447F6" w:rsidRDefault="00C02FDA" w:rsidP="00434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проекте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2FDA" w:rsidRPr="00E447F6" w:rsidRDefault="00C02FDA" w:rsidP="00434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Корректировка проекта в соответствии с предложением</w:t>
                  </w:r>
                </w:p>
              </w:tc>
            </w:tr>
            <w:tr w:rsidR="00C02FDA" w:rsidRPr="00E447F6" w:rsidTr="00BD477C">
              <w:trPr>
                <w:trHeight w:val="315"/>
              </w:trPr>
              <w:tc>
                <w:tcPr>
                  <w:tcW w:w="4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02FDA" w:rsidRPr="00E447F6" w:rsidRDefault="00C02FDA" w:rsidP="00434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  <w:tbl>
                  <w:tblPr>
                    <w:tblStyle w:val="a3"/>
                    <w:tblW w:w="40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0"/>
                    <w:gridCol w:w="709"/>
                    <w:gridCol w:w="236"/>
                    <w:gridCol w:w="556"/>
                    <w:gridCol w:w="556"/>
                    <w:gridCol w:w="557"/>
                    <w:gridCol w:w="557"/>
                    <w:gridCol w:w="557"/>
                  </w:tblGrid>
                  <w:tr w:rsidR="00C02FDA" w:rsidRPr="00E447F6" w:rsidTr="00F608EC">
                    <w:tc>
                      <w:tcPr>
                        <w:tcW w:w="340" w:type="dxa"/>
                      </w:tcPr>
                      <w:p w:rsidR="00C02FDA" w:rsidRPr="00E447F6" w:rsidRDefault="00C02FDA" w:rsidP="00F608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69</w:t>
                        </w:r>
                      </w:p>
                    </w:tc>
                    <w:tc>
                      <w:tcPr>
                        <w:tcW w:w="709" w:type="dxa"/>
                      </w:tcPr>
                      <w:p w:rsidR="00C02FDA" w:rsidRPr="00E447F6" w:rsidRDefault="00C02FDA" w:rsidP="00F608EC">
                        <w:pPr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Протяженность прибрежных полос, очищенных от бытового мусора в границах населенных пунктов (ежегодно)</w:t>
                        </w:r>
                      </w:p>
                    </w:tc>
                    <w:tc>
                      <w:tcPr>
                        <w:tcW w:w="236" w:type="dxa"/>
                      </w:tcPr>
                      <w:p w:rsidR="00C02FDA" w:rsidRPr="00E447F6" w:rsidRDefault="00C02FDA" w:rsidP="00F608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C02FDA" w:rsidRPr="00E447F6" w:rsidRDefault="00C02FDA" w:rsidP="00F608E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30,69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C02FDA" w:rsidRPr="00E447F6" w:rsidRDefault="00C02FDA" w:rsidP="00F608E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30,69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C02FDA" w:rsidRPr="00E447F6" w:rsidRDefault="00C02FDA" w:rsidP="00F608E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30,69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C02FDA" w:rsidRPr="00E447F6" w:rsidRDefault="00C02FDA" w:rsidP="00F608E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30,69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C02FDA" w:rsidRPr="00E447F6" w:rsidRDefault="00C02FDA" w:rsidP="00F608E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30,69</w:t>
                        </w:r>
                      </w:p>
                    </w:tc>
                  </w:tr>
                </w:tbl>
                <w:p w:rsidR="00C02FDA" w:rsidRPr="00E447F6" w:rsidRDefault="00C02FDA" w:rsidP="00434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  <w:p w:rsidR="00C02FDA" w:rsidRPr="00E447F6" w:rsidRDefault="00C02FDA" w:rsidP="00434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2FDA" w:rsidRPr="00E447F6" w:rsidRDefault="00C02FDA" w:rsidP="00434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  <w:tbl>
                  <w:tblPr>
                    <w:tblStyle w:val="a3"/>
                    <w:tblW w:w="44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709"/>
                    <w:gridCol w:w="556"/>
                    <w:gridCol w:w="556"/>
                    <w:gridCol w:w="556"/>
                    <w:gridCol w:w="557"/>
                    <w:gridCol w:w="557"/>
                    <w:gridCol w:w="557"/>
                  </w:tblGrid>
                  <w:tr w:rsidR="00C02FDA" w:rsidRPr="00E447F6" w:rsidTr="00F608EC">
                    <w:tc>
                      <w:tcPr>
                        <w:tcW w:w="441" w:type="dxa"/>
                      </w:tcPr>
                      <w:p w:rsidR="00C02FDA" w:rsidRPr="00E447F6" w:rsidRDefault="00C02FDA" w:rsidP="00F608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73</w:t>
                        </w:r>
                      </w:p>
                    </w:tc>
                    <w:tc>
                      <w:tcPr>
                        <w:tcW w:w="709" w:type="dxa"/>
                      </w:tcPr>
                      <w:p w:rsidR="00C02FDA" w:rsidRPr="00E447F6" w:rsidRDefault="00C02FDA" w:rsidP="00F608EC">
                        <w:pPr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Протяженность прибрежных полос, очищенных от бытового мусора в границах населенных пунктов (ежегодно)</w:t>
                        </w:r>
                      </w:p>
                    </w:tc>
                    <w:tc>
                      <w:tcPr>
                        <w:tcW w:w="556" w:type="dxa"/>
                      </w:tcPr>
                      <w:p w:rsidR="00C02FDA" w:rsidRPr="00E447F6" w:rsidRDefault="00C02FDA" w:rsidP="00F608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C02FDA" w:rsidRPr="00E447F6" w:rsidRDefault="00C02FDA" w:rsidP="00F608E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61,38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C02FDA" w:rsidRPr="00E447F6" w:rsidRDefault="00C02FDA" w:rsidP="00F608E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61,38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C02FDA" w:rsidRPr="00E447F6" w:rsidRDefault="00C02FDA" w:rsidP="00F608E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61,38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C02FDA" w:rsidRPr="00E447F6" w:rsidRDefault="00C02FDA" w:rsidP="00F608E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61,38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C02FDA" w:rsidRPr="00E447F6" w:rsidRDefault="00C02FDA" w:rsidP="00F608E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61,38</w:t>
                        </w:r>
                      </w:p>
                    </w:tc>
                  </w:tr>
                </w:tbl>
                <w:p w:rsidR="00C02FDA" w:rsidRPr="00E447F6" w:rsidRDefault="00C02FDA" w:rsidP="00434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C02FDA" w:rsidRPr="00E447F6" w:rsidRDefault="00C02FDA" w:rsidP="00434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2FDA" w:rsidRPr="00E447F6" w:rsidRDefault="00C02FDA" w:rsidP="00A93A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FDA" w:rsidRPr="00E447F6" w:rsidRDefault="00C02FDA" w:rsidP="00A93A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02FDA" w:rsidRPr="00E447F6" w:rsidRDefault="00C02FDA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Принимается</w:t>
            </w:r>
          </w:p>
        </w:tc>
      </w:tr>
      <w:tr w:rsidR="00C02FDA" w:rsidRPr="00E447F6" w:rsidTr="003D78BE">
        <w:tc>
          <w:tcPr>
            <w:tcW w:w="562" w:type="dxa"/>
            <w:vMerge/>
          </w:tcPr>
          <w:p w:rsidR="00C02FDA" w:rsidRPr="00E447F6" w:rsidRDefault="00C02FDA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2FDA" w:rsidRPr="00E447F6" w:rsidRDefault="00C02FDA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FDA" w:rsidRPr="00E447F6" w:rsidRDefault="00C02FDA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02FDA" w:rsidRPr="00E447F6" w:rsidRDefault="00C02FDA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13" w:type="dxa"/>
          </w:tcPr>
          <w:p w:rsidR="00C02FDA" w:rsidRPr="00E447F6" w:rsidRDefault="00C02FDA" w:rsidP="00991C00">
            <w:pPr>
              <w:pStyle w:val="a7"/>
              <w:ind w:firstLine="0"/>
              <w:rPr>
                <w:sz w:val="18"/>
                <w:szCs w:val="18"/>
              </w:rPr>
            </w:pPr>
            <w:r w:rsidRPr="00E447F6">
              <w:rPr>
                <w:sz w:val="18"/>
                <w:szCs w:val="18"/>
              </w:rPr>
              <w:t xml:space="preserve">Мероприятия экологической направленности включают в себя мероприятия практической природоохранной деятельности, а также мероприятия эколого-просветительской деятельности. Учитывая, что в 2024 году в практической природоохранной деятельности приняло участие 10 562 человека, в эколого-просветительской деятельности - 11 994 человека, предлагаем установить значение показателя «Количество населения, вовлеченного в мероприятия экологической направленности (на последний отчетный год этапа)» 1 этапа на уровне 2024 года – 22520 </w:t>
            </w:r>
            <w:r w:rsidRPr="00E447F6">
              <w:rPr>
                <w:sz w:val="18"/>
                <w:szCs w:val="18"/>
              </w:rPr>
              <w:lastRenderedPageBreak/>
              <w:t>человек с увеличение показателя до 2050 года на 110 человек за каждый этап (в главе 21 и флагманском проекте «Экологическая направленность»).</w:t>
            </w:r>
          </w:p>
          <w:p w:rsidR="00C02FDA" w:rsidRPr="00E447F6" w:rsidRDefault="00C02FDA" w:rsidP="00C37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8963" w:type="dxa"/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4677"/>
            </w:tblGrid>
            <w:tr w:rsidR="00C02FDA" w:rsidRPr="00E447F6" w:rsidTr="00BD477C">
              <w:trPr>
                <w:trHeight w:val="270"/>
              </w:trPr>
              <w:tc>
                <w:tcPr>
                  <w:tcW w:w="4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2FDA" w:rsidRPr="00E447F6" w:rsidRDefault="00C02FDA" w:rsidP="00C37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проекте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2FDA" w:rsidRPr="00E447F6" w:rsidRDefault="00C02FDA" w:rsidP="00C37D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Корректировка проекта в соответствии с предложением</w:t>
                  </w:r>
                </w:p>
              </w:tc>
            </w:tr>
            <w:tr w:rsidR="00C02FDA" w:rsidRPr="00E447F6" w:rsidTr="00BD477C">
              <w:trPr>
                <w:trHeight w:val="315"/>
              </w:trPr>
              <w:tc>
                <w:tcPr>
                  <w:tcW w:w="4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02FDA" w:rsidRPr="00E447F6" w:rsidRDefault="00C02FDA" w:rsidP="00C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  <w:tbl>
                  <w:tblPr>
                    <w:tblStyle w:val="a3"/>
                    <w:tblW w:w="40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0"/>
                    <w:gridCol w:w="709"/>
                    <w:gridCol w:w="236"/>
                    <w:gridCol w:w="556"/>
                    <w:gridCol w:w="556"/>
                    <w:gridCol w:w="557"/>
                    <w:gridCol w:w="557"/>
                    <w:gridCol w:w="557"/>
                  </w:tblGrid>
                  <w:tr w:rsidR="00C02FDA" w:rsidRPr="00E447F6" w:rsidTr="00BD477C">
                    <w:tc>
                      <w:tcPr>
                        <w:tcW w:w="340" w:type="dxa"/>
                      </w:tcPr>
                      <w:p w:rsidR="00C02FDA" w:rsidRPr="00E447F6" w:rsidRDefault="00C02FDA" w:rsidP="005D597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709" w:type="dxa"/>
                      </w:tcPr>
                      <w:p w:rsidR="00C02FDA" w:rsidRPr="00E447F6" w:rsidRDefault="00C02FDA" w:rsidP="005D5979">
                        <w:pPr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Количество населения, вовлеченного в мероприятия экологической направленности (на последний отчетный год этапа)</w:t>
                        </w:r>
                      </w:p>
                    </w:tc>
                    <w:tc>
                      <w:tcPr>
                        <w:tcW w:w="236" w:type="dxa"/>
                      </w:tcPr>
                      <w:p w:rsidR="00C02FDA" w:rsidRPr="00E447F6" w:rsidRDefault="00C02FDA" w:rsidP="005D597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C02FDA" w:rsidRPr="00E447F6" w:rsidRDefault="00C02FDA" w:rsidP="005D5979">
                        <w:pPr>
                          <w:jc w:val="righ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E447F6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9 074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C02FDA" w:rsidRPr="00E447F6" w:rsidRDefault="00C02FDA" w:rsidP="005D5979">
                        <w:pPr>
                          <w:jc w:val="righ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E447F6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9 165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C02FDA" w:rsidRPr="00E447F6" w:rsidRDefault="00C02FDA" w:rsidP="005D5979">
                        <w:pPr>
                          <w:jc w:val="righ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E447F6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9 632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C02FDA" w:rsidRPr="00E447F6" w:rsidRDefault="00C02FDA" w:rsidP="005D5979">
                        <w:pPr>
                          <w:jc w:val="righ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E447F6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10 430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C02FDA" w:rsidRPr="00E447F6" w:rsidRDefault="00C02FDA" w:rsidP="005D5979">
                        <w:pPr>
                          <w:jc w:val="righ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E447F6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11 072</w:t>
                        </w:r>
                      </w:p>
                    </w:tc>
                  </w:tr>
                </w:tbl>
                <w:p w:rsidR="00C02FDA" w:rsidRPr="00E447F6" w:rsidRDefault="00C02FDA" w:rsidP="00C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  <w:p w:rsidR="00C02FDA" w:rsidRPr="00E447F6" w:rsidRDefault="00C02FDA" w:rsidP="00C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2FDA" w:rsidRPr="00E447F6" w:rsidRDefault="00C02FDA" w:rsidP="00C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  <w:tbl>
                  <w:tblPr>
                    <w:tblStyle w:val="a3"/>
                    <w:tblW w:w="44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709"/>
                    <w:gridCol w:w="556"/>
                    <w:gridCol w:w="556"/>
                    <w:gridCol w:w="556"/>
                    <w:gridCol w:w="557"/>
                    <w:gridCol w:w="557"/>
                    <w:gridCol w:w="557"/>
                  </w:tblGrid>
                  <w:tr w:rsidR="00C02FDA" w:rsidRPr="00E447F6" w:rsidTr="00BD477C">
                    <w:tc>
                      <w:tcPr>
                        <w:tcW w:w="441" w:type="dxa"/>
                      </w:tcPr>
                      <w:p w:rsidR="00C02FDA" w:rsidRPr="00E447F6" w:rsidRDefault="00C02FDA" w:rsidP="005D597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74</w:t>
                        </w:r>
                      </w:p>
                    </w:tc>
                    <w:tc>
                      <w:tcPr>
                        <w:tcW w:w="709" w:type="dxa"/>
                      </w:tcPr>
                      <w:p w:rsidR="00C02FDA" w:rsidRPr="00E447F6" w:rsidRDefault="00C02FDA" w:rsidP="005D5979">
                        <w:pPr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Количество населения, вовлеченного в мероприятия экологической направленности (на последний отчетный год этапа)</w:t>
                        </w:r>
                      </w:p>
                    </w:tc>
                    <w:tc>
                      <w:tcPr>
                        <w:tcW w:w="556" w:type="dxa"/>
                      </w:tcPr>
                      <w:p w:rsidR="00C02FDA" w:rsidRPr="00E447F6" w:rsidRDefault="00C02FDA" w:rsidP="005D597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C02FDA" w:rsidRPr="00E447F6" w:rsidRDefault="00C02FDA" w:rsidP="005D597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  <w:t>22 520</w:t>
                        </w:r>
                      </w:p>
                    </w:tc>
                    <w:tc>
                      <w:tcPr>
                        <w:tcW w:w="556" w:type="dxa"/>
                        <w:vAlign w:val="bottom"/>
                      </w:tcPr>
                      <w:p w:rsidR="00C02FDA" w:rsidRPr="00E447F6" w:rsidRDefault="00C02FDA" w:rsidP="005D597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  <w:t>22 630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C02FDA" w:rsidRPr="00E447F6" w:rsidRDefault="00C02FDA" w:rsidP="005D597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  <w:t>22 740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C02FDA" w:rsidRPr="00E447F6" w:rsidRDefault="00C02FDA" w:rsidP="005D597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  <w:t>22 850</w:t>
                        </w:r>
                      </w:p>
                    </w:tc>
                    <w:tc>
                      <w:tcPr>
                        <w:tcW w:w="557" w:type="dxa"/>
                        <w:vAlign w:val="bottom"/>
                      </w:tcPr>
                      <w:p w:rsidR="00C02FDA" w:rsidRPr="00E447F6" w:rsidRDefault="00C02FDA" w:rsidP="005D597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</w:pPr>
                        <w:r w:rsidRPr="00E447F6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  <w:t>22 960</w:t>
                        </w:r>
                      </w:p>
                    </w:tc>
                  </w:tr>
                </w:tbl>
                <w:p w:rsidR="00C02FDA" w:rsidRPr="00E447F6" w:rsidRDefault="00C02FDA" w:rsidP="00C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C02FDA" w:rsidRPr="00E447F6" w:rsidRDefault="00C02FDA" w:rsidP="00C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2FDA" w:rsidRPr="00E447F6" w:rsidRDefault="00C02FDA" w:rsidP="00A93A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FDA" w:rsidRPr="00E447F6" w:rsidRDefault="00C02FDA" w:rsidP="00A93A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02FDA" w:rsidRPr="00E447F6" w:rsidRDefault="00C02FDA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Принимается</w:t>
            </w:r>
          </w:p>
        </w:tc>
      </w:tr>
      <w:tr w:rsidR="00C02FDA" w:rsidRPr="006F15E4" w:rsidTr="003D78BE">
        <w:tc>
          <w:tcPr>
            <w:tcW w:w="562" w:type="dxa"/>
            <w:vMerge/>
          </w:tcPr>
          <w:p w:rsidR="00C02FDA" w:rsidRPr="00E447F6" w:rsidRDefault="00C02FDA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2FDA" w:rsidRPr="00E447F6" w:rsidRDefault="00C02FDA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FDA" w:rsidRPr="00E447F6" w:rsidRDefault="00C02FDA" w:rsidP="00A44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02FDA" w:rsidRPr="00E447F6" w:rsidRDefault="00C02FDA" w:rsidP="00A441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7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13" w:type="dxa"/>
          </w:tcPr>
          <w:p w:rsidR="00C02FDA" w:rsidRPr="00E447F6" w:rsidRDefault="00C02FDA" w:rsidP="00991C00">
            <w:pPr>
              <w:pStyle w:val="a7"/>
              <w:ind w:firstLine="0"/>
              <w:rPr>
                <w:sz w:val="18"/>
                <w:szCs w:val="18"/>
              </w:rPr>
            </w:pPr>
            <w:r w:rsidRPr="00E447F6">
              <w:rPr>
                <w:sz w:val="18"/>
                <w:szCs w:val="18"/>
              </w:rPr>
              <w:t>Откорректировать формулировку мероприятия флагманского проекта «Экологическая направленность»:</w:t>
            </w:r>
          </w:p>
          <w:p w:rsidR="00C02FDA" w:rsidRPr="00E447F6" w:rsidRDefault="00C02FDA" w:rsidP="00991C00">
            <w:pPr>
              <w:pStyle w:val="a7"/>
              <w:ind w:firstLine="0"/>
              <w:rPr>
                <w:sz w:val="18"/>
                <w:szCs w:val="18"/>
              </w:rPr>
            </w:pPr>
          </w:p>
          <w:tbl>
            <w:tblPr>
              <w:tblW w:w="8963" w:type="dxa"/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4677"/>
            </w:tblGrid>
            <w:tr w:rsidR="00C02FDA" w:rsidRPr="00E447F6" w:rsidTr="00BD477C">
              <w:trPr>
                <w:trHeight w:val="270"/>
              </w:trPr>
              <w:tc>
                <w:tcPr>
                  <w:tcW w:w="4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2FDA" w:rsidRPr="00E447F6" w:rsidRDefault="00C02FDA" w:rsidP="00C02F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проекте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2FDA" w:rsidRPr="00E447F6" w:rsidRDefault="00C02FDA" w:rsidP="00C02F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Корректировка проекта в соответствии с предложением</w:t>
                  </w:r>
                </w:p>
              </w:tc>
            </w:tr>
            <w:tr w:rsidR="00C02FDA" w:rsidRPr="00E447F6" w:rsidTr="00BD477C">
              <w:trPr>
                <w:trHeight w:val="315"/>
              </w:trPr>
              <w:tc>
                <w:tcPr>
                  <w:tcW w:w="4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02FDA" w:rsidRPr="00E447F6" w:rsidRDefault="00C02FDA" w:rsidP="00C02FDA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организация и проведение мероприятий по </w:t>
                  </w:r>
                  <w:r w:rsidRPr="00E447F6">
                    <w:rPr>
                      <w:rFonts w:ascii="Times New Roman" w:hAnsi="Times New Roman" w:cs="Times New Roman"/>
                      <w:kern w:val="2"/>
                      <w:sz w:val="18"/>
                      <w:szCs w:val="18"/>
                      <w14:ligatures w14:val="standardContextual"/>
                    </w:rPr>
                    <w:t>о</w:t>
                  </w:r>
                  <w:r w:rsidRPr="00E447F6">
                    <w:rPr>
                      <w:rFonts w:ascii="Times New Roman" w:eastAsia="Calibri" w:hAnsi="Times New Roman" w:cs="Times New Roman"/>
                      <w:kern w:val="2"/>
                      <w:sz w:val="18"/>
                      <w:szCs w:val="18"/>
                      <w14:ligatures w14:val="standardContextual"/>
                    </w:rPr>
                    <w:t>чистке от бытового мусора и древесного хлама береговых полос водных объектов в рамках реализации регионального проекта «Сохранение уникальных водных объектов»;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2FDA" w:rsidRPr="00E447F6" w:rsidRDefault="00C02FDA" w:rsidP="00C02FDA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447F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организация и проведение мероприятий по </w:t>
                  </w:r>
                  <w:r w:rsidRPr="00E447F6">
                    <w:rPr>
                      <w:rFonts w:ascii="Times New Roman" w:hAnsi="Times New Roman" w:cs="Times New Roman"/>
                      <w:kern w:val="2"/>
                      <w:sz w:val="18"/>
                      <w:szCs w:val="18"/>
                      <w14:ligatures w14:val="standardContextual"/>
                    </w:rPr>
                    <w:t>о</w:t>
                  </w:r>
                  <w:r w:rsidRPr="00E447F6">
                    <w:rPr>
                      <w:rFonts w:ascii="Times New Roman" w:eastAsia="Calibri" w:hAnsi="Times New Roman" w:cs="Times New Roman"/>
                      <w:kern w:val="2"/>
                      <w:sz w:val="18"/>
                      <w:szCs w:val="18"/>
                      <w14:ligatures w14:val="standardContextual"/>
                    </w:rPr>
                    <w:t>чистке от бытового мусора и древесного хлама береговых полос водных объектов;</w:t>
                  </w:r>
                </w:p>
              </w:tc>
            </w:tr>
          </w:tbl>
          <w:p w:rsidR="00C02FDA" w:rsidRPr="00E447F6" w:rsidRDefault="00C02FDA" w:rsidP="00991C00">
            <w:pPr>
              <w:pStyle w:val="a7"/>
              <w:ind w:firstLine="0"/>
              <w:rPr>
                <w:sz w:val="18"/>
                <w:szCs w:val="18"/>
              </w:rPr>
            </w:pPr>
          </w:p>
          <w:p w:rsidR="00C02FDA" w:rsidRPr="00E447F6" w:rsidRDefault="00C02FDA" w:rsidP="00991C00">
            <w:pPr>
              <w:pStyle w:val="a7"/>
              <w:ind w:firstLine="0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C02FDA" w:rsidRPr="00341A7C" w:rsidRDefault="00C02FDA" w:rsidP="00A441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47F6">
              <w:rPr>
                <w:rFonts w:ascii="Times New Roman" w:hAnsi="Times New Roman" w:cs="Times New Roman"/>
                <w:sz w:val="16"/>
                <w:szCs w:val="16"/>
              </w:rPr>
              <w:t>Принимается</w:t>
            </w:r>
          </w:p>
        </w:tc>
      </w:tr>
    </w:tbl>
    <w:p w:rsidR="00832C65" w:rsidRPr="006F15E4" w:rsidRDefault="00832C65" w:rsidP="00A441F0">
      <w:pPr>
        <w:spacing w:after="0" w:line="240" w:lineRule="auto"/>
      </w:pPr>
    </w:p>
    <w:p w:rsidR="0040624C" w:rsidRPr="006F15E4" w:rsidRDefault="0040624C" w:rsidP="00A441F0">
      <w:pPr>
        <w:spacing w:after="0" w:line="240" w:lineRule="auto"/>
      </w:pPr>
    </w:p>
    <w:p w:rsidR="0040624C" w:rsidRPr="006F15E4" w:rsidRDefault="0040624C" w:rsidP="00A441F0">
      <w:pPr>
        <w:spacing w:after="0" w:line="240" w:lineRule="auto"/>
      </w:pPr>
    </w:p>
    <w:sectPr w:rsidR="0040624C" w:rsidRPr="006F15E4" w:rsidSect="00E447F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D9F" w:rsidRDefault="00F74D9F" w:rsidP="00A26ED3">
      <w:pPr>
        <w:spacing w:after="0" w:line="240" w:lineRule="auto"/>
      </w:pPr>
      <w:r>
        <w:separator/>
      </w:r>
    </w:p>
  </w:endnote>
  <w:endnote w:type="continuationSeparator" w:id="0">
    <w:p w:rsidR="00F74D9F" w:rsidRDefault="00F74D9F" w:rsidP="00A2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F6" w:rsidRDefault="00E447F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F6" w:rsidRDefault="00E447F6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F6" w:rsidRDefault="00E447F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D9F" w:rsidRDefault="00F74D9F" w:rsidP="00A26ED3">
      <w:pPr>
        <w:spacing w:after="0" w:line="240" w:lineRule="auto"/>
      </w:pPr>
      <w:r>
        <w:separator/>
      </w:r>
    </w:p>
  </w:footnote>
  <w:footnote w:type="continuationSeparator" w:id="0">
    <w:p w:rsidR="00F74D9F" w:rsidRDefault="00F74D9F" w:rsidP="00A26ED3">
      <w:pPr>
        <w:spacing w:after="0" w:line="240" w:lineRule="auto"/>
      </w:pPr>
      <w:r>
        <w:continuationSeparator/>
      </w:r>
    </w:p>
  </w:footnote>
  <w:footnote w:id="1">
    <w:p w:rsidR="00BD477C" w:rsidRDefault="00BD477C">
      <w:pPr>
        <w:pStyle w:val="aa"/>
      </w:pPr>
      <w:r>
        <w:rPr>
          <w:rStyle w:val="ac"/>
        </w:rPr>
        <w:footnoteRef/>
      </w:r>
      <w:r>
        <w:t xml:space="preserve"> </w:t>
      </w:r>
      <w:r w:rsidRPr="00A26ED3">
        <w:rPr>
          <w:rFonts w:ascii="Times New Roman" w:hAnsi="Times New Roman" w:cs="Times New Roman"/>
          <w:sz w:val="16"/>
          <w:szCs w:val="16"/>
        </w:rPr>
        <w:t>https://archi.ru/elpub/91209/arkhitekturno-stroitelnye-terminy</w:t>
      </w:r>
    </w:p>
  </w:footnote>
  <w:footnote w:id="2">
    <w:p w:rsidR="00BD477C" w:rsidRDefault="00BD477C">
      <w:pPr>
        <w:pStyle w:val="aa"/>
      </w:pPr>
      <w:r w:rsidRPr="00A26ED3">
        <w:rPr>
          <w:rStyle w:val="ac"/>
        </w:rPr>
        <w:footnoteRef/>
      </w:r>
      <w:r w:rsidRPr="00A26ED3">
        <w:t xml:space="preserve"> </w:t>
      </w:r>
      <w:r w:rsidRPr="00A26ED3">
        <w:rPr>
          <w:rFonts w:ascii="Times New Roman" w:hAnsi="Times New Roman" w:cs="Times New Roman"/>
          <w:sz w:val="16"/>
          <w:szCs w:val="16"/>
        </w:rPr>
        <w:t>https://bsa.by/news/studio-children-creativity/filosofiya-i-estetika-formirovaniya-gorodskoy-sredyi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F6" w:rsidRDefault="00E447F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469758"/>
      <w:docPartObj>
        <w:docPartGallery w:val="Page Numbers (Top of Page)"/>
        <w:docPartUnique/>
      </w:docPartObj>
    </w:sdtPr>
    <w:sdtEndPr/>
    <w:sdtContent>
      <w:p w:rsidR="00E447F6" w:rsidRDefault="00E447F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8BE">
          <w:rPr>
            <w:noProof/>
          </w:rPr>
          <w:t>17</w:t>
        </w:r>
        <w:r>
          <w:fldChar w:fldCharType="end"/>
        </w:r>
      </w:p>
    </w:sdtContent>
  </w:sdt>
  <w:p w:rsidR="00E447F6" w:rsidRDefault="00E447F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F6" w:rsidRDefault="00E447F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1A"/>
    <w:rsid w:val="0000275E"/>
    <w:rsid w:val="00012364"/>
    <w:rsid w:val="00017A37"/>
    <w:rsid w:val="000248AA"/>
    <w:rsid w:val="00037924"/>
    <w:rsid w:val="00053D64"/>
    <w:rsid w:val="00064E45"/>
    <w:rsid w:val="00066E4D"/>
    <w:rsid w:val="000719B4"/>
    <w:rsid w:val="000A3DF9"/>
    <w:rsid w:val="000B1EC9"/>
    <w:rsid w:val="0010015F"/>
    <w:rsid w:val="001024FA"/>
    <w:rsid w:val="0013569B"/>
    <w:rsid w:val="00147A26"/>
    <w:rsid w:val="001A2CD8"/>
    <w:rsid w:val="001B18AE"/>
    <w:rsid w:val="001B722F"/>
    <w:rsid w:val="001F78E6"/>
    <w:rsid w:val="00235F49"/>
    <w:rsid w:val="00236EA0"/>
    <w:rsid w:val="00266D4C"/>
    <w:rsid w:val="00277A0D"/>
    <w:rsid w:val="002922FB"/>
    <w:rsid w:val="002943BA"/>
    <w:rsid w:val="002A0C46"/>
    <w:rsid w:val="00300FCC"/>
    <w:rsid w:val="00335BC0"/>
    <w:rsid w:val="00341A7C"/>
    <w:rsid w:val="00346E0D"/>
    <w:rsid w:val="00360A25"/>
    <w:rsid w:val="00391EC7"/>
    <w:rsid w:val="003A23FD"/>
    <w:rsid w:val="003B545B"/>
    <w:rsid w:val="003D30A3"/>
    <w:rsid w:val="003D6168"/>
    <w:rsid w:val="003D78BE"/>
    <w:rsid w:val="003E5A56"/>
    <w:rsid w:val="0040215D"/>
    <w:rsid w:val="0040624C"/>
    <w:rsid w:val="004217C9"/>
    <w:rsid w:val="00427FF3"/>
    <w:rsid w:val="0043476E"/>
    <w:rsid w:val="0043615A"/>
    <w:rsid w:val="00440E1D"/>
    <w:rsid w:val="004679EF"/>
    <w:rsid w:val="0047576D"/>
    <w:rsid w:val="00494490"/>
    <w:rsid w:val="004A7350"/>
    <w:rsid w:val="004B2B76"/>
    <w:rsid w:val="004F2B19"/>
    <w:rsid w:val="005146D3"/>
    <w:rsid w:val="00527BD0"/>
    <w:rsid w:val="00537472"/>
    <w:rsid w:val="00543EDF"/>
    <w:rsid w:val="00550C5D"/>
    <w:rsid w:val="00561877"/>
    <w:rsid w:val="00565DA3"/>
    <w:rsid w:val="0058738F"/>
    <w:rsid w:val="0059322E"/>
    <w:rsid w:val="005C1D18"/>
    <w:rsid w:val="005D5979"/>
    <w:rsid w:val="005E1D84"/>
    <w:rsid w:val="005E7A57"/>
    <w:rsid w:val="00600B10"/>
    <w:rsid w:val="00650026"/>
    <w:rsid w:val="0067238C"/>
    <w:rsid w:val="006B083F"/>
    <w:rsid w:val="006C08B9"/>
    <w:rsid w:val="006F15E4"/>
    <w:rsid w:val="0070022B"/>
    <w:rsid w:val="00701377"/>
    <w:rsid w:val="007018F4"/>
    <w:rsid w:val="00701D28"/>
    <w:rsid w:val="0073029A"/>
    <w:rsid w:val="00741FF6"/>
    <w:rsid w:val="007821BF"/>
    <w:rsid w:val="007B3E0B"/>
    <w:rsid w:val="007D5A6E"/>
    <w:rsid w:val="007E4B88"/>
    <w:rsid w:val="00832C65"/>
    <w:rsid w:val="00845400"/>
    <w:rsid w:val="0087721A"/>
    <w:rsid w:val="008847F3"/>
    <w:rsid w:val="008A526C"/>
    <w:rsid w:val="008A5AF8"/>
    <w:rsid w:val="008B5155"/>
    <w:rsid w:val="008C0032"/>
    <w:rsid w:val="008C3359"/>
    <w:rsid w:val="008E21B9"/>
    <w:rsid w:val="008E75D7"/>
    <w:rsid w:val="00915902"/>
    <w:rsid w:val="009571AB"/>
    <w:rsid w:val="00962871"/>
    <w:rsid w:val="00991C00"/>
    <w:rsid w:val="009A05D0"/>
    <w:rsid w:val="009A60B3"/>
    <w:rsid w:val="009C72D0"/>
    <w:rsid w:val="009F0E39"/>
    <w:rsid w:val="009F6C57"/>
    <w:rsid w:val="00A05CB0"/>
    <w:rsid w:val="00A17316"/>
    <w:rsid w:val="00A26ED3"/>
    <w:rsid w:val="00A404F9"/>
    <w:rsid w:val="00A41915"/>
    <w:rsid w:val="00A441F0"/>
    <w:rsid w:val="00A5492F"/>
    <w:rsid w:val="00A56D15"/>
    <w:rsid w:val="00A8538A"/>
    <w:rsid w:val="00A93A96"/>
    <w:rsid w:val="00AA5914"/>
    <w:rsid w:val="00AA768A"/>
    <w:rsid w:val="00AB0A83"/>
    <w:rsid w:val="00B02AC3"/>
    <w:rsid w:val="00B02AF5"/>
    <w:rsid w:val="00B0426D"/>
    <w:rsid w:val="00B13C41"/>
    <w:rsid w:val="00B2253C"/>
    <w:rsid w:val="00BA0E67"/>
    <w:rsid w:val="00BB722B"/>
    <w:rsid w:val="00BD477C"/>
    <w:rsid w:val="00BE4CE3"/>
    <w:rsid w:val="00BF2BFB"/>
    <w:rsid w:val="00C02FDA"/>
    <w:rsid w:val="00C03F20"/>
    <w:rsid w:val="00C06D6B"/>
    <w:rsid w:val="00C20939"/>
    <w:rsid w:val="00C37DB8"/>
    <w:rsid w:val="00C406ED"/>
    <w:rsid w:val="00C44124"/>
    <w:rsid w:val="00C71F47"/>
    <w:rsid w:val="00C95A80"/>
    <w:rsid w:val="00CA12C6"/>
    <w:rsid w:val="00CD57D5"/>
    <w:rsid w:val="00CE4110"/>
    <w:rsid w:val="00CE6058"/>
    <w:rsid w:val="00D05787"/>
    <w:rsid w:val="00D31ECA"/>
    <w:rsid w:val="00D507C5"/>
    <w:rsid w:val="00D618C1"/>
    <w:rsid w:val="00D74C0C"/>
    <w:rsid w:val="00D839D4"/>
    <w:rsid w:val="00DA10E8"/>
    <w:rsid w:val="00DB741A"/>
    <w:rsid w:val="00DC3863"/>
    <w:rsid w:val="00E3397C"/>
    <w:rsid w:val="00E35FFC"/>
    <w:rsid w:val="00E447F6"/>
    <w:rsid w:val="00E5301E"/>
    <w:rsid w:val="00E97EF5"/>
    <w:rsid w:val="00EA4B3B"/>
    <w:rsid w:val="00EB4F39"/>
    <w:rsid w:val="00ED5922"/>
    <w:rsid w:val="00EE01CD"/>
    <w:rsid w:val="00EE716E"/>
    <w:rsid w:val="00F06CF3"/>
    <w:rsid w:val="00F608EC"/>
    <w:rsid w:val="00F60C7C"/>
    <w:rsid w:val="00F74D9F"/>
    <w:rsid w:val="00F846C2"/>
    <w:rsid w:val="00F8577E"/>
    <w:rsid w:val="00F9238A"/>
    <w:rsid w:val="00F977FA"/>
    <w:rsid w:val="00FA2E2F"/>
    <w:rsid w:val="00FA3E76"/>
    <w:rsid w:val="00FA4E36"/>
    <w:rsid w:val="00FC2BC8"/>
    <w:rsid w:val="00FC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63A4"/>
  <w15:chartTrackingRefBased/>
  <w15:docId w15:val="{8075AF5F-B7E4-462E-B5CB-027889CD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F20"/>
  </w:style>
  <w:style w:type="paragraph" w:styleId="1">
    <w:name w:val="heading 1"/>
    <w:basedOn w:val="a"/>
    <w:next w:val="a"/>
    <w:link w:val="10"/>
    <w:uiPriority w:val="9"/>
    <w:qFormat/>
    <w:rsid w:val="00FC2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E4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7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4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A441F0"/>
    <w:rPr>
      <w:b/>
      <w:color w:val="26282F"/>
    </w:rPr>
  </w:style>
  <w:style w:type="character" w:styleId="a5">
    <w:name w:val="Hyperlink"/>
    <w:basedOn w:val="a0"/>
    <w:rsid w:val="003D30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3F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E4C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annotation text"/>
    <w:basedOn w:val="a"/>
    <w:link w:val="a8"/>
    <w:uiPriority w:val="99"/>
    <w:unhideWhenUsed/>
    <w:qFormat/>
    <w:rsid w:val="0073029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qFormat/>
    <w:rsid w:val="007302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uiPriority w:val="99"/>
    <w:rsid w:val="00CA12C6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BA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BB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2B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footnote text"/>
    <w:basedOn w:val="a"/>
    <w:link w:val="ab"/>
    <w:uiPriority w:val="99"/>
    <w:semiHidden/>
    <w:unhideWhenUsed/>
    <w:rsid w:val="00A26ED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26ED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26ED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E44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47F6"/>
  </w:style>
  <w:style w:type="paragraph" w:styleId="af">
    <w:name w:val="footer"/>
    <w:basedOn w:val="a"/>
    <w:link w:val="af0"/>
    <w:uiPriority w:val="99"/>
    <w:unhideWhenUsed/>
    <w:rsid w:val="00E44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0FF3-D17A-4AFA-93E3-A002EE4B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5832</Words>
  <Characters>33248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Бергер Ольга Сергеевна</cp:lastModifiedBy>
  <cp:revision>10</cp:revision>
  <dcterms:created xsi:type="dcterms:W3CDTF">2025-09-09T11:34:00Z</dcterms:created>
  <dcterms:modified xsi:type="dcterms:W3CDTF">2025-09-10T05:05:00Z</dcterms:modified>
</cp:coreProperties>
</file>