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86E" w:rsidRDefault="000C6963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86E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7286E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17286E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ХАНТЫ-МАНСИЙСКОГО АВТОНО</w:t>
      </w:r>
      <w:r w:rsidR="000C696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НОГО ОКРУГА – ЮГРЫ</w:t>
      </w:r>
    </w:p>
    <w:p w:rsidR="0017286E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17286E" w:rsidRPr="006D7246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7286E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62D7">
        <w:rPr>
          <w:rFonts w:ascii="Times New Roman" w:hAnsi="Times New Roman" w:cs="Times New Roman"/>
          <w:sz w:val="28"/>
          <w:szCs w:val="28"/>
        </w:rPr>
        <w:t>ПРОТОКОЛ</w:t>
      </w:r>
      <w:r w:rsidR="00DF41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F4" w:rsidRDefault="007428F4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F4170">
        <w:rPr>
          <w:rFonts w:ascii="Times New Roman" w:hAnsi="Times New Roman" w:cs="Times New Roman"/>
          <w:sz w:val="28"/>
          <w:szCs w:val="28"/>
        </w:rPr>
        <w:t>аседания</w:t>
      </w:r>
      <w:r w:rsidR="009408F4">
        <w:rPr>
          <w:rFonts w:ascii="Times New Roman" w:hAnsi="Times New Roman" w:cs="Times New Roman"/>
          <w:sz w:val="28"/>
          <w:szCs w:val="28"/>
        </w:rPr>
        <w:t xml:space="preserve"> </w:t>
      </w:r>
      <w:r w:rsidR="0017286E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7428F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департаменте финансов</w:t>
      </w:r>
      <w:r w:rsidR="00742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города Сургута</w:t>
      </w:r>
    </w:p>
    <w:p w:rsidR="0017286E" w:rsidRDefault="000540BF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(далее – общественного совета)</w:t>
      </w:r>
    </w:p>
    <w:p w:rsidR="0017286E" w:rsidRPr="006D7246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2D4588" w:rsidRDefault="003170EA" w:rsidP="002D4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D4588" w:rsidRPr="00C4685D">
        <w:rPr>
          <w:rFonts w:ascii="Times New Roman" w:hAnsi="Times New Roman" w:cs="Times New Roman"/>
          <w:sz w:val="28"/>
          <w:szCs w:val="28"/>
        </w:rPr>
        <w:t>.</w:t>
      </w:r>
      <w:r w:rsidR="002D4588">
        <w:rPr>
          <w:rFonts w:ascii="Times New Roman" w:hAnsi="Times New Roman" w:cs="Times New Roman"/>
          <w:sz w:val="28"/>
          <w:szCs w:val="28"/>
        </w:rPr>
        <w:t>04</w:t>
      </w:r>
      <w:r w:rsidR="002D4588" w:rsidRPr="00C4685D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2D4588" w:rsidRPr="00C468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2D458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B7B6B" w:rsidRPr="00C4685D" w:rsidRDefault="004B7B6B" w:rsidP="002D4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B6B" w:rsidRPr="00C4685D" w:rsidRDefault="003170EA" w:rsidP="004B7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 проведения: 25</w:t>
      </w:r>
      <w:r w:rsidR="004B7B6B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4B7B6B" w:rsidRPr="00C4685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4B7B6B">
        <w:rPr>
          <w:rFonts w:ascii="Times New Roman" w:hAnsi="Times New Roman" w:cs="Times New Roman"/>
          <w:sz w:val="28"/>
          <w:szCs w:val="28"/>
        </w:rPr>
        <w:t xml:space="preserve">, 16:00. </w:t>
      </w:r>
      <w:r w:rsidR="004B7B6B" w:rsidRPr="00C4685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B7B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7B6B" w:rsidRPr="0078541E" w:rsidRDefault="004B7B6B" w:rsidP="004B7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г. Сургут, ул. Энгельса, 8, </w:t>
      </w:r>
      <w:r w:rsidRPr="0078541E">
        <w:rPr>
          <w:rFonts w:ascii="Times New Roman" w:hAnsi="Times New Roman" w:cs="Times New Roman"/>
          <w:sz w:val="28"/>
          <w:szCs w:val="28"/>
        </w:rPr>
        <w:t>кабинет 2</w:t>
      </w:r>
      <w:r w:rsidR="003170EA">
        <w:rPr>
          <w:rFonts w:ascii="Times New Roman" w:hAnsi="Times New Roman" w:cs="Times New Roman"/>
          <w:sz w:val="28"/>
          <w:szCs w:val="28"/>
        </w:rPr>
        <w:t>14</w:t>
      </w:r>
    </w:p>
    <w:p w:rsidR="009408F4" w:rsidRDefault="009408F4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209" w:type="dxa"/>
        <w:tblInd w:w="-147" w:type="dxa"/>
        <w:tblLook w:val="04A0" w:firstRow="1" w:lastRow="0" w:firstColumn="1" w:lastColumn="0" w:noHBand="0" w:noVBand="1"/>
      </w:tblPr>
      <w:tblGrid>
        <w:gridCol w:w="147"/>
        <w:gridCol w:w="4111"/>
        <w:gridCol w:w="139"/>
        <w:gridCol w:w="428"/>
        <w:gridCol w:w="819"/>
        <w:gridCol w:w="4425"/>
        <w:gridCol w:w="140"/>
      </w:tblGrid>
      <w:tr w:rsidR="002D4588" w:rsidRPr="003D7B88" w:rsidTr="003D7B88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3170EA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Дергунова Елена Владимировна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</w:t>
            </w:r>
          </w:p>
        </w:tc>
      </w:tr>
      <w:tr w:rsidR="002D4588" w:rsidRPr="003D7B88" w:rsidTr="003D7B88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Присутствовали: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3D7B88" w:rsidTr="003D7B88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Члены общественного совета: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3D7B88" w:rsidTr="003D7B88">
        <w:trPr>
          <w:gridBefore w:val="1"/>
          <w:gridAfter w:val="1"/>
          <w:wBefore w:w="147" w:type="dxa"/>
          <w:wAfter w:w="140" w:type="dxa"/>
          <w:trHeight w:val="36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3170EA" w:rsidP="00DB50F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Тищенко Ольга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  <w:proofErr w:type="spellEnd"/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3D7B88" w:rsidTr="003D7B88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3170EA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Каратаева Галина Евгеньевна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3D7B88" w:rsidTr="003D7B88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Пономаренко Светлана Ивановна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2D4588" w:rsidTr="00DB50FD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D4588" w:rsidRPr="002D4588" w:rsidRDefault="002D4588" w:rsidP="00DB50FD">
            <w:pPr>
              <w:rPr>
                <w:rFonts w:ascii="Times New Roman" w:hAnsi="Times New Roman" w:cs="Times New Roman"/>
                <w:sz w:val="14"/>
                <w:szCs w:val="28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2D45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2D45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D4588" w:rsidRPr="003D7B88" w:rsidTr="00DB50FD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Приглашенные: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3D7B88" w:rsidTr="00DB50FD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Новикова Маргарита Александровна</w:t>
            </w:r>
          </w:p>
          <w:p w:rsidR="002D4588" w:rsidRPr="003D7B88" w:rsidRDefault="002D4588" w:rsidP="00DB50FD">
            <w:pPr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финансов Администрации города Сургута</w:t>
            </w:r>
          </w:p>
        </w:tc>
      </w:tr>
      <w:tr w:rsidR="002D4588" w:rsidRPr="00E23765" w:rsidTr="00DB50FD">
        <w:trPr>
          <w:gridBefore w:val="1"/>
          <w:gridAfter w:val="1"/>
          <w:wBefore w:w="147" w:type="dxa"/>
          <w:wAfter w:w="14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Непочатова Надежда Валерьевна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3D7B88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588" w:rsidRPr="0078541E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B88">
              <w:rPr>
                <w:rFonts w:ascii="Times New Roman" w:hAnsi="Times New Roman" w:cs="Times New Roman"/>
                <w:sz w:val="28"/>
                <w:szCs w:val="28"/>
              </w:rPr>
              <w:t>начальник отдела управления муниципальным долгом департамента финансов</w:t>
            </w:r>
          </w:p>
        </w:tc>
      </w:tr>
      <w:tr w:rsidR="002D4588" w:rsidRPr="00E23765" w:rsidTr="00DB5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7" w:type="dxa"/>
            <w:gridSpan w:val="3"/>
          </w:tcPr>
          <w:p w:rsidR="002D4588" w:rsidRPr="00E23765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:rsidR="002D4588" w:rsidRPr="00E23765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5" w:type="dxa"/>
            <w:gridSpan w:val="2"/>
          </w:tcPr>
          <w:p w:rsidR="002D4588" w:rsidRPr="00E23765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928" w:rsidRDefault="006D5928" w:rsidP="00C34D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BD6">
        <w:rPr>
          <w:rFonts w:ascii="Times New Roman" w:hAnsi="Times New Roman" w:cs="Times New Roman"/>
          <w:b/>
          <w:sz w:val="28"/>
          <w:szCs w:val="28"/>
        </w:rPr>
        <w:t xml:space="preserve">Повестка заседания: </w:t>
      </w:r>
    </w:p>
    <w:p w:rsidR="00764AE4" w:rsidRPr="00393BD6" w:rsidRDefault="00764AE4" w:rsidP="00C34D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4588" w:rsidRDefault="002D4588" w:rsidP="00C3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EDE">
        <w:rPr>
          <w:rFonts w:ascii="Times New Roman" w:hAnsi="Times New Roman"/>
          <w:sz w:val="28"/>
          <w:szCs w:val="28"/>
        </w:rPr>
        <w:t xml:space="preserve"> </w:t>
      </w:r>
      <w:r w:rsidRPr="00D35EDE">
        <w:rPr>
          <w:rFonts w:ascii="Times New Roman" w:hAnsi="Times New Roman" w:cs="Times New Roman"/>
          <w:sz w:val="28"/>
          <w:szCs w:val="28"/>
        </w:rPr>
        <w:t>О рассмотрении проекта решения Думы города «Об исполнении бюджета городского округа Сургут Ханты-Мансийского автономного округа – Югры</w:t>
      </w:r>
      <w:r w:rsidR="003D7B8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35EDE">
        <w:rPr>
          <w:rFonts w:ascii="Times New Roman" w:hAnsi="Times New Roman" w:cs="Times New Roman"/>
          <w:sz w:val="28"/>
          <w:szCs w:val="28"/>
        </w:rPr>
        <w:t xml:space="preserve"> за 202</w:t>
      </w:r>
      <w:r w:rsidR="003170EA">
        <w:rPr>
          <w:rFonts w:ascii="Times New Roman" w:hAnsi="Times New Roman" w:cs="Times New Roman"/>
          <w:sz w:val="28"/>
          <w:szCs w:val="28"/>
        </w:rPr>
        <w:t>4</w:t>
      </w:r>
      <w:r w:rsidRPr="00D35EDE">
        <w:rPr>
          <w:rFonts w:ascii="Times New Roman" w:hAnsi="Times New Roman" w:cs="Times New Roman"/>
          <w:sz w:val="28"/>
          <w:szCs w:val="28"/>
        </w:rPr>
        <w:t xml:space="preserve"> год»</w:t>
      </w:r>
      <w:r w:rsidR="000C48F8">
        <w:rPr>
          <w:rFonts w:ascii="Times New Roman" w:hAnsi="Times New Roman" w:cs="Times New Roman"/>
          <w:sz w:val="28"/>
          <w:szCs w:val="28"/>
        </w:rPr>
        <w:t>.</w:t>
      </w:r>
    </w:p>
    <w:p w:rsidR="000C48F8" w:rsidRPr="00D35EDE" w:rsidRDefault="000C48F8" w:rsidP="00C34D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8F8" w:rsidRPr="00C4685D" w:rsidRDefault="000C48F8" w:rsidP="00C34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Выступила </w:t>
      </w:r>
      <w:r w:rsidR="003170EA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Дергунова Е.В.</w:t>
      </w:r>
      <w:r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– сообщила, что на </w:t>
      </w:r>
      <w:r w:rsidRPr="00C4685D">
        <w:rPr>
          <w:rFonts w:ascii="Times New Roman" w:hAnsi="Times New Roman" w:cs="Times New Roman"/>
          <w:sz w:val="28"/>
          <w:szCs w:val="28"/>
        </w:rPr>
        <w:t xml:space="preserve">заседании общественного совета </w:t>
      </w:r>
      <w:r w:rsidRPr="0078541E">
        <w:rPr>
          <w:rFonts w:ascii="Times New Roman" w:hAnsi="Times New Roman" w:cs="Times New Roman"/>
          <w:sz w:val="28"/>
          <w:szCs w:val="28"/>
        </w:rPr>
        <w:t xml:space="preserve">присутствует </w:t>
      </w:r>
      <w:r w:rsidR="003170EA">
        <w:rPr>
          <w:rFonts w:ascii="Times New Roman" w:hAnsi="Times New Roman" w:cs="Times New Roman"/>
          <w:sz w:val="28"/>
          <w:szCs w:val="28"/>
        </w:rPr>
        <w:t>4</w:t>
      </w:r>
      <w:r w:rsidRPr="0078541E">
        <w:rPr>
          <w:rFonts w:ascii="Times New Roman" w:hAnsi="Times New Roman" w:cs="Times New Roman"/>
          <w:sz w:val="28"/>
          <w:szCs w:val="28"/>
        </w:rPr>
        <w:t xml:space="preserve"> (</w:t>
      </w:r>
      <w:r w:rsidR="003170EA">
        <w:rPr>
          <w:rFonts w:ascii="Times New Roman" w:hAnsi="Times New Roman" w:cs="Times New Roman"/>
          <w:sz w:val="28"/>
          <w:szCs w:val="28"/>
        </w:rPr>
        <w:t>четыре</w:t>
      </w:r>
      <w:r w:rsidRPr="0078541E">
        <w:rPr>
          <w:rFonts w:ascii="Times New Roman" w:hAnsi="Times New Roman" w:cs="Times New Roman"/>
          <w:sz w:val="28"/>
          <w:szCs w:val="28"/>
        </w:rPr>
        <w:t>) член</w:t>
      </w:r>
      <w:r w:rsidR="003170EA">
        <w:rPr>
          <w:rFonts w:ascii="Times New Roman" w:hAnsi="Times New Roman" w:cs="Times New Roman"/>
          <w:sz w:val="28"/>
          <w:szCs w:val="28"/>
        </w:rPr>
        <w:t>а совета из 6</w:t>
      </w:r>
      <w:r w:rsidRPr="00ED7498">
        <w:rPr>
          <w:rFonts w:ascii="Times New Roman" w:hAnsi="Times New Roman" w:cs="Times New Roman"/>
          <w:sz w:val="28"/>
          <w:szCs w:val="28"/>
        </w:rPr>
        <w:t xml:space="preserve"> (</w:t>
      </w:r>
      <w:r w:rsidR="003170EA">
        <w:rPr>
          <w:rFonts w:ascii="Times New Roman" w:hAnsi="Times New Roman" w:cs="Times New Roman"/>
          <w:sz w:val="28"/>
          <w:szCs w:val="28"/>
        </w:rPr>
        <w:t>шести</w:t>
      </w:r>
      <w:r w:rsidRPr="00ED7498">
        <w:rPr>
          <w:rFonts w:ascii="Times New Roman" w:hAnsi="Times New Roman" w:cs="Times New Roman"/>
          <w:sz w:val="28"/>
          <w:szCs w:val="28"/>
        </w:rPr>
        <w:t>). Таким</w:t>
      </w:r>
      <w:r w:rsidRPr="00C4685D">
        <w:rPr>
          <w:rFonts w:ascii="Times New Roman" w:hAnsi="Times New Roman" w:cs="Times New Roman"/>
          <w:sz w:val="28"/>
          <w:szCs w:val="28"/>
        </w:rPr>
        <w:t xml:space="preserve"> образом, кворум имеется. </w:t>
      </w:r>
    </w:p>
    <w:p w:rsidR="000C48F8" w:rsidRDefault="000C48F8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526" w:rsidRPr="00C4685D" w:rsidRDefault="00C30526" w:rsidP="00C30526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 xml:space="preserve">По </w:t>
      </w:r>
      <w:r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 повестки дня:</w:t>
      </w:r>
    </w:p>
    <w:p w:rsidR="00C30526" w:rsidRPr="00C4685D" w:rsidRDefault="00C30526" w:rsidP="00C30526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СЛУШАЛИ:</w:t>
      </w:r>
    </w:p>
    <w:p w:rsidR="00C30526" w:rsidRPr="00C4685D" w:rsidRDefault="003170EA" w:rsidP="00C30526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Дергунову</w:t>
      </w:r>
      <w:proofErr w:type="spellEnd"/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Е.В.</w:t>
      </w:r>
      <w:r w:rsidR="00C30526"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– довела до присутствующих на заседании совета повестк</w:t>
      </w:r>
      <w:r w:rsidR="00C3052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у дня. По </w:t>
      </w:r>
      <w:r w:rsidR="00C30526"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</w:t>
      </w:r>
      <w:r w:rsidR="00C3052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об исполнении бюджета города за 202</w:t>
      </w: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4</w:t>
      </w:r>
      <w:r w:rsidR="00C30526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год</w:t>
      </w:r>
      <w:r w:rsidR="00C30526"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предоставила слово директору департамента финансов Администрации города Сургута</w:t>
      </w:r>
      <w:r w:rsidR="00C94D8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</w:t>
      </w:r>
      <w:r w:rsidR="00C30526"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Новиковой М.А. </w:t>
      </w:r>
    </w:p>
    <w:p w:rsidR="006D5928" w:rsidRPr="00D263C4" w:rsidRDefault="006D5928" w:rsidP="00526D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C22B4" w:rsidRPr="00C47849" w:rsidRDefault="00394DB5" w:rsidP="00E80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И</w:t>
      </w:r>
      <w:r w:rsidR="009408F4"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нформация п</w:t>
      </w:r>
      <w:r w:rsidR="0017286E"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 </w:t>
      </w:r>
      <w:r w:rsidR="00D9303E"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</w:t>
      </w:r>
      <w:r w:rsidR="00C73FFA"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повестки </w:t>
      </w:r>
      <w:r w:rsidR="006D5928"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дня</w:t>
      </w:r>
      <w:r w:rsidR="00D81E8E"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:</w:t>
      </w:r>
    </w:p>
    <w:p w:rsidR="004E266A" w:rsidRPr="00C47849" w:rsidRDefault="004E266A" w:rsidP="004E266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Отчет об исполнении бюджета города за 2024 год сформирован                                         с соблюдением установленных сроков и процедур. В феврале он был направлен                       на рассмотрение в Департамент финансов автономного округа, в марте –                               в Контрольно-счетную палату города, до 1 мая – будет направлен в Думу города.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Бюджет города на 2024 год утвержден решением Думы города </w:t>
      </w:r>
      <w:r w:rsid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от 20.12.2023 № 485-VII ДГ «О бюджете городского округа Сургут Ханты-Мансийского автономного округа-Югры на 2024 год и плановый период</w:t>
      </w:r>
      <w:r w:rsid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2025-2026 годов». В течение 2024 года в указанное решение вносились изменения с учетом фактического уровня исполнения доходов, необходимости утверждения объема дополнительно поступивших межбюджетных трансфертов, учета остатка средств на счете бюджета города на начало </w:t>
      </w:r>
      <w:proofErr w:type="gram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года, </w:t>
      </w:r>
      <w:r w:rsid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</w:t>
      </w:r>
      <w:proofErr w:type="gramEnd"/>
      <w:r w:rsid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а также уточнения состава источников финансирования дефицита бюджета. 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Доходная часть бюджета исполнена на 100,2% к плану или 46 млрд. 723 млн. рублей.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Налоговые доходы поступили с перевыполнением плановых назначений                       и составили 19 млрд. 606 млн. рублей или 104,8% к плану.     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Перевыполнение отмечается: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по налогу на доходы физических лиц (104,5% к плану) – в связи                                    с увеличением налогооблагаемой базы, обусловл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енной ростом фонда оплаты труда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 городе (темп роста фонда заработной платы по итогам социально-экономического развития города за 2024 год составил 115,4 %, при прогнозном его значении - 106,4%);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по налогам на имущество (налог на имущество физических лиц, земельный и транспортный налоги) (110,2% к плану) – в связи с увеличением количества объектов налогообложения и улучшением налоговой дисциплины граждан.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Неналоговые доходы составили 1 млрд. 233 млн. рублей или 99,5%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к плану.     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Незначительное неисполнение годовых плановых назначений сложилось главным образом за счет: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снижения количества обращений и уменьшения восстановительной стоимости за снос зеленных насаждений по ранее заявленным расчетам (носит заявительный характер);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снижени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я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доходов, поступающих в порядке возмещения расходов, понесенных в связи с эксплуатацией имущества, в связи с нарушением арендаторами платежной дисциплины;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>- фактического оказания платных услуг в объеме менее запланированного.</w:t>
      </w:r>
    </w:p>
    <w:p w:rsidR="008E5F4E" w:rsidRPr="00B45C48" w:rsidRDefault="008E5F4E" w:rsidP="00FB2D9C">
      <w:pPr>
        <w:tabs>
          <w:tab w:val="left" w:pos="2385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Безвозмездные поступления, в том числе из других уровней бюджетов                          в форме субсидий, субвенций и дотаций поступили в объеме 25 млрд. 885 млн. рублей или 97,1% к плану.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Доходы бюджета исполнены в 2024 году с превышением аналогичных показателей 2023 года.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Рост доходов составил 6 млрд. 303 млн. рублей или (+15,6%) к уровню 2023 года, что обусловлено увеличением налоговых и неналоговых поступлений на 4 млрд. 129 млн. рублей (в основном за счет налога на доходы физических лиц) и безвозмездных поступлений (с учетом возвратов остатков средств бюджетов других уровней) на 2 млрд. 174 млн. рублей (в основном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за счет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образования). </w:t>
      </w:r>
    </w:p>
    <w:p w:rsidR="008E5F4E" w:rsidRPr="00B45C48" w:rsidRDefault="00FB2D9C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2024 году Администрацией города была продолжена практика </w:t>
      </w: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по замене дотации, передаваемой округом в твердой сумме, дополнительными нормативами отчислений от НДФЛ, что позволило дополнительно получить</w:t>
      </w: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в бюджет города порядка 704 млн. рублей.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Бюджет города по расходам исполнен на 93,9 % или 43 млрд. 102 млн. рублей. Использование ассигнований несколько ниже плана объясняется объективными факторами, такими как: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нарушение подрядными организациями сроков исполнения контрактов;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предоставление платы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концедента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в рамках реализации концессионных соглашений в текущем финансовом году в объеме менее запланированного                               в соответствии с обращениями концессионеров;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фактическое выполнение работ в объеме ниже планового;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отсутствием потребности уплаты процентов по муниципальным контрактам в связи с досрочным возвратом кредитов, привлеченных </w:t>
      </w:r>
      <w:proofErr w:type="gram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ранее,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</w:t>
      </w:r>
      <w:proofErr w:type="gramEnd"/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и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невыборкой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кредитов в течение года.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 динамике расходы бюджета исполнены в 2024 году с превышением аналогичных показателей 2023 года.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Рост расходов к уровню 2023 года составил 2 млрд. 829 млн. рублей или                          </w:t>
      </w:r>
      <w:proofErr w:type="gram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(</w:t>
      </w:r>
      <w:proofErr w:type="gram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+7 %). Увеличение расходов в основном связано с: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увеличением объема средств, направленных на реализацию концессионных соглашений по созданию объектов спорта, школ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 20А, 5А, а также концессионного соглашения по содержанию, реконструкции и строительству объектов наружного освещения;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увеличением объема средств, направленных на текущий и капитальный ремонт автомобильных дорог, объектов образования;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увеличением объема средств, направленных на реконструкцию очистных сооружений канализационных сточных вод;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повышением стоимости питания, количества дето-дней питания по причине увеличения численности учащихся;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>- индексацией заработной платы работников ОМС и муниципальных учреждений и увеличением начислений на оплату труда;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оплатой расходов на оснащение вновь введенного в эксплуатацию здания МБОУ СОШ № 9 средствами обучения и воспитания, необходимыми для реализации образовательных программ, соответствующими современным условиям обучения.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Исполнение бюджета города, в основном, осуществлялось в программном формате. На цели реализации 23-х муниципальных программ направлено 40 млрд. 163 млн. рублей. Непрограммные расходы составили 2 млрд. 939 млн. рублей.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Как и в предыдущие годы, приоритетным направлением являлось достижение показателей и результатов муниципальной составляющей региональных портфелей проектов, направленных на достижение результатов соответствующих национальных проектов. Город участвовал в реализации 10-ти региональных проектов в составе 6 национальных проектов. Это: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безопасные качественные дороги (100 % к плану);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образование (63,7 % к плану);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жилье и городская среда (99,9 % к плану);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культура (97,5 % к плану);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малое и среднее предпринимательство и поддержка индивидуальной предпринимательской инициативы (100 % к плану);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демография (100 % к плану).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Всего на эти цели направлено 1 641 млн. рублей.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Расходы инвестиционного характера в 2024 году составили 3 млрд. 400 млн. рублей и были направлены на приобретение, строительство и проектно-изыскательские работы (как в качестве доли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софинансирования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в рамках реализации государственных программ, так и на выполнение работ самостоятельно без привлечения средств округа):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значительный объем средств направлен на строительство объектов инженерной инфраструктуры в рамках реализации инвестиционного проекта                         по созданию Научно-технологического центра в городе Сургуте (1 млрд. 362 млн. рублей);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продолжались работы по строительству объекта «Очистные сооружения канализационных сточных вод (КОС) г. Сургут производительностью 150 000 м3/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сут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» (1 млрд. 042 млн. рублей);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осуществлялось строительство инженерных сетей и подъездных путей                         к создаваемым в рамках реализации концессионных соглашений образовательным и спортивным объектам, проектирование и строительство автомобильных дорог, объектов в целях водоснабжения поселка Кедровый-1 (296,8 млн. рублей); 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в целях обновления парка подвижного состава АО «СПОПАТ» в 2024 году предоставлены бюджетные инвестиции в размере 135 млн. рублей, что позволило приобрести 10 новых автобусов.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 отчетном году завершено строительство и введены в эксплуатацию следующие объекты: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>«Сети водоснабжения «Научно-технологического центра в городе Сургуте»;</w:t>
      </w:r>
    </w:p>
    <w:p w:rsidR="008E5F4E" w:rsidRPr="00B45C48" w:rsidRDefault="008E5F4E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«Подъездной путь к территории жилой застройки "Марьина Гора"                                   в г. Сургуте»;</w:t>
      </w:r>
    </w:p>
    <w:p w:rsidR="008E5F4E" w:rsidRPr="00B45C48" w:rsidRDefault="008E5F4E" w:rsidP="00FB2D9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«Водоснабжение по ул. Речная в г. Сургуте».</w:t>
      </w:r>
    </w:p>
    <w:p w:rsidR="008E5F4E" w:rsidRPr="00B45C48" w:rsidRDefault="00FB2D9C" w:rsidP="008E5F4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Выделили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следующие направления расходов.</w:t>
      </w:r>
    </w:p>
    <w:p w:rsidR="008E5F4E" w:rsidRPr="00B45C48" w:rsidRDefault="008E5F4E" w:rsidP="008E5F4E">
      <w:pPr>
        <w:pStyle w:val="a3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На работы по восстановлению и ремонту сети автомобильных дорог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br/>
        <w:t>и внутриквартальных проездов города в 2024 году направлено 1 млрд. 126,5 млн. рублей, что позволило отремонтировать 193,1 тыс. кв. метров дорожного полотна.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Расходы на содержание автомобильных дорог составили 1 млрд. 855 млн. рублей.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На строительство и проектирование дорог, внутриквартальных проездов направлено 739 млн. руб.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Таким образом общий объем расходов на строительство, ремонт и содержание автомобильных дорог и объектов инженерной инфраструктуры составил 3 млрд. 720 млн. руб.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 рамках проводимых работ по благоустройству общественных пространств в 2024 году было направлено 159 млн. рублей. Выполнены работы                                        по благоустройству следующих объектов: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Экопарк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«За Саймой» (выполнены работы по освещению пешеходной дорожки в парке "За Саймой", а также по проведению аварийно-спасательных археологических раскопок объекта культурного (археологического) наследия «Одиночная наземная площадка Сайма 1»);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Парковая зона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-не 20А (Второй этап строительства):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Сцена -  выполнено устройство твердых покрытий, велосипедных дорожек, тротуаров, игровых площадок, озеленения, МАФ (информационных стоек, скамеек, урн, универсальных игровых площадок и биотуалетов);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Спортивная площадка № 2 -  выполнено устройство тактильных мнемосхем и наземных указателей, твердых и резиновых покрытий, озеленение и устройство малых архитектурных форм (баскетбольных стоек, скамеек, универсальной волейбольной стойки и беседки);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Сквер на пересечении бульвара Свободы и проспекта Ленина в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г. Сургуте (выполнены работы по устройству тротуаров, озеленения, МАФ (скамеек,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перголы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, зеркальных столбов, стенок для граффити, урн,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велопарковки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, амфитеатра и туалетных модулей);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Парк в микрорайоне №8 по ул. Республики, 75 (выполнены работы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br/>
        <w:t>по устройству твердых покрытий, детских площадок, велосипедных дорожек, тротуаров, озеленения, МАФ (площадка для настольного тенниса, нестационарные торговые павильоны, скамейки, урны, туалетные модули, детских игровых комплексов, памп-трека).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На реализацию мероприятий по обеспечению граждан жилыми помещениями в 2024 году был направлено – 609,4 млн. рублей, в том числе: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приобретено 103 жилых помещений;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выплачена выкупная цена за 17 изымаемых жилых помещений;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>- предоставлено 21 социальная выплата, в том числе: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9 выплат – участникам мероприятий по предоставлению субсидий                              на улучшение жилищных условий за счет средств местного бюджета;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4 выплаты - молодым семьям;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7 выплат -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льготополучателям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из числа ветеранов боевых действий, инвалидов;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1 выплата - участнику специальной военной операции, членам его семьи, состоящим на учете в качестве нуждающихся в улучшение жилищных условий.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Общий объем расходов в 2024 году на реализацию концессионных соглашений составил 1 млрд. 847,9 млн. рублей, в том числе по следующим объектам: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две школы - 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20А и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 5А;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пять спортивных объектов: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* три спортивных комплекса с универсал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ьными игровыми залами                             </w:t>
      </w:r>
      <w:proofErr w:type="gramStart"/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(</w:t>
      </w:r>
      <w:proofErr w:type="gramEnd"/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в </w:t>
      </w:r>
      <w:proofErr w:type="spellStart"/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мкр.А</w:t>
      </w:r>
      <w:proofErr w:type="spellEnd"/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,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Хоззона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(по ул. Маяковского) и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30А);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* дворец боевых искусств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 30А.;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* спортивный комплекс с искусственным льдом в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Хоззона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В 2024 году Администрация города приступила к реализации концессионного соглашения в отношении объектов наружного освещения. 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По концессионному соглашению предусмотрено обновление уличного освещения и строительство новых линий.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Осуществлялись выплаты инвестиционного, операционного </w:t>
      </w:r>
      <w:proofErr w:type="gram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платежей, 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</w:t>
      </w:r>
      <w:proofErr w:type="gramEnd"/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а также возмещения процентов по объектам: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 «Средняя общеобразовательная школа № 9 в микрорайоне 39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г. Сургута. Блок 2», создание которого было завершено в 2022 году;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- «Автомобильная дорога - проспект Комсомольский на участке                                         от ул. Федорова до ул. Кайдалова в г. Сургуте», введенного в эксплуатацию 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 2023 году.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В отчетном году была продолжена деятельность по реализации инициативных проектов, поддержанных Администрацией города 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 соответствии с Федеральным законом 131-ФЗ «Об общих принципах организации местного самоуправления в Российской Федерации».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По итогам года были достигнуты следующие результаты: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1. Реализованы 17 инициативных проектов (в том числе 4 проекта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с поэтапной реализацией):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1) «ТОС будущего!»;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2) Обустройство футбольного поля на территории хоккейного корта «Вымпел» ул. 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Кукуевицкого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, 8/2;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3) «Безопасный переход на Пролетарском (2 этап - СМР)»;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4) «Открытие молодежного пространства «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Арт.Точка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5) «Экспозиция «Путь в Сибирь» (2 этап);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6) «Благоустройство территории спортивной площадки придомовой территории МКД пр. Мира 53»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7) «Благоустройство территории спортивной площадки по адресу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пр. Мира, 55»;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lastRenderedPageBreak/>
        <w:t xml:space="preserve">8) «Благоустройство проезда дворовой территории по ул.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Быстринская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, 12»;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9) «Благоустройство спортивной площадки, расположенной</w:t>
      </w:r>
      <w:r w:rsidR="0038702E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</w:t>
      </w:r>
      <w:bookmarkStart w:id="0" w:name="_GoBack"/>
      <w:bookmarkEnd w:id="0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на придомовой территории многоквартирных домов 9, 11, 17 по проезду Дружбы города Сургута»;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10) «Благоустройство сквера в 5 «А» микрорайоне»;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11) «Модернизация футбольной площадки на территории спортивного комплекса «Ледовый дворец спорта» (1 этап)»;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12) «Восстановление архитектурно-художественного освещения парка «Геологов»;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13) «Благоустройство площадки ТКО, расположенной по адресу: ХМАО – Югра, город Сургут, улица Гагарина, дом 10»;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14) «Арт-пространство (1 этап, ПИР)»;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15) «Строительство спортивной площадки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39 (1 этап, ПИР)»;</w:t>
      </w:r>
    </w:p>
    <w:p w:rsidR="00FB2D9C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16) «Безопасный путь к школе и спортивной площадке в 39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 (1 этап, ПИР)»;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17) «Строительство </w:t>
      </w:r>
      <w:proofErr w:type="spellStart"/>
      <w:proofErr w:type="gram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скейт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-парка</w:t>
      </w:r>
      <w:proofErr w:type="gram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в 39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мкр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(1 этап, ПИР)».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Общая стоимость реализации указанных проектов составляет 72,5 млн. руб., из которых 61,3 млн. руб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лей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профинансировано за счет средств местного бюджета, 10,8 млн. руб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лей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за счет окружного бюджета и 460 тыс. руб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лей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за счет средств граждан.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2. Получена окружная субсидия по итогам победы четырех проектов города в ежегодном региональном конкурсе инициативных проектов. Проекты – победители получили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софинансирование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из окружного бюджета в размере </w:t>
      </w:r>
      <w:r w:rsidR="00FB2D9C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70 % от стоимости реализации, что составило порядка 10,8 </w:t>
      </w:r>
      <w:proofErr w:type="spellStart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млн.руб</w:t>
      </w:r>
      <w:proofErr w:type="spellEnd"/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.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3. Проведены мероприятия в целях популяризации практики реализации инициативных проектов среди граждан. В целях выдвижения проектов инициаторами было собрано порядка 4 тысяч подписей, а в поддержку инициативных проектов города Сургута на региональном конкурсе инициативного бюджетирования получено 58 тысяч голосов.</w:t>
      </w:r>
    </w:p>
    <w:p w:rsidR="008E5F4E" w:rsidRPr="00B45C48" w:rsidRDefault="0038702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З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а 2024 год бюджет исполнен с превышением доходов над расходами</w:t>
      </w: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в объеме 3 млрд. 620 млн. рублей. </w:t>
      </w:r>
    </w:p>
    <w:p w:rsidR="008E5F4E" w:rsidRPr="00B45C48" w:rsidRDefault="0038702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П</w:t>
      </w:r>
      <w:r w:rsidR="008E5F4E"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 итогам 2024 года объем муниципального долга не превысил верхний предел муниципального внутреннего долга, утвержденного решением Думы города от 20.12.2023 № 485-VII ДГ, в течение 2024 года снизился на 1 027 млн. 554 тыс. рублей и составил на конец года 189 млн. рублей. </w:t>
      </w:r>
    </w:p>
    <w:p w:rsidR="008E5F4E" w:rsidRPr="00B45C48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Бюджетная деятельность в отчетном году была направлена</w:t>
      </w:r>
      <w:r w:rsidR="0038702E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                                      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на своевременное финансирование всех принятых обязательств муниципалитета, создание условий</w:t>
      </w:r>
      <w:r w:rsidR="0038702E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</w:t>
      </w:r>
      <w:r w:rsidRPr="00B45C48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для достижения запланированных показателей. </w:t>
      </w:r>
    </w:p>
    <w:p w:rsidR="008E5F4E" w:rsidRPr="0095681D" w:rsidRDefault="008E5F4E" w:rsidP="008E5F4E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E" w:rsidRDefault="0038702E" w:rsidP="00B45C4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2638" w:rsidRDefault="00E865B9" w:rsidP="00B45C4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ПРЕДЛОЖИЛИ:</w:t>
      </w:r>
    </w:p>
    <w:p w:rsidR="00392638" w:rsidRDefault="00E865B9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="000C48F8" w:rsidRPr="00C30526">
        <w:rPr>
          <w:rFonts w:ascii="Times New Roman" w:hAnsi="Times New Roman" w:cs="Times New Roman"/>
          <w:sz w:val="28"/>
          <w:szCs w:val="28"/>
        </w:rPr>
        <w:t>Одобрить отчет об исполнении бюджета города Сургута за 202</w:t>
      </w:r>
      <w:r w:rsidR="00125D2A">
        <w:rPr>
          <w:rFonts w:ascii="Times New Roman" w:hAnsi="Times New Roman" w:cs="Times New Roman"/>
          <w:sz w:val="28"/>
          <w:szCs w:val="28"/>
        </w:rPr>
        <w:t>4</w:t>
      </w:r>
      <w:r w:rsidR="000C48F8" w:rsidRPr="00C3052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92638" w:rsidRDefault="00392638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E" w:rsidRDefault="0038702E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E" w:rsidRDefault="0038702E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2638" w:rsidRDefault="006D5928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Голосовали:</w:t>
      </w:r>
    </w:p>
    <w:p w:rsidR="00392638" w:rsidRDefault="006D5928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125D2A">
        <w:rPr>
          <w:rFonts w:ascii="Times New Roman" w:hAnsi="Times New Roman" w:cs="Times New Roman"/>
          <w:sz w:val="28"/>
          <w:szCs w:val="28"/>
        </w:rPr>
        <w:t>4</w:t>
      </w:r>
      <w:r w:rsidRPr="00C30526">
        <w:rPr>
          <w:rFonts w:ascii="Times New Roman" w:hAnsi="Times New Roman" w:cs="Times New Roman"/>
          <w:sz w:val="28"/>
          <w:szCs w:val="28"/>
        </w:rPr>
        <w:t>;</w:t>
      </w:r>
    </w:p>
    <w:p w:rsidR="00392638" w:rsidRDefault="006D5928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392638" w:rsidRDefault="006D5928" w:rsidP="0039263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«Воздержался» - нет.</w:t>
      </w:r>
    </w:p>
    <w:p w:rsidR="002A3E67" w:rsidRDefault="006D5928" w:rsidP="002A3E67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2A3E67" w:rsidRDefault="002A3E67" w:rsidP="002A3E67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3E67" w:rsidRDefault="006D5928" w:rsidP="002A3E67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РЕШИЛИ:</w:t>
      </w:r>
    </w:p>
    <w:p w:rsidR="000C48F8" w:rsidRPr="00D35EDE" w:rsidRDefault="006D5928" w:rsidP="002A3E67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>1</w:t>
      </w:r>
      <w:r w:rsidR="000C48F8" w:rsidRPr="00C30526">
        <w:rPr>
          <w:rFonts w:ascii="Times New Roman" w:hAnsi="Times New Roman" w:cs="Times New Roman"/>
          <w:sz w:val="28"/>
          <w:szCs w:val="28"/>
        </w:rPr>
        <w:t>. Принять к сведению информацию об итогах исполнения бюджета</w:t>
      </w:r>
      <w:r w:rsidR="000C48F8" w:rsidRPr="00D35EDE">
        <w:rPr>
          <w:rFonts w:ascii="Times New Roman" w:hAnsi="Times New Roman" w:cs="Times New Roman"/>
          <w:sz w:val="28"/>
          <w:szCs w:val="28"/>
        </w:rPr>
        <w:t xml:space="preserve"> городского округа Сургут за 202</w:t>
      </w:r>
      <w:r w:rsidR="00125D2A">
        <w:rPr>
          <w:rFonts w:ascii="Times New Roman" w:hAnsi="Times New Roman" w:cs="Times New Roman"/>
          <w:sz w:val="28"/>
          <w:szCs w:val="28"/>
        </w:rPr>
        <w:t>4</w:t>
      </w:r>
      <w:r w:rsidR="000C48F8" w:rsidRPr="00D35ED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42B27" w:rsidRPr="002D4588" w:rsidRDefault="00942B27" w:rsidP="00942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D458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17286E" w:rsidRPr="00C30526" w:rsidRDefault="0017286E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26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               </w:t>
      </w:r>
      <w:r w:rsidR="00C34D8E">
        <w:rPr>
          <w:rFonts w:ascii="Times New Roman" w:hAnsi="Times New Roman" w:cs="Times New Roman"/>
          <w:sz w:val="28"/>
          <w:szCs w:val="28"/>
        </w:rPr>
        <w:t xml:space="preserve">      </w:t>
      </w:r>
      <w:r w:rsidR="00125D2A">
        <w:rPr>
          <w:rFonts w:ascii="Times New Roman" w:hAnsi="Times New Roman" w:cs="Times New Roman"/>
          <w:sz w:val="28"/>
          <w:szCs w:val="28"/>
        </w:rPr>
        <w:t xml:space="preserve">     Е.В. Дергунова</w:t>
      </w:r>
    </w:p>
    <w:p w:rsidR="002A4944" w:rsidRPr="00C30526" w:rsidRDefault="002A4944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944" w:rsidRPr="00C30526" w:rsidRDefault="002A4944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944" w:rsidRDefault="002A4944" w:rsidP="00C30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A4944" w:rsidSect="00C34D8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85"/>
    <w:multiLevelType w:val="hybridMultilevel"/>
    <w:tmpl w:val="4AF40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32AB"/>
    <w:multiLevelType w:val="multilevel"/>
    <w:tmpl w:val="05EB32AB"/>
    <w:lvl w:ilvl="0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6D2FE5"/>
    <w:multiLevelType w:val="hybridMultilevel"/>
    <w:tmpl w:val="5F966628"/>
    <w:lvl w:ilvl="0" w:tplc="3806B9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D444F0"/>
    <w:multiLevelType w:val="hybridMultilevel"/>
    <w:tmpl w:val="014867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E1689"/>
    <w:multiLevelType w:val="hybridMultilevel"/>
    <w:tmpl w:val="6F50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F526D"/>
    <w:multiLevelType w:val="hybridMultilevel"/>
    <w:tmpl w:val="E6DC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E4877"/>
    <w:multiLevelType w:val="hybridMultilevel"/>
    <w:tmpl w:val="2114771C"/>
    <w:lvl w:ilvl="0" w:tplc="5582CD2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8D54B7"/>
    <w:multiLevelType w:val="hybridMultilevel"/>
    <w:tmpl w:val="8FFC2C36"/>
    <w:lvl w:ilvl="0" w:tplc="DF4ABDC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49F33840"/>
    <w:multiLevelType w:val="hybridMultilevel"/>
    <w:tmpl w:val="07826314"/>
    <w:lvl w:ilvl="0" w:tplc="A98AC1D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9FF72B9"/>
    <w:multiLevelType w:val="multilevel"/>
    <w:tmpl w:val="FC26E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6A40FFF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52502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AED0657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4142"/>
    <w:multiLevelType w:val="multilevel"/>
    <w:tmpl w:val="B12C6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1386C87"/>
    <w:multiLevelType w:val="multilevel"/>
    <w:tmpl w:val="1BD0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C943AEF"/>
    <w:multiLevelType w:val="multilevel"/>
    <w:tmpl w:val="6A78D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6D04C6B"/>
    <w:multiLevelType w:val="hybridMultilevel"/>
    <w:tmpl w:val="BFAE2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C61D0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B7B7CD6"/>
    <w:multiLevelType w:val="hybridMultilevel"/>
    <w:tmpl w:val="B71C2182"/>
    <w:lvl w:ilvl="0" w:tplc="3ECEB9A0">
      <w:start w:val="1"/>
      <w:numFmt w:val="decimal"/>
      <w:lvlText w:val="%1)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5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6"/>
  </w:num>
  <w:num w:numId="9">
    <w:abstractNumId w:val="11"/>
  </w:num>
  <w:num w:numId="10">
    <w:abstractNumId w:val="10"/>
  </w:num>
  <w:num w:numId="11">
    <w:abstractNumId w:val="12"/>
  </w:num>
  <w:num w:numId="12">
    <w:abstractNumId w:val="6"/>
  </w:num>
  <w:num w:numId="13">
    <w:abstractNumId w:val="17"/>
  </w:num>
  <w:num w:numId="14">
    <w:abstractNumId w:val="1"/>
  </w:num>
  <w:num w:numId="15">
    <w:abstractNumId w:val="3"/>
  </w:num>
  <w:num w:numId="16">
    <w:abstractNumId w:val="7"/>
  </w:num>
  <w:num w:numId="17">
    <w:abstractNumId w:val="0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CE"/>
    <w:rsid w:val="000119C6"/>
    <w:rsid w:val="00017689"/>
    <w:rsid w:val="0002708B"/>
    <w:rsid w:val="00027D34"/>
    <w:rsid w:val="000405A3"/>
    <w:rsid w:val="00050A14"/>
    <w:rsid w:val="00053006"/>
    <w:rsid w:val="000540BF"/>
    <w:rsid w:val="00065C24"/>
    <w:rsid w:val="0007053C"/>
    <w:rsid w:val="00073395"/>
    <w:rsid w:val="00077C45"/>
    <w:rsid w:val="00082874"/>
    <w:rsid w:val="00082B65"/>
    <w:rsid w:val="00090062"/>
    <w:rsid w:val="00093591"/>
    <w:rsid w:val="00094B86"/>
    <w:rsid w:val="000A212E"/>
    <w:rsid w:val="000A6A14"/>
    <w:rsid w:val="000B135B"/>
    <w:rsid w:val="000C48F8"/>
    <w:rsid w:val="000C6963"/>
    <w:rsid w:val="000D0746"/>
    <w:rsid w:val="000D6C12"/>
    <w:rsid w:val="000E0B6F"/>
    <w:rsid w:val="000E58B1"/>
    <w:rsid w:val="000E6408"/>
    <w:rsid w:val="000F5F93"/>
    <w:rsid w:val="000F61BF"/>
    <w:rsid w:val="0010247A"/>
    <w:rsid w:val="00104DAD"/>
    <w:rsid w:val="001109B0"/>
    <w:rsid w:val="00115D81"/>
    <w:rsid w:val="00117A33"/>
    <w:rsid w:val="001215D6"/>
    <w:rsid w:val="00125D2A"/>
    <w:rsid w:val="00132D1D"/>
    <w:rsid w:val="00137BE0"/>
    <w:rsid w:val="00141004"/>
    <w:rsid w:val="001503F3"/>
    <w:rsid w:val="00166E7F"/>
    <w:rsid w:val="00171586"/>
    <w:rsid w:val="0017214C"/>
    <w:rsid w:val="0017286E"/>
    <w:rsid w:val="001736A2"/>
    <w:rsid w:val="0017458E"/>
    <w:rsid w:val="001748EA"/>
    <w:rsid w:val="001804B1"/>
    <w:rsid w:val="00180CC2"/>
    <w:rsid w:val="001824E7"/>
    <w:rsid w:val="00184DE4"/>
    <w:rsid w:val="00187FAA"/>
    <w:rsid w:val="00190B37"/>
    <w:rsid w:val="0019303A"/>
    <w:rsid w:val="001A191F"/>
    <w:rsid w:val="001A5E8B"/>
    <w:rsid w:val="001A7F32"/>
    <w:rsid w:val="001B2F6A"/>
    <w:rsid w:val="001B34E2"/>
    <w:rsid w:val="001B38B8"/>
    <w:rsid w:val="001C0BC4"/>
    <w:rsid w:val="001C5A54"/>
    <w:rsid w:val="001D52F6"/>
    <w:rsid w:val="001D7758"/>
    <w:rsid w:val="001E239F"/>
    <w:rsid w:val="001E29BD"/>
    <w:rsid w:val="001F4C4E"/>
    <w:rsid w:val="00200E38"/>
    <w:rsid w:val="002015C0"/>
    <w:rsid w:val="0020670D"/>
    <w:rsid w:val="00220D8F"/>
    <w:rsid w:val="00234E25"/>
    <w:rsid w:val="002470A2"/>
    <w:rsid w:val="002500A3"/>
    <w:rsid w:val="00253C65"/>
    <w:rsid w:val="0026410D"/>
    <w:rsid w:val="0026480A"/>
    <w:rsid w:val="002712D0"/>
    <w:rsid w:val="00282DCE"/>
    <w:rsid w:val="00283BB3"/>
    <w:rsid w:val="0028484A"/>
    <w:rsid w:val="00287A2A"/>
    <w:rsid w:val="00291EBA"/>
    <w:rsid w:val="002A0749"/>
    <w:rsid w:val="002A361E"/>
    <w:rsid w:val="002A3E67"/>
    <w:rsid w:val="002A4113"/>
    <w:rsid w:val="002A4944"/>
    <w:rsid w:val="002B6F2B"/>
    <w:rsid w:val="002C213A"/>
    <w:rsid w:val="002C473A"/>
    <w:rsid w:val="002D08A7"/>
    <w:rsid w:val="002D38E0"/>
    <w:rsid w:val="002D4588"/>
    <w:rsid w:val="002D4D6D"/>
    <w:rsid w:val="002D7194"/>
    <w:rsid w:val="002E4097"/>
    <w:rsid w:val="002E41FE"/>
    <w:rsid w:val="002E6395"/>
    <w:rsid w:val="002E7A8C"/>
    <w:rsid w:val="002F118D"/>
    <w:rsid w:val="002F381D"/>
    <w:rsid w:val="00302E39"/>
    <w:rsid w:val="003046A4"/>
    <w:rsid w:val="00314DD2"/>
    <w:rsid w:val="00315CC8"/>
    <w:rsid w:val="003170EA"/>
    <w:rsid w:val="0032675C"/>
    <w:rsid w:val="00331E66"/>
    <w:rsid w:val="003327BD"/>
    <w:rsid w:val="003441EB"/>
    <w:rsid w:val="0034628A"/>
    <w:rsid w:val="00355BD4"/>
    <w:rsid w:val="003714A4"/>
    <w:rsid w:val="00372062"/>
    <w:rsid w:val="003767B8"/>
    <w:rsid w:val="0038702E"/>
    <w:rsid w:val="00392638"/>
    <w:rsid w:val="00393BD6"/>
    <w:rsid w:val="00394DB5"/>
    <w:rsid w:val="00397CF3"/>
    <w:rsid w:val="003A544F"/>
    <w:rsid w:val="003A5B0A"/>
    <w:rsid w:val="003A7FF9"/>
    <w:rsid w:val="003B625E"/>
    <w:rsid w:val="003C2808"/>
    <w:rsid w:val="003C4A81"/>
    <w:rsid w:val="003C7701"/>
    <w:rsid w:val="003D0558"/>
    <w:rsid w:val="003D3181"/>
    <w:rsid w:val="003D7B88"/>
    <w:rsid w:val="003E100E"/>
    <w:rsid w:val="003F2A38"/>
    <w:rsid w:val="003F65C3"/>
    <w:rsid w:val="0041069F"/>
    <w:rsid w:val="004160C5"/>
    <w:rsid w:val="00425B61"/>
    <w:rsid w:val="0043279F"/>
    <w:rsid w:val="00435932"/>
    <w:rsid w:val="00440FB3"/>
    <w:rsid w:val="004479AC"/>
    <w:rsid w:val="0045593A"/>
    <w:rsid w:val="0045608D"/>
    <w:rsid w:val="004565AF"/>
    <w:rsid w:val="00456CE0"/>
    <w:rsid w:val="00457FAF"/>
    <w:rsid w:val="0047367F"/>
    <w:rsid w:val="00473782"/>
    <w:rsid w:val="0048613B"/>
    <w:rsid w:val="00492437"/>
    <w:rsid w:val="004A17B2"/>
    <w:rsid w:val="004A1A17"/>
    <w:rsid w:val="004A309C"/>
    <w:rsid w:val="004B37F2"/>
    <w:rsid w:val="004B4DD9"/>
    <w:rsid w:val="004B6169"/>
    <w:rsid w:val="004B7B6B"/>
    <w:rsid w:val="004C2C78"/>
    <w:rsid w:val="004D13EE"/>
    <w:rsid w:val="004E266A"/>
    <w:rsid w:val="004E52A5"/>
    <w:rsid w:val="004E5426"/>
    <w:rsid w:val="004E7EB6"/>
    <w:rsid w:val="004F3A40"/>
    <w:rsid w:val="00515108"/>
    <w:rsid w:val="005261D7"/>
    <w:rsid w:val="00526D2A"/>
    <w:rsid w:val="005302F1"/>
    <w:rsid w:val="00530BC0"/>
    <w:rsid w:val="0053149E"/>
    <w:rsid w:val="0053273F"/>
    <w:rsid w:val="005362D7"/>
    <w:rsid w:val="00544212"/>
    <w:rsid w:val="0055161C"/>
    <w:rsid w:val="00554F55"/>
    <w:rsid w:val="00556CEA"/>
    <w:rsid w:val="00561DB0"/>
    <w:rsid w:val="00564AAF"/>
    <w:rsid w:val="00567642"/>
    <w:rsid w:val="00587DD0"/>
    <w:rsid w:val="00590C77"/>
    <w:rsid w:val="00597F34"/>
    <w:rsid w:val="005A2326"/>
    <w:rsid w:val="005A58A3"/>
    <w:rsid w:val="005B4C50"/>
    <w:rsid w:val="005B6657"/>
    <w:rsid w:val="005C13BA"/>
    <w:rsid w:val="005C1FE6"/>
    <w:rsid w:val="005C3D3A"/>
    <w:rsid w:val="005C4723"/>
    <w:rsid w:val="005C6B03"/>
    <w:rsid w:val="005D0177"/>
    <w:rsid w:val="005D4EC2"/>
    <w:rsid w:val="005D61F6"/>
    <w:rsid w:val="005D6919"/>
    <w:rsid w:val="005E0055"/>
    <w:rsid w:val="005E19C5"/>
    <w:rsid w:val="005E6A73"/>
    <w:rsid w:val="006011E8"/>
    <w:rsid w:val="00606054"/>
    <w:rsid w:val="006130C8"/>
    <w:rsid w:val="00617C8B"/>
    <w:rsid w:val="00625F15"/>
    <w:rsid w:val="006270C6"/>
    <w:rsid w:val="0063161D"/>
    <w:rsid w:val="00635E6A"/>
    <w:rsid w:val="006432F1"/>
    <w:rsid w:val="00645D11"/>
    <w:rsid w:val="0065215A"/>
    <w:rsid w:val="00663101"/>
    <w:rsid w:val="0067131F"/>
    <w:rsid w:val="00671CE5"/>
    <w:rsid w:val="006753EC"/>
    <w:rsid w:val="00681DE0"/>
    <w:rsid w:val="00682652"/>
    <w:rsid w:val="006852EE"/>
    <w:rsid w:val="00687053"/>
    <w:rsid w:val="00692158"/>
    <w:rsid w:val="00692EF9"/>
    <w:rsid w:val="006961ED"/>
    <w:rsid w:val="006A0E4E"/>
    <w:rsid w:val="006A4E47"/>
    <w:rsid w:val="006A72D5"/>
    <w:rsid w:val="006B4227"/>
    <w:rsid w:val="006B75E2"/>
    <w:rsid w:val="006C3FD6"/>
    <w:rsid w:val="006D099E"/>
    <w:rsid w:val="006D36D7"/>
    <w:rsid w:val="006D5928"/>
    <w:rsid w:val="006D661F"/>
    <w:rsid w:val="006D6CA0"/>
    <w:rsid w:val="006D7246"/>
    <w:rsid w:val="006E18A7"/>
    <w:rsid w:val="006E2C3E"/>
    <w:rsid w:val="006E3729"/>
    <w:rsid w:val="006E38B6"/>
    <w:rsid w:val="006E4A23"/>
    <w:rsid w:val="006F22BF"/>
    <w:rsid w:val="006F32E2"/>
    <w:rsid w:val="00701BD4"/>
    <w:rsid w:val="007036EE"/>
    <w:rsid w:val="00703F54"/>
    <w:rsid w:val="00707FA7"/>
    <w:rsid w:val="00717D09"/>
    <w:rsid w:val="00720E54"/>
    <w:rsid w:val="00736E3F"/>
    <w:rsid w:val="00740BFF"/>
    <w:rsid w:val="00741107"/>
    <w:rsid w:val="00742167"/>
    <w:rsid w:val="007428F4"/>
    <w:rsid w:val="0075189F"/>
    <w:rsid w:val="00760C8A"/>
    <w:rsid w:val="00764AE4"/>
    <w:rsid w:val="00765207"/>
    <w:rsid w:val="0076757F"/>
    <w:rsid w:val="00772F2F"/>
    <w:rsid w:val="00776077"/>
    <w:rsid w:val="00776F67"/>
    <w:rsid w:val="00787112"/>
    <w:rsid w:val="00787B16"/>
    <w:rsid w:val="007954A5"/>
    <w:rsid w:val="00795F0D"/>
    <w:rsid w:val="00796721"/>
    <w:rsid w:val="00796C03"/>
    <w:rsid w:val="007A4DBA"/>
    <w:rsid w:val="007B0BB8"/>
    <w:rsid w:val="007C19E5"/>
    <w:rsid w:val="007D1801"/>
    <w:rsid w:val="007D4FC7"/>
    <w:rsid w:val="007E3A56"/>
    <w:rsid w:val="007E7EC3"/>
    <w:rsid w:val="007F1B33"/>
    <w:rsid w:val="00800D8D"/>
    <w:rsid w:val="008030FF"/>
    <w:rsid w:val="008035D5"/>
    <w:rsid w:val="008140D5"/>
    <w:rsid w:val="008261C2"/>
    <w:rsid w:val="00846B48"/>
    <w:rsid w:val="00850E25"/>
    <w:rsid w:val="0085419F"/>
    <w:rsid w:val="00865EA8"/>
    <w:rsid w:val="00871413"/>
    <w:rsid w:val="00872593"/>
    <w:rsid w:val="008752B8"/>
    <w:rsid w:val="00875451"/>
    <w:rsid w:val="00882849"/>
    <w:rsid w:val="00891D85"/>
    <w:rsid w:val="008975D5"/>
    <w:rsid w:val="00897B17"/>
    <w:rsid w:val="008A0944"/>
    <w:rsid w:val="008A2BF5"/>
    <w:rsid w:val="008A7923"/>
    <w:rsid w:val="008B0D9E"/>
    <w:rsid w:val="008B2DF0"/>
    <w:rsid w:val="008B5B78"/>
    <w:rsid w:val="008C1D5C"/>
    <w:rsid w:val="008C22B4"/>
    <w:rsid w:val="008C46F2"/>
    <w:rsid w:val="008C623D"/>
    <w:rsid w:val="008D1A26"/>
    <w:rsid w:val="008D29EF"/>
    <w:rsid w:val="008D2FEF"/>
    <w:rsid w:val="008E057C"/>
    <w:rsid w:val="008E162E"/>
    <w:rsid w:val="008E5F4E"/>
    <w:rsid w:val="008F3EB6"/>
    <w:rsid w:val="008F7B8A"/>
    <w:rsid w:val="009022B4"/>
    <w:rsid w:val="00904657"/>
    <w:rsid w:val="0090566D"/>
    <w:rsid w:val="00907D17"/>
    <w:rsid w:val="00912364"/>
    <w:rsid w:val="009210EF"/>
    <w:rsid w:val="009232AB"/>
    <w:rsid w:val="00924164"/>
    <w:rsid w:val="009271C0"/>
    <w:rsid w:val="009318A6"/>
    <w:rsid w:val="009408F4"/>
    <w:rsid w:val="00942B27"/>
    <w:rsid w:val="00947E0C"/>
    <w:rsid w:val="00957111"/>
    <w:rsid w:val="00957A98"/>
    <w:rsid w:val="0096110B"/>
    <w:rsid w:val="009709A5"/>
    <w:rsid w:val="0097309D"/>
    <w:rsid w:val="009731B9"/>
    <w:rsid w:val="0098124A"/>
    <w:rsid w:val="00984E3B"/>
    <w:rsid w:val="009857F0"/>
    <w:rsid w:val="00996C15"/>
    <w:rsid w:val="009A7093"/>
    <w:rsid w:val="009B0934"/>
    <w:rsid w:val="009B1262"/>
    <w:rsid w:val="009C15A5"/>
    <w:rsid w:val="009C6A1C"/>
    <w:rsid w:val="009D0680"/>
    <w:rsid w:val="009D4DE4"/>
    <w:rsid w:val="009E0957"/>
    <w:rsid w:val="009E1648"/>
    <w:rsid w:val="009E6B84"/>
    <w:rsid w:val="009E71D6"/>
    <w:rsid w:val="009F44CE"/>
    <w:rsid w:val="009F7B3A"/>
    <w:rsid w:val="00A01057"/>
    <w:rsid w:val="00A01D12"/>
    <w:rsid w:val="00A10671"/>
    <w:rsid w:val="00A16A3E"/>
    <w:rsid w:val="00A21118"/>
    <w:rsid w:val="00A21E67"/>
    <w:rsid w:val="00A223C3"/>
    <w:rsid w:val="00A37D50"/>
    <w:rsid w:val="00A40742"/>
    <w:rsid w:val="00A40E48"/>
    <w:rsid w:val="00A4659A"/>
    <w:rsid w:val="00A54E76"/>
    <w:rsid w:val="00A609BC"/>
    <w:rsid w:val="00A8361C"/>
    <w:rsid w:val="00A87840"/>
    <w:rsid w:val="00A947BE"/>
    <w:rsid w:val="00A9604C"/>
    <w:rsid w:val="00A960AF"/>
    <w:rsid w:val="00A97C5A"/>
    <w:rsid w:val="00AA3522"/>
    <w:rsid w:val="00AA7791"/>
    <w:rsid w:val="00AB3026"/>
    <w:rsid w:val="00AB556B"/>
    <w:rsid w:val="00AC0830"/>
    <w:rsid w:val="00AC0BE9"/>
    <w:rsid w:val="00AC4276"/>
    <w:rsid w:val="00AD4873"/>
    <w:rsid w:val="00AD6A8C"/>
    <w:rsid w:val="00AE0878"/>
    <w:rsid w:val="00AE2B1D"/>
    <w:rsid w:val="00AE3B30"/>
    <w:rsid w:val="00AE5808"/>
    <w:rsid w:val="00AF3B72"/>
    <w:rsid w:val="00AF5C59"/>
    <w:rsid w:val="00AF7297"/>
    <w:rsid w:val="00B02F3C"/>
    <w:rsid w:val="00B062E1"/>
    <w:rsid w:val="00B07AD2"/>
    <w:rsid w:val="00B1157D"/>
    <w:rsid w:val="00B13846"/>
    <w:rsid w:val="00B15730"/>
    <w:rsid w:val="00B21772"/>
    <w:rsid w:val="00B2557A"/>
    <w:rsid w:val="00B2601B"/>
    <w:rsid w:val="00B32ABE"/>
    <w:rsid w:val="00B3569A"/>
    <w:rsid w:val="00B401E9"/>
    <w:rsid w:val="00B41D7D"/>
    <w:rsid w:val="00B45C48"/>
    <w:rsid w:val="00B647E0"/>
    <w:rsid w:val="00B64FC9"/>
    <w:rsid w:val="00B67606"/>
    <w:rsid w:val="00B7325C"/>
    <w:rsid w:val="00B80560"/>
    <w:rsid w:val="00B833B2"/>
    <w:rsid w:val="00B94A50"/>
    <w:rsid w:val="00B97C19"/>
    <w:rsid w:val="00BA0EA5"/>
    <w:rsid w:val="00BA3E2A"/>
    <w:rsid w:val="00BA61F4"/>
    <w:rsid w:val="00BA6B8D"/>
    <w:rsid w:val="00BB2912"/>
    <w:rsid w:val="00BB4A50"/>
    <w:rsid w:val="00BC6E31"/>
    <w:rsid w:val="00BC7FEE"/>
    <w:rsid w:val="00BD26E1"/>
    <w:rsid w:val="00BD2E40"/>
    <w:rsid w:val="00BD5064"/>
    <w:rsid w:val="00BD5C69"/>
    <w:rsid w:val="00BD7C94"/>
    <w:rsid w:val="00BE0EE9"/>
    <w:rsid w:val="00BF61FE"/>
    <w:rsid w:val="00C0612A"/>
    <w:rsid w:val="00C067F8"/>
    <w:rsid w:val="00C174A6"/>
    <w:rsid w:val="00C20F43"/>
    <w:rsid w:val="00C218B7"/>
    <w:rsid w:val="00C23944"/>
    <w:rsid w:val="00C30526"/>
    <w:rsid w:val="00C30F29"/>
    <w:rsid w:val="00C34D8E"/>
    <w:rsid w:val="00C4147B"/>
    <w:rsid w:val="00C446C5"/>
    <w:rsid w:val="00C4563C"/>
    <w:rsid w:val="00C47849"/>
    <w:rsid w:val="00C5334E"/>
    <w:rsid w:val="00C61FBE"/>
    <w:rsid w:val="00C655FB"/>
    <w:rsid w:val="00C66465"/>
    <w:rsid w:val="00C7032F"/>
    <w:rsid w:val="00C73FFA"/>
    <w:rsid w:val="00C76A73"/>
    <w:rsid w:val="00C76D6E"/>
    <w:rsid w:val="00C84A70"/>
    <w:rsid w:val="00C86648"/>
    <w:rsid w:val="00C94D8C"/>
    <w:rsid w:val="00CA2DB9"/>
    <w:rsid w:val="00CA7AD6"/>
    <w:rsid w:val="00CB0217"/>
    <w:rsid w:val="00CB39B2"/>
    <w:rsid w:val="00CD26AE"/>
    <w:rsid w:val="00CD5236"/>
    <w:rsid w:val="00CD6877"/>
    <w:rsid w:val="00CE1FE7"/>
    <w:rsid w:val="00CE5089"/>
    <w:rsid w:val="00CE5590"/>
    <w:rsid w:val="00CF07E5"/>
    <w:rsid w:val="00CF0CFE"/>
    <w:rsid w:val="00CF263E"/>
    <w:rsid w:val="00CF4B84"/>
    <w:rsid w:val="00CF7D33"/>
    <w:rsid w:val="00D0439A"/>
    <w:rsid w:val="00D134CF"/>
    <w:rsid w:val="00D230EA"/>
    <w:rsid w:val="00D263C4"/>
    <w:rsid w:val="00D36EBA"/>
    <w:rsid w:val="00D4745C"/>
    <w:rsid w:val="00D56845"/>
    <w:rsid w:val="00D73AF1"/>
    <w:rsid w:val="00D7422A"/>
    <w:rsid w:val="00D77D3A"/>
    <w:rsid w:val="00D81E8E"/>
    <w:rsid w:val="00D9303E"/>
    <w:rsid w:val="00D9526C"/>
    <w:rsid w:val="00DA3737"/>
    <w:rsid w:val="00DB3195"/>
    <w:rsid w:val="00DB4EB8"/>
    <w:rsid w:val="00DC25B8"/>
    <w:rsid w:val="00DC293E"/>
    <w:rsid w:val="00DC372C"/>
    <w:rsid w:val="00DC5099"/>
    <w:rsid w:val="00DC737B"/>
    <w:rsid w:val="00DD0CC3"/>
    <w:rsid w:val="00DD26C6"/>
    <w:rsid w:val="00DD2C32"/>
    <w:rsid w:val="00DD48D1"/>
    <w:rsid w:val="00DD565E"/>
    <w:rsid w:val="00DE0CAA"/>
    <w:rsid w:val="00DE20CF"/>
    <w:rsid w:val="00DF0B40"/>
    <w:rsid w:val="00DF4170"/>
    <w:rsid w:val="00DF57D3"/>
    <w:rsid w:val="00DF5C3C"/>
    <w:rsid w:val="00E133D7"/>
    <w:rsid w:val="00E1442C"/>
    <w:rsid w:val="00E249C8"/>
    <w:rsid w:val="00E3109E"/>
    <w:rsid w:val="00E31E23"/>
    <w:rsid w:val="00E33860"/>
    <w:rsid w:val="00E370BB"/>
    <w:rsid w:val="00E40544"/>
    <w:rsid w:val="00E4312C"/>
    <w:rsid w:val="00E44889"/>
    <w:rsid w:val="00E463FF"/>
    <w:rsid w:val="00E47E29"/>
    <w:rsid w:val="00E54EB7"/>
    <w:rsid w:val="00E561F8"/>
    <w:rsid w:val="00E56731"/>
    <w:rsid w:val="00E57DAE"/>
    <w:rsid w:val="00E6050B"/>
    <w:rsid w:val="00E60B5C"/>
    <w:rsid w:val="00E6306E"/>
    <w:rsid w:val="00E64D0B"/>
    <w:rsid w:val="00E662CD"/>
    <w:rsid w:val="00E670FD"/>
    <w:rsid w:val="00E70066"/>
    <w:rsid w:val="00E75CDC"/>
    <w:rsid w:val="00E77C04"/>
    <w:rsid w:val="00E8021A"/>
    <w:rsid w:val="00E80CB7"/>
    <w:rsid w:val="00E86565"/>
    <w:rsid w:val="00E865B9"/>
    <w:rsid w:val="00E87FCB"/>
    <w:rsid w:val="00E915EE"/>
    <w:rsid w:val="00EA1956"/>
    <w:rsid w:val="00EA59A3"/>
    <w:rsid w:val="00EA793E"/>
    <w:rsid w:val="00EB074D"/>
    <w:rsid w:val="00EC4181"/>
    <w:rsid w:val="00ED14A3"/>
    <w:rsid w:val="00ED5052"/>
    <w:rsid w:val="00EE7C5F"/>
    <w:rsid w:val="00EF45FF"/>
    <w:rsid w:val="00EF5A02"/>
    <w:rsid w:val="00F03B11"/>
    <w:rsid w:val="00F062AF"/>
    <w:rsid w:val="00F10F2B"/>
    <w:rsid w:val="00F1497E"/>
    <w:rsid w:val="00F1785A"/>
    <w:rsid w:val="00F21E1F"/>
    <w:rsid w:val="00F3210D"/>
    <w:rsid w:val="00F33E16"/>
    <w:rsid w:val="00F34E9D"/>
    <w:rsid w:val="00F35331"/>
    <w:rsid w:val="00F40A6F"/>
    <w:rsid w:val="00F506A5"/>
    <w:rsid w:val="00F51141"/>
    <w:rsid w:val="00F56AD8"/>
    <w:rsid w:val="00F572FB"/>
    <w:rsid w:val="00F60590"/>
    <w:rsid w:val="00F64842"/>
    <w:rsid w:val="00F70F92"/>
    <w:rsid w:val="00F725B3"/>
    <w:rsid w:val="00F90E31"/>
    <w:rsid w:val="00F93816"/>
    <w:rsid w:val="00F94824"/>
    <w:rsid w:val="00F94C90"/>
    <w:rsid w:val="00F97393"/>
    <w:rsid w:val="00FA15AE"/>
    <w:rsid w:val="00FA2E35"/>
    <w:rsid w:val="00FA38B6"/>
    <w:rsid w:val="00FB2D9C"/>
    <w:rsid w:val="00FC18E5"/>
    <w:rsid w:val="00FC487F"/>
    <w:rsid w:val="00FD56DA"/>
    <w:rsid w:val="00FE2E83"/>
    <w:rsid w:val="00FE50F1"/>
    <w:rsid w:val="00FF4F2E"/>
    <w:rsid w:val="00FF5893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0294"/>
  <w15:docId w15:val="{35BFCD48-7245-4475-8C6F-E8BE724B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5362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3EB6"/>
    <w:pPr>
      <w:spacing w:after="75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8F3EB6"/>
    <w:pPr>
      <w:spacing w:after="0" w:line="240" w:lineRule="auto"/>
      <w:jc w:val="both"/>
    </w:pPr>
    <w:rPr>
      <w:rFonts w:ascii="Arial" w:eastAsia="Arial" w:hAnsi="Arial" w:cs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F3EB6"/>
    <w:rPr>
      <w:rFonts w:ascii="Arial" w:eastAsia="Arial" w:hAnsi="Arial" w:cs="Times New Roman"/>
      <w:sz w:val="28"/>
      <w:szCs w:val="20"/>
      <w:lang w:val="x-none" w:eastAsia="x-none"/>
    </w:rPr>
  </w:style>
  <w:style w:type="character" w:styleId="a6">
    <w:name w:val="Hyperlink"/>
    <w:basedOn w:val="a0"/>
    <w:uiPriority w:val="99"/>
    <w:semiHidden/>
    <w:unhideWhenUsed/>
    <w:rsid w:val="001748E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56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C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C1D5C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1C0"/>
    <w:rPr>
      <w:rFonts w:ascii="Segoe UI" w:hAnsi="Segoe UI" w:cs="Segoe UI"/>
      <w:sz w:val="18"/>
      <w:szCs w:val="18"/>
    </w:rPr>
  </w:style>
  <w:style w:type="character" w:customStyle="1" w:styleId="s2">
    <w:name w:val="s2"/>
    <w:qFormat/>
    <w:rsid w:val="00B1157D"/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uiPriority w:val="34"/>
    <w:qFormat/>
    <w:locked/>
    <w:rsid w:val="002D4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BDCD1-5CF3-4402-ABDB-BFA81AD3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4396</TotalTime>
  <Pages>8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Татьяна Ивановна</dc:creator>
  <cp:keywords/>
  <dc:description/>
  <cp:lastModifiedBy>Леконцева Оксана Юрьевна</cp:lastModifiedBy>
  <cp:revision>122</cp:revision>
  <cp:lastPrinted>2025-04-24T08:48:00Z</cp:lastPrinted>
  <dcterms:created xsi:type="dcterms:W3CDTF">2019-06-11T05:20:00Z</dcterms:created>
  <dcterms:modified xsi:type="dcterms:W3CDTF">2025-04-24T08:48:00Z</dcterms:modified>
</cp:coreProperties>
</file>