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8"/>
        <w:ind w:left="0" w:firstLine="0"/>
        <w:jc w:val="center"/>
        <w:spacing w:before="0" w:after="0" w:line="240" w:lineRule="auto"/>
      </w:pPr>
      <w:r/>
      <w:bookmarkStart w:id="0" w:name="undefined"/>
      <w:r/>
      <w:bookmarkEnd w:id="0"/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lang w:val="ru-RU"/>
        </w:rPr>
        <w:t xml:space="preserve">Договор № _________</w:t>
      </w:r>
      <w:r/>
    </w:p>
    <w:p>
      <w:pPr>
        <w:pStyle w:val="818"/>
        <w:ind w:left="0" w:firstLine="0"/>
        <w:jc w:val="center"/>
        <w:spacing w:before="0" w:after="0" w:line="240" w:lineRule="auto"/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</w:rPr>
        <w:t xml:space="preserve"> пользования рыболовным участком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</w:rPr>
      </w:r>
      <w:r/>
    </w:p>
    <w:p>
      <w:pPr>
        <w:pStyle w:val="818"/>
        <w:ind w:lef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</w:rPr>
        <w:t xml:space="preserve">для осуществления промышленного рыболовства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</w:rPr>
      </w:r>
      <w:r/>
    </w:p>
    <w:p>
      <w:pPr>
        <w:pStyle w:val="818"/>
        <w:ind w:lef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highlight w:val="none"/>
        </w:rPr>
      </w:r>
      <w:r>
        <w:rPr>
          <w:rFonts w:cs="Arial"/>
          <w:b w:val="0"/>
          <w:color w:val="000000"/>
          <w:spacing w:val="-4"/>
          <w:sz w:val="24"/>
          <w:szCs w:val="24"/>
        </w:rPr>
        <w:t xml:space="preserve">на водных объектах </w:t>
      </w:r>
      <w:r>
        <w:rPr>
          <w:rFonts w:eastAsia="Times New Roman" w:cs="Arial"/>
          <w:b w:val="0"/>
          <w:color w:val="000000"/>
          <w:spacing w:val="-4"/>
          <w:sz w:val="24"/>
          <w:szCs w:val="24"/>
        </w:rPr>
        <w:t xml:space="preserve">Ханты-Мансийского автономного округа – Югры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highlight w:val="none"/>
        </w:rPr>
      </w:r>
      <w:r/>
    </w:p>
    <w:p>
      <w:pPr>
        <w:pStyle w:val="818"/>
        <w:ind w:left="0" w:firstLine="0"/>
        <w:jc w:val="both"/>
        <w:spacing w:before="0" w:after="0" w:line="240" w:lineRule="auto"/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</w:rPr>
      </w:r>
      <w:r/>
    </w:p>
    <w:p>
      <w:pPr>
        <w:pStyle w:val="812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Ханты-Мансийск</w:t>
      </w:r>
      <w:r>
        <w:rPr>
          <w:rFonts w:ascii="Times New Roman" w:hAnsi="Times New Roman" w:cs="Times New Roman"/>
          <w:sz w:val="24"/>
          <w:szCs w:val="24"/>
        </w:rPr>
        <w:tab/>
        <w:tab/>
        <w:tab/>
        <w:tab/>
        <w:tab/>
        <w:tab/>
        <w:t xml:space="preserve">                «___» ______ 202_ года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18"/>
        <w:ind w:lef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</w:rPr>
      </w:r>
      <w:r/>
    </w:p>
    <w:p>
      <w:pPr>
        <w:pStyle w:val="819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4"/>
          <w:szCs w:val="24"/>
          <w:highlight w:val="none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  <w:t xml:space="preserve">Департамент промышленности Ханты-Мансийского автономного округа – Югры,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в лице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, действующего на основании положения о Департаменте промышленности Ханты-Мансийского автономного округа – Югры, утвержденного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постановление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Правительства Ханты-Мансийского автономного округа - Югры от 17.02.2023 № 62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-п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именуемый в дальнейшем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исполнительным органом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одной стороны, </w:t>
      </w:r>
      <w:r>
        <w:rPr>
          <w:rFonts w:ascii="Times New Roman" w:hAnsi="Times New Roman" w:cs="Times New Roman"/>
          <w:bCs/>
          <w:sz w:val="24"/>
          <w:szCs w:val="24"/>
        </w:rPr>
        <w:t xml:space="preserve">и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______________________</w:t>
      </w:r>
      <w:r>
        <w:rPr>
          <w:rFonts w:ascii="Times New Roman" w:hAnsi="Times New Roman" w:cs="Times New Roman"/>
          <w:bCs/>
          <w:sz w:val="24"/>
          <w:szCs w:val="24"/>
        </w:rPr>
        <w:t xml:space="preserve"> в лице 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______________________</w:t>
      </w:r>
      <w:r>
        <w:rPr>
          <w:rFonts w:ascii="Times New Roman" w:hAnsi="Times New Roman" w:cs="Times New Roman"/>
          <w:bCs/>
          <w:sz w:val="24"/>
          <w:szCs w:val="24"/>
        </w:rPr>
        <w:t xml:space="preserve">, действующе</w:t>
      </w:r>
      <w:r>
        <w:rPr>
          <w:rFonts w:ascii="Times New Roman" w:hAnsi="Times New Roman" w:cs="Times New Roman"/>
          <w:bCs/>
          <w:sz w:val="24"/>
          <w:szCs w:val="24"/>
        </w:rPr>
        <w:t xml:space="preserve">го на основании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highlight w:val="none"/>
          <w:lang w:val="ru-RU"/>
        </w:rPr>
        <w:t xml:space="preserve">___________________________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свидетельства о государственной регистрации юридического лица от _________ОГР</w:t>
      </w:r>
      <w:r>
        <w:rPr>
          <w:rFonts w:ascii="Times New Roman" w:hAnsi="Times New Roman" w:cs="Times New Roman"/>
          <w:bCs/>
          <w:i w:val="0"/>
          <w:iCs w:val="0"/>
          <w:sz w:val="24"/>
          <w:szCs w:val="24"/>
          <w:lang w:val="ru-RU"/>
        </w:rPr>
        <w:t xml:space="preserve">Н </w:t>
      </w:r>
      <w:r>
        <w:rPr>
          <w:rFonts w:ascii="Times New Roman" w:hAnsi="Times New Roman" w:eastAsia="Courier New" w:cs="Times New Roman"/>
          <w:b w:val="0"/>
          <w:i w:val="0"/>
          <w:iCs w:val="0"/>
          <w:strike w:val="0"/>
          <w:color w:val="000000" w:themeColor="text1"/>
          <w:sz w:val="24"/>
          <w:szCs w:val="24"/>
          <w:lang w:val="ru-RU"/>
        </w:rPr>
        <w:t xml:space="preserve">_____________________,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именуем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ый</w:t>
      </w:r>
      <w:r>
        <w:rPr>
          <w:rFonts w:ascii="Times New Roman" w:hAnsi="Times New Roman" w:cs="Times New Roman"/>
          <w:sz w:val="24"/>
          <w:szCs w:val="24"/>
        </w:rPr>
        <w:t xml:space="preserve"> в дальнейшем пользователем, с другой стороны, совместно именуемые в дальнейшем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</w:t>
      </w:r>
      <w:r>
        <w:rPr>
          <w:rFonts w:ascii="Times New Roman" w:hAnsi="Times New Roman" w:cs="Times New Roman"/>
          <w:sz w:val="24"/>
          <w:szCs w:val="24"/>
        </w:rPr>
        <w:t xml:space="preserve">торонами, на основании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протокола аукциона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№ 1/2025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 электронной форме по продаже права на заключение договора пользования рыболовным участком для осуществления промышленного рыболовства во внутренних водных объектах Ханты-Мансийского автономного округа – Югры от __.___.202_ № __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заключили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настоящий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д</w:t>
      </w:r>
      <w:r>
        <w:rPr>
          <w:rFonts w:ascii="Times New Roman" w:hAnsi="Times New Roman" w:cs="Times New Roman"/>
          <w:sz w:val="24"/>
          <w:szCs w:val="24"/>
        </w:rPr>
        <w:t xml:space="preserve">оговор о </w:t>
      </w:r>
      <w:r>
        <w:rPr>
          <w:rFonts w:ascii="Times New Roman" w:hAnsi="Times New Roman" w:cs="Times New Roman"/>
          <w:sz w:val="24"/>
          <w:szCs w:val="24"/>
        </w:rPr>
        <w:t xml:space="preserve">нижеследующем:</w:t>
      </w:r>
      <w:r>
        <w:rPr>
          <w:rFonts w:ascii="Times New Roman" w:hAnsi="Times New Roman" w:cs="Times New Roman"/>
          <w:sz w:val="24"/>
          <w:szCs w:val="24"/>
          <w:lang w:val="ru-RU"/>
        </w:rPr>
      </w:r>
      <w:r/>
    </w:p>
    <w:p>
      <w:pPr>
        <w:pStyle w:val="819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none"/>
          <w:lang w:val="ru-RU"/>
        </w:rPr>
      </w:r>
      <w:r>
        <w:rPr>
          <w:rFonts w:ascii="Times New Roman" w:hAnsi="Times New Roman" w:cs="Times New Roman"/>
          <w:sz w:val="24"/>
          <w:szCs w:val="24"/>
          <w:highlight w:val="none"/>
          <w:lang w:val="ru-RU"/>
        </w:rPr>
      </w:r>
      <w:r/>
    </w:p>
    <w:p>
      <w:pPr>
        <w:pStyle w:val="818"/>
        <w:ind w:lef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  <w:outlineLvl w:val="1"/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</w:rPr>
        <w:t xml:space="preserve">I. Предмет договора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</w:rPr>
      </w:r>
      <w:r/>
    </w:p>
    <w:p>
      <w:pPr>
        <w:pStyle w:val="818"/>
        <w:ind w:left="0" w:firstLine="0"/>
        <w:jc w:val="center"/>
        <w:spacing w:before="0" w:after="0" w:line="240" w:lineRule="auto"/>
        <w:outlineLvl w:val="1"/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highlight w:val="none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highlight w:val="none"/>
        </w:rPr>
      </w:r>
      <w:r/>
    </w:p>
    <w:p>
      <w:pPr>
        <w:pStyle w:val="819"/>
        <w:ind w:left="0" w:right="0" w:firstLine="709"/>
        <w:jc w:val="both"/>
        <w:spacing w:before="0" w:after="0" w:line="240" w:lineRule="auto"/>
        <w:rPr>
          <w:highlight w:val="none"/>
        </w:rPr>
      </w:pPr>
      <w:r>
        <w:rPr>
          <w:rFonts w:ascii="Times New Roman" w:hAnsi="Times New Roman" w:eastAsia="Courier New" w:cs="Times New Roman"/>
          <w:b w:val="0"/>
          <w:i w:val="0"/>
          <w:strike w:val="0"/>
          <w:sz w:val="24"/>
          <w:szCs w:val="24"/>
        </w:rPr>
        <w:t xml:space="preserve">1. В соответствии с настоящим договором </w:t>
      </w:r>
      <w:r>
        <w:rPr>
          <w:rFonts w:ascii="Times New Roman" w:hAnsi="Times New Roman" w:eastAsia="Courier New" w:cs="Times New Roman"/>
          <w:b w:val="0"/>
          <w:i w:val="0"/>
          <w:strike w:val="0"/>
          <w:sz w:val="24"/>
          <w:szCs w:val="24"/>
          <w:lang w:val="ru-RU"/>
        </w:rPr>
        <w:t xml:space="preserve">исполнительный орган </w:t>
      </w:r>
      <w:r>
        <w:rPr>
          <w:rFonts w:ascii="Times New Roman" w:hAnsi="Times New Roman" w:eastAsia="Courier New" w:cs="Times New Roman"/>
          <w:b w:val="0"/>
          <w:i w:val="0"/>
          <w:strike w:val="0"/>
          <w:sz w:val="24"/>
          <w:szCs w:val="24"/>
        </w:rPr>
        <w:t xml:space="preserve">предоставляет пользователю право на добычу (вылов) водных биологических</w:t>
      </w:r>
      <w:r>
        <w:rPr>
          <w:rFonts w:ascii="Times New Roman" w:hAnsi="Times New Roman" w:eastAsia="Courier New" w:cs="Times New Roman"/>
          <w:b w:val="0"/>
          <w:i w:val="0"/>
          <w:strike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Courier New" w:cs="Times New Roman"/>
          <w:b w:val="0"/>
          <w:i w:val="0"/>
          <w:strike w:val="0"/>
          <w:sz w:val="24"/>
          <w:szCs w:val="24"/>
        </w:rPr>
        <w:t xml:space="preserve">ресурсов на рыболовном</w:t>
      </w:r>
      <w:r>
        <w:rPr>
          <w:rFonts w:ascii="Times New Roman" w:hAnsi="Times New Roman" w:eastAsia="Courier New" w:cs="Times New Roman"/>
          <w:b w:val="0"/>
          <w:i w:val="0"/>
          <w:strike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Courier New" w:cs="Times New Roman"/>
          <w:b w:val="0"/>
          <w:i w:val="0"/>
          <w:strike w:val="0"/>
          <w:sz w:val="24"/>
          <w:szCs w:val="24"/>
        </w:rPr>
        <w:t xml:space="preserve">участке</w:t>
      </w:r>
      <w:r>
        <w:rPr>
          <w:rFonts w:ascii="Times New Roman" w:hAnsi="Times New Roman" w:eastAsia="Courier New" w:cs="Times New Roman"/>
          <w:b w:val="0"/>
          <w:i w:val="0"/>
          <w:strike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Courier New" w:cs="Times New Roman"/>
          <w:b w:val="0"/>
          <w:i w:val="0"/>
          <w:strike w:val="0"/>
          <w:sz w:val="24"/>
          <w:szCs w:val="24"/>
        </w:rPr>
        <w:t xml:space="preserve">(далее - рыболовный участок)</w:t>
      </w:r>
      <w:r>
        <w:rPr>
          <w:rFonts w:ascii="Times New Roman" w:hAnsi="Times New Roman" w:eastAsia="Courier New" w:cs="Times New Roman"/>
          <w:b w:val="0"/>
          <w:i w:val="0"/>
          <w:strike w:val="0"/>
          <w:sz w:val="24"/>
          <w:szCs w:val="24"/>
          <w:lang w:val="ru-RU"/>
        </w:rPr>
        <w:t xml:space="preserve">:</w:t>
      </w:r>
      <w:r>
        <w:rPr>
          <w:rFonts w:ascii="Times New Roman" w:hAnsi="Times New Roman" w:eastAsia="Courier New" w:cs="Times New Roman"/>
          <w:b w:val="0"/>
          <w:bCs w:val="0"/>
          <w:i w:val="0"/>
          <w:strike w:val="0"/>
          <w:sz w:val="24"/>
          <w:szCs w:val="24"/>
        </w:rPr>
      </w:r>
      <w:r/>
    </w:p>
    <w:p>
      <w:pPr>
        <w:pStyle w:val="819"/>
        <w:ind w:left="0" w:right="0" w:firstLine="709"/>
        <w:jc w:val="both"/>
        <w:spacing w:before="0" w:after="0" w:line="240" w:lineRule="auto"/>
        <w:rPr>
          <w:rFonts w:ascii="Times New Roman" w:hAnsi="Times New Roman" w:eastAsia="Courier New" w:cs="Times New Roman"/>
          <w:b w:val="0"/>
          <w:bCs w:val="0"/>
          <w:i w:val="0"/>
          <w:strike w:val="0"/>
          <w:sz w:val="24"/>
          <w:szCs w:val="24"/>
        </w:rPr>
      </w:pPr>
      <w:r>
        <w:rPr>
          <w:highlight w:val="none"/>
        </w:rPr>
      </w:r>
      <w:r>
        <w:rPr>
          <w:highlight w:val="none"/>
        </w:rPr>
      </w:r>
      <w:r/>
    </w:p>
    <w:tbl>
      <w:tblPr>
        <w:tblW w:w="9354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2204"/>
        <w:gridCol w:w="1933"/>
        <w:gridCol w:w="1753"/>
        <w:gridCol w:w="1763"/>
        <w:gridCol w:w="1701"/>
      </w:tblGrid>
      <w:tr>
        <w:trPr>
          <w:cantSplit/>
          <w:trHeight w:val="24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4" w:type="dxa"/>
            <w:vAlign w:val="center"/>
            <w:vMerge w:val="restart"/>
            <w:textDirection w:val="lrTb"/>
            <w:noWrap w:val="false"/>
          </w:tcPr>
          <w:p>
            <w:pPr>
              <w:pStyle w:val="812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ar-SA"/>
              </w:rPr>
              <w:t xml:space="preserve">Место нахождения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3" w:type="dxa"/>
            <w:vAlign w:val="center"/>
            <w:vMerge w:val="restart"/>
            <w:textDirection w:val="lrTb"/>
            <w:noWrap w:val="false"/>
          </w:tcPr>
          <w:p>
            <w:pPr>
              <w:pStyle w:val="812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ar-SA"/>
              </w:rPr>
              <w:t xml:space="preserve">Наименование рыболовного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3" w:type="dxa"/>
            <w:vAlign w:val="center"/>
            <w:vMerge w:val="restart"/>
            <w:textDirection w:val="lrTb"/>
            <w:noWrap w:val="false"/>
          </w:tcPr>
          <w:p>
            <w:pPr>
              <w:pStyle w:val="812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ar-SA"/>
              </w:rPr>
              <w:t xml:space="preserve">Площадь (га),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12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ar-SA"/>
              </w:rPr>
              <w:t xml:space="preserve">Длина (м)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64" w:type="dxa"/>
            <w:vAlign w:val="center"/>
            <w:textDirection w:val="lrTb"/>
            <w:noWrap w:val="false"/>
          </w:tcPr>
          <w:p>
            <w:pPr>
              <w:pStyle w:val="812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ar-SA"/>
              </w:rPr>
              <w:t xml:space="preserve">Координаты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cantSplit/>
          <w:trHeight w:val="31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4" w:type="dxa"/>
            <w:vAlign w:val="center"/>
            <w:vMerge w:val="continue"/>
            <w:textDirection w:val="lrTb"/>
            <w:noWrap w:val="false"/>
          </w:tcPr>
          <w:p>
            <w:pPr>
              <w:pStyle w:val="812"/>
              <w:jc w:val="center"/>
              <w:spacing w:before="0" w:after="0"/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3" w:type="dxa"/>
            <w:vMerge w:val="continue"/>
            <w:textDirection w:val="lrTb"/>
            <w:noWrap w:val="false"/>
          </w:tcPr>
          <w:p>
            <w:pPr>
              <w:pStyle w:val="812"/>
              <w:jc w:val="center"/>
              <w:spacing w:before="0" w:after="0"/>
              <w:rPr>
                <w:rFonts w:eastAsia="Times New Roman" w:cs="Times New Roman"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 w:bidi="ar-SA"/>
              </w:rPr>
            </w:r>
            <w:r>
              <w:rPr>
                <w:rFonts w:eastAsia="Times New Roman" w:cs="Times New Roman"/>
                <w:b/>
                <w:sz w:val="20"/>
                <w:szCs w:val="20"/>
                <w:lang w:eastAsia="ru-RU" w:bidi="ar-SA"/>
              </w:rPr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3" w:type="dxa"/>
            <w:vMerge w:val="continue"/>
            <w:textDirection w:val="lrTb"/>
            <w:noWrap w:val="false"/>
          </w:tcPr>
          <w:p>
            <w:pPr>
              <w:pStyle w:val="812"/>
              <w:spacing w:before="0" w:after="0"/>
              <w:rPr>
                <w:rFonts w:eastAsia="Times New Roman" w:cs="Times New Roman"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 w:bidi="ar-SA"/>
              </w:rPr>
            </w:r>
            <w:r>
              <w:rPr>
                <w:rFonts w:eastAsia="Times New Roman" w:cs="Times New Roman"/>
                <w:b/>
                <w:sz w:val="20"/>
                <w:szCs w:val="20"/>
                <w:lang w:eastAsia="ru-RU" w:bidi="ar-SA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3" w:type="dxa"/>
            <w:vAlign w:val="center"/>
            <w:textDirection w:val="lrTb"/>
            <w:noWrap w:val="false"/>
          </w:tcPr>
          <w:p>
            <w:pPr>
              <w:pStyle w:val="812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ar-SA"/>
              </w:rPr>
              <w:t xml:space="preserve">Е (долгота)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12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 w:bidi="ar-SA"/>
              </w:rPr>
              <w:t xml:space="preserve">Т (широта)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cantSplit/>
          <w:trHeight w:val="1983"/>
        </w:trPr>
        <w:tc>
          <w:tcPr>
            <w:shd w:val="clear" w:color="ffffff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4" w:type="dxa"/>
            <w:vAlign w:val="center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  <w:tc>
          <w:tcPr>
            <w:shd w:val="clear" w:color="ffffff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3" w:type="dxa"/>
            <w:vAlign w:val="center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  <w:tc>
          <w:tcPr>
            <w:shd w:val="clear" w:color="ffffff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3" w:type="dxa"/>
            <w:vAlign w:val="center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  <w:tc>
          <w:tcPr>
            <w:shd w:val="clear" w:color="ffffff" w:fill="ffffff"/>
            <w:tcBorders>
              <w:left w:val="single" w:color="000000" w:sz="4" w:space="0"/>
              <w:bottom w:val="single" w:color="000000" w:sz="4" w:space="0"/>
            </w:tcBorders>
            <w:tcW w:w="1763" w:type="dxa"/>
            <w:vAlign w:val="center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  <w:tc>
          <w:tcPr>
            <w:shd w:val="clear" w:color="ffffff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</w:tbl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  <w:highlight w:val="none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Виды водных биологических ресурсов, обитающих в границах рыболовного участка: ____________________________.</w:t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2.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Исполнительный орган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 предоставляет пользователю рыболовный участок для осуществления промышленного рыболовства.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3. Использование рыболовного участка пользователем осуществляется в соответствии с законодательством о рыболовстве и сохранении водных биологических ресурсов и водным законодательством.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  <w:lang w:val="ru-RU"/>
        </w:rPr>
        <w:t xml:space="preserve">4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. На рыболовном участке могут в установленном порядке устанавливаться ограничения для осуществления рыболовства в соответствии с законодательством о рыболовстве и сохранении водных биологических ресурсов.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r>
      <w:r/>
    </w:p>
    <w:p>
      <w:pPr>
        <w:pStyle w:val="815"/>
        <w:jc w:val="center"/>
        <w:spacing w:line="240" w:lineRule="auto"/>
        <w:rPr>
          <w:rFonts w:ascii="Times New Roman" w:hAnsi="Times New Roman" w:cs="Times New Roman"/>
        </w:rPr>
        <w:outlineLvl w:val="1"/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  <w:highlight w:val="none"/>
        </w:rPr>
      </w:r>
      <w:r/>
    </w:p>
    <w:p>
      <w:pPr>
        <w:pStyle w:val="815"/>
        <w:jc w:val="center"/>
        <w:spacing w:line="240" w:lineRule="auto"/>
        <w:rPr>
          <w:rFonts w:ascii="Times New Roman" w:hAnsi="Times New Roman" w:cs="Times New Roman"/>
          <w:sz w:val="24"/>
          <w:szCs w:val="24"/>
          <w:highlight w:val="none"/>
        </w:rPr>
        <w:outlineLvl w:val="1"/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II. Права и обязанности сторон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15"/>
        <w:jc w:val="center"/>
        <w:spacing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  <w:outlineLvl w:val="1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  <w:lang w:val="ru-RU"/>
        </w:rPr>
        <w:t xml:space="preserve">5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. 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сполнительн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ый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орган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имеет право: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а) осуществлять проверку соблюдения пользователем условий настоящего договора;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б) посещать территорию рыболовного участка, осматривать рыбопромысловые суда, орудия лова, уловы водных биологических ресурс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ов, а также здания и сооружения, прилегающие к территории рыболовного участка и предназначенные для содержания рыбопромысловых судов, орудий лова, добытых (выловленных) водных биологических ресурсов, в целях проверки выполнения условий настоящего договора.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  <w:lang w:val="ru-RU"/>
        </w:rPr>
        <w:t xml:space="preserve">6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. 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сполнительн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ый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орган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 обязан: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а) разъяснять пользователю требования нормативных правовых актов, регулирующих деятельность пользователя в соответствии с настоящим договором;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б) сообщать пользователю информацию, касающуюся рыболовного участка.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  <w:lang w:val="ru-RU"/>
        </w:rPr>
        <w:t xml:space="preserve">7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. Пользователь имеет право: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а) осуществлять добычу (вылов) водных биологических ресурсов в границах рыболовного участка;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б) осуществлять по согласованию с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исполнительным органом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 в установленном порядке размещение хозяйственных и иных объектов, внедрение новых технологических процессов при использовании рыболовного участка;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в) получать от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исполнительн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ого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орган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а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 информацию, касающуюся рыболовного участка.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  <w:lang w:val="ru-RU"/>
        </w:rPr>
        <w:t xml:space="preserve">8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. Пользователь обязан: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bookmarkStart w:id="27" w:name="Par196"/>
      <w:r>
        <w:rPr>
          <w:rFonts w:ascii="Times New Roman" w:hAnsi="Times New Roman" w:cs="Times New Roman"/>
          <w:sz w:val="24"/>
          <w:szCs w:val="24"/>
        </w:rPr>
      </w:r>
      <w:bookmarkEnd w:id="27"/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1) при осуществлении добычи (вылова) водных биологических ресурсов: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а) соблюдать законодательство о рыболовстве и сохранении водных биологических ресурсов, а также условия настоящего договора;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б) не допускать ухудшения среды обитания водных биологических ресурсов;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в) содержать рыболовный участок в состоянии, отвечающем санитарным и экологическим требованиям в соответствии с законодательством Российской Федерации;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г) осуществлять учет добываемых (вылавливаемых) водных биологических ресурсов на территории рыболовного участка;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д) представлять в установленном законодательством Российской Федерации порядке статистическую отчетность об улове водных б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иологических ресурсов при осуществлении рыболовства на рыболовном участке, сведения о производстве рыбной продукции и сведения о доставке добытых (выловленных) водных биологических ресурсов для переработки или реализации на территории Российской Федерации;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е) осуществлять обозначение границ рыболовного участка специальными знаками, указывающими на их принадлежность пользователю;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ж) осуществлять за счет собственных средств содержание рыболовного участка и производственный контроль в его границах;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з) осуществлять допуск на рыболовный участок должностных лиц территориальных органов Федерального агентства по рыболовству;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и) в случае причинения вреда (ущерба) водным биологическим ресурсам и (или) среде их обитания в результат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е своей деятельности компенсировать причиненный вред (ущерб) в установленном законодательством Российской Федерации порядке, а также извещать в 10-дневный срок территориальные органы Федерального агентства по рыболовству о причинении такого вреда (ущерба);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к) использовать рыболовный участок по назначению и в установленных границах.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r>
      <w:r/>
    </w:p>
    <w:p>
      <w:pPr>
        <w:pStyle w:val="815"/>
        <w:jc w:val="center"/>
        <w:spacing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  <w:outlineLvl w:val="1"/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  <w:highlight w:val="none"/>
        </w:rPr>
      </w:r>
      <w:r/>
    </w:p>
    <w:p>
      <w:pPr>
        <w:pStyle w:val="815"/>
        <w:jc w:val="center"/>
        <w:spacing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  <w:outlineLvl w:val="1"/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  <w:highlight w:val="none"/>
        </w:rPr>
      </w:r>
      <w:r/>
    </w:p>
    <w:p>
      <w:pPr>
        <w:pStyle w:val="815"/>
        <w:jc w:val="center"/>
        <w:spacing w:line="240" w:lineRule="auto"/>
        <w:rPr>
          <w:rFonts w:ascii="Times New Roman" w:hAnsi="Times New Roman" w:cs="Times New Roman"/>
          <w:sz w:val="24"/>
          <w:szCs w:val="24"/>
          <w:highlight w:val="none"/>
        </w:rPr>
        <w:outlineLvl w:val="1"/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III. Срок действия договора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15"/>
        <w:jc w:val="center"/>
        <w:spacing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  <w:outlineLvl w:val="1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  <w:lang w:val="ru-RU"/>
        </w:rPr>
        <w:t xml:space="preserve">9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. Настоящий договор вступает в силу со дня его подписания сторонами и действует до «__» __________ ____ г.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15"/>
        <w:jc w:val="center"/>
        <w:spacing w:line="240" w:lineRule="auto"/>
        <w:rPr>
          <w:rFonts w:ascii="Times New Roman" w:hAnsi="Times New Roman" w:cs="Times New Roman"/>
          <w:sz w:val="24"/>
          <w:szCs w:val="24"/>
          <w:highlight w:val="none"/>
        </w:rPr>
        <w:outlineLvl w:val="1"/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IV. Расторжение и прекращение договора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15"/>
        <w:jc w:val="center"/>
        <w:spacing w:line="240" w:lineRule="auto"/>
        <w:rPr>
          <w:rFonts w:ascii="Times New Roman" w:hAnsi="Times New Roman" w:cs="Times New Roman"/>
        </w:rPr>
        <w:outlineLvl w:val="1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1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  <w:lang w:val="ru-RU"/>
        </w:rPr>
        <w:t xml:space="preserve">0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. Настоящий договор прекращается в связи с истечением срока его действия.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1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  <w:lang w:val="ru-RU"/>
        </w:rPr>
        <w:t xml:space="preserve">1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. Настоящий договор прекращает свое действие в случаях, предусмотренных гражданским законодательством Российской Федерации.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1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  <w:lang w:val="ru-RU"/>
        </w:rPr>
        <w:t xml:space="preserve">2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. Настоящий договор может быть расторгнут по соглашению сторон.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1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  <w:lang w:val="ru-RU"/>
        </w:rPr>
        <w:t xml:space="preserve">3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. Расторжение настоящего договора по решению суда по требованию одной из сторон осуществляется: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а) в случае существенного нарушения другой стороной условий настоящего договора;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б) в иных случаях, предусмотренных законодательством Российской Федерации.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1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  <w:lang w:val="ru-RU"/>
        </w:rPr>
        <w:t xml:space="preserve">4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. Расторжение настоящего договора по требованию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  <w:lang w:val="ru-RU"/>
        </w:rPr>
        <w:t xml:space="preserve">исполнительного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органа осуществляется в случае неосуществления пользователем в течение 2 лет подряд деятельности, предусмотренной настоящим договором.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</w:r>
      <w:r/>
    </w:p>
    <w:p>
      <w:pPr>
        <w:pStyle w:val="815"/>
        <w:jc w:val="center"/>
        <w:spacing w:line="240" w:lineRule="auto"/>
        <w:rPr>
          <w:rFonts w:ascii="Times New Roman" w:hAnsi="Times New Roman" w:cs="Times New Roman"/>
          <w:sz w:val="24"/>
          <w:szCs w:val="24"/>
          <w:highlight w:val="none"/>
        </w:rPr>
        <w:outlineLvl w:val="1"/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V. Ответственность сторон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15"/>
        <w:jc w:val="center"/>
        <w:spacing w:line="240" w:lineRule="auto"/>
        <w:rPr>
          <w:rFonts w:ascii="Times New Roman" w:hAnsi="Times New Roman" w:cs="Times New Roman"/>
        </w:rPr>
        <w:outlineLvl w:val="1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1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  <w:lang w:val="ru-RU"/>
        </w:rPr>
        <w:t xml:space="preserve">5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. В случае неисполнения или ненадлежащего исполнения своих обязательств по настоящему договору стороны несут ответственность в соответствии с законодательством Российской Федерации.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1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  <w:lang w:val="ru-RU"/>
        </w:rPr>
        <w:t xml:space="preserve">6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. Стороны не несут ответственности за расторжение или ненадлежащее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 исполнение своих обязательств по настоящему договору, если это явилось следствием обстоятельств непреодолимой силы, которые включают, в частности, такие случаи, как землетрясение, наводнение и аналогичные стихийные бедствия, а также чрезвычайные ситуации.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/>
    </w:p>
    <w:p>
      <w:pPr>
        <w:pStyle w:val="815"/>
        <w:jc w:val="center"/>
        <w:spacing w:line="240" w:lineRule="auto"/>
        <w:rPr>
          <w:rFonts w:ascii="Times New Roman" w:hAnsi="Times New Roman" w:cs="Times New Roman"/>
          <w:sz w:val="24"/>
          <w:szCs w:val="24"/>
          <w:highlight w:val="none"/>
        </w:rPr>
        <w:outlineLvl w:val="1"/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VI. Прочие условия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15"/>
        <w:jc w:val="center"/>
        <w:spacing w:line="240" w:lineRule="auto"/>
        <w:rPr>
          <w:rFonts w:ascii="Times New Roman" w:hAnsi="Times New Roman" w:cs="Times New Roman"/>
        </w:rPr>
        <w:outlineLvl w:val="1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1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  <w:lang w:val="ru-RU"/>
        </w:rPr>
        <w:t xml:space="preserve">7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. Стороны принимают все необходимые меры к разрешению споров и разногласий, возникающих в связи с настоящим договором, путем переговоров между сторонами.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  <w:lang w:val="ru-RU"/>
        </w:rPr>
        <w:t xml:space="preserve">18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. Все споры и разногласия между сторонами, возникающие в связи с настоящим договором, если они не будут разрешены путем переговоров, разрешаются в судебном порядке в соответствии с законодательством Российской Федерации.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</w:r>
      <w:r/>
    </w:p>
    <w:p>
      <w:pPr>
        <w:pStyle w:val="815"/>
        <w:jc w:val="center"/>
        <w:spacing w:line="240" w:lineRule="auto"/>
        <w:rPr>
          <w:rFonts w:ascii="Times New Roman" w:hAnsi="Times New Roman" w:cs="Times New Roman"/>
          <w:sz w:val="24"/>
          <w:szCs w:val="24"/>
          <w:highlight w:val="none"/>
        </w:rPr>
        <w:outlineLvl w:val="1"/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VII. Заключительные положения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15"/>
        <w:jc w:val="center"/>
        <w:spacing w:line="240" w:lineRule="auto"/>
        <w:rPr>
          <w:rFonts w:ascii="Times New Roman" w:hAnsi="Times New Roman" w:cs="Times New Roman"/>
        </w:rPr>
        <w:outlineLvl w:val="1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  <w:lang w:val="ru-RU"/>
        </w:rPr>
        <w:t xml:space="preserve">19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Все изменения, внесенные в настоящий договор, действительны лишь в том случае, если они имеют ссылку на настоящий договор, совершены в письменной форме, подписаны уполномоченными на то представителями обеих сторон и скреплены печатями (при наличии) сторон.</w:t>
      </w:r>
      <w:r>
        <w:rPr>
          <w:rFonts w:ascii="Times New Roman" w:hAnsi="Times New Roman" w:cs="Times New Roman"/>
          <w:b w:val="0"/>
          <w:i w:val="0"/>
          <w:strike w:val="0"/>
          <w:sz w:val="24"/>
          <w:szCs w:val="24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Не допускается изменение существенных условий настоящего договора.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2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  <w:lang w:val="ru-RU"/>
        </w:rPr>
        <w:t xml:space="preserve">0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. Настоящий договор составлен в 2 экземплярах, имеющих одинаковую юридическую силу, по одному экземпляру для каждой из сторон.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r>
      <w:r/>
    </w:p>
    <w:p>
      <w:pPr>
        <w:pStyle w:val="815"/>
        <w:ind w:left="0" w:right="0" w:firstLine="709"/>
        <w:jc w:val="both"/>
        <w:spacing w:line="240" w:lineRule="auto"/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2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  <w:lang w:val="ru-RU"/>
        </w:rPr>
        <w:t xml:space="preserve">1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. В случае изменения реквизитов стороны (почтового адреса, банковс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szCs w:val="24"/>
        </w:rPr>
        <w:t xml:space="preserve">ких реквизитов и т.д.) эта сторона обязана уведомить в письменной форме другую сторону о таких изменениях в течение 3 рабочих дней. До момента получения такого уведомления все извещения, направленные по предшествующим реквизитам, считаются действительными.</w:t>
      </w:r>
      <w:r>
        <w:rPr>
          <w:rFonts w:ascii="Times New Roman" w:hAnsi="Times New Roman" w:cs="Times New Roman"/>
          <w:b w:val="0"/>
          <w:bCs w:val="0"/>
          <w:i w:val="0"/>
          <w:strike w:val="0"/>
          <w:sz w:val="24"/>
          <w:szCs w:val="24"/>
        </w:rPr>
      </w:r>
      <w:r/>
    </w:p>
    <w:p>
      <w:pPr>
        <w:pStyle w:val="818"/>
        <w:ind w:lef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sz w:val="24"/>
          <w:szCs w:val="24"/>
          <w:highlight w:val="none"/>
        </w:rPr>
        <w:outlineLvl w:val="1"/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</w:rPr>
        <w:t xml:space="preserve">VIII. Адреса и реквизиты сторон</w:t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</w:rPr>
      </w:r>
      <w:r/>
    </w:p>
    <w:p>
      <w:pPr>
        <w:pStyle w:val="818"/>
        <w:ind w:left="0" w:firstLine="0"/>
        <w:jc w:val="center"/>
        <w:spacing w:before="0" w:after="0" w:line="240" w:lineRule="auto"/>
        <w:outlineLvl w:val="1"/>
      </w:pP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highlight w:val="none"/>
        </w:rPr>
      </w:r>
      <w:r>
        <w:rPr>
          <w:rFonts w:ascii="Times New Roman" w:hAnsi="Times New Roman" w:eastAsia="Times New Roman" w:cs="Times New Roman"/>
          <w:b w:val="0"/>
          <w:i w:val="0"/>
          <w:strike w:val="0"/>
          <w:sz w:val="24"/>
          <w:highlight w:val="none"/>
        </w:rPr>
      </w:r>
      <w:r/>
    </w:p>
    <w:tbl>
      <w:tblPr>
        <w:tblW w:w="9045" w:type="dxa"/>
        <w:tblInd w:w="26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4647"/>
        <w:gridCol w:w="4397"/>
      </w:tblGrid>
      <w:tr>
        <w:trPr/>
        <w:tc>
          <w:tcPr>
            <w:shd w:val="clear" w:color="ffffff" w:fill="ffffff"/>
            <w:tcW w:w="4647" w:type="dxa"/>
            <w:textDirection w:val="lrTb"/>
            <w:noWrap w:val="false"/>
          </w:tcPr>
          <w:p>
            <w:pPr>
              <w:pStyle w:val="81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bidi="ar-SA"/>
              </w:rPr>
              <w:t xml:space="preserve">Исполнительный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1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bidi="ar-SA"/>
              </w:rPr>
              <w:t xml:space="preserve">Департамент промышленности Ханты-Мансийского автономного округа – Югры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1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  <w:lang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15"/>
              <w:rPr>
                <w:rFonts w:ascii="Times New Roman" w:hAnsi="Times New Roman" w:eastAsia="Times New Roman" w:cs="Times New Roman"/>
                <w:bCs w:val="0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Почтовый адрес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/>
          </w:p>
          <w:p>
            <w:pPr>
              <w:pStyle w:val="8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bidi="ar-SA"/>
              </w:rPr>
              <w:t xml:space="preserve">628011, Ханты-Мансийский автономный округ – Югра, Тюменская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bidi="ar-SA"/>
              </w:rPr>
              <w:t xml:space="preserve">г. Ханты-Мансийск, ул. Рознина, д. 64.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15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bidi="ar-SA"/>
              </w:rPr>
              <w:t xml:space="preserve">ИНН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bidi="ar-SA"/>
              </w:rPr>
              <w:t xml:space="preserve">8601063930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15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/>
              </w:rPr>
              <w:t xml:space="preserve">Банковские реквизиты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bidi="ar-SA"/>
              </w:rPr>
            </w:r>
            <w:r/>
          </w:p>
          <w:p>
            <w:pPr>
              <w:pStyle w:val="815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ОКЦ № 8 УГУ Банка России/УФК по Ханты-Мансийскому автономному </w:t>
              <w:br/>
              <w:t xml:space="preserve">округу – Югре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г.Ханты-Мансийск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/>
              </w:rPr>
            </w:r>
            <w:r/>
          </w:p>
          <w:p>
            <w:pPr>
              <w:pStyle w:val="8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счета получателя (номер казначейского счета)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- 03221643718000008700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815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ru-RU"/>
              </w:rPr>
              <w:t xml:space="preserve">Банковский счет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ru-RU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40102810245370000007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815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БИК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007162163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8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ОКТМО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71871000</w:t>
            </w:r>
            <w:bookmarkStart w:id="0" w:name="undefined"/>
            <w:r>
              <w:rPr>
                <w:rFonts w:ascii="Times New Roman" w:hAnsi="Times New Roman" w:cs="Times New Roman"/>
                <w:sz w:val="24"/>
                <w:szCs w:val="24"/>
              </w:rPr>
            </w:r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1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15"/>
              <w:spacing w:line="240" w:lineRule="auto"/>
              <w:tabs>
                <w:tab w:val="left" w:pos="1432" w:leader="none"/>
              </w:tabs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Лицо, уполномоченное на подписание настоящего договора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/>
          </w:p>
          <w:p>
            <w:pPr>
              <w:pStyle w:val="81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1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bidi="ar-SA"/>
              </w:rPr>
              <w:t xml:space="preserve">___________________         ____________</w:t>
            </w:r>
            <w:r/>
          </w:p>
          <w:p>
            <w:pPr>
              <w:pStyle w:val="81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bidi="ar-SA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bidi="ar-SA"/>
              </w:rPr>
              <w:t xml:space="preserve">(подпись)                            (Ф.И.О.)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15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none"/>
              </w:rPr>
            </w:r>
            <w:r/>
          </w:p>
          <w:p>
            <w:pPr>
              <w:pStyle w:val="815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МП (при наличии)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r>
            <w:r/>
          </w:p>
        </w:tc>
        <w:tc>
          <w:tcPr>
            <w:shd w:val="clear" w:color="ffffff" w:fill="ffffff"/>
            <w:tcW w:w="4397" w:type="dxa"/>
            <w:textDirection w:val="lrTb"/>
            <w:noWrap w:val="false"/>
          </w:tcPr>
          <w:p>
            <w:pPr>
              <w:pStyle w:val="815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bidi="ar-SA"/>
              </w:rPr>
              <w:t xml:space="preserve">Пользователь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15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  <w:lang w:bidi="ar-SA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/>
          </w:p>
          <w:p>
            <w:pPr>
              <w:pStyle w:val="815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u w:val="none"/>
                <w:lang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u w:val="none"/>
                <w:lang w:bidi="ar-SA"/>
              </w:rPr>
              <w:t xml:space="preserve">Почтовый адрес</w:t>
            </w: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</w:r>
            <w:r/>
          </w:p>
          <w:p>
            <w:pPr>
              <w:pStyle w:val="815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u w:val="none"/>
                <w:lang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u w:val="none"/>
                <w:lang w:bidi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u w:val="none"/>
                <w:lang w:bidi="ar-SA"/>
              </w:rPr>
            </w:r>
            <w:r/>
          </w:p>
          <w:p>
            <w:pPr>
              <w:pStyle w:val="815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bidi="ar-SA"/>
              </w:rPr>
              <w:t xml:space="preserve">ИНН</w:t>
            </w:r>
            <w:r/>
          </w:p>
          <w:p>
            <w:pPr>
              <w:pStyle w:val="815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bidi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bidi="ar-SA"/>
              </w:rPr>
            </w:r>
            <w:r/>
          </w:p>
          <w:p>
            <w:pPr>
              <w:pStyle w:val="81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bidi="ar-SA"/>
              </w:rPr>
              <w:t xml:space="preserve">Банковские реквизиты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bidi="ar-SA"/>
              </w:rPr>
            </w:r>
            <w:r/>
          </w:p>
          <w:p>
            <w:pPr>
              <w:pStyle w:val="815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r>
            <w:r/>
          </w:p>
          <w:p>
            <w:pPr>
              <w:pStyle w:val="815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r>
            <w:r/>
          </w:p>
          <w:p>
            <w:pPr>
              <w:pStyle w:val="815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r>
            <w:r/>
          </w:p>
          <w:p>
            <w:pPr>
              <w:pStyle w:val="815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r>
            <w:r/>
          </w:p>
          <w:p>
            <w:pPr>
              <w:pStyle w:val="815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r>
            <w:r/>
          </w:p>
          <w:p>
            <w:pPr>
              <w:pStyle w:val="815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r>
            <w:r/>
          </w:p>
          <w:p>
            <w:pPr>
              <w:pStyle w:val="815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r>
            <w:r/>
          </w:p>
          <w:p>
            <w:pPr>
              <w:pStyle w:val="815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r>
            <w:r/>
          </w:p>
          <w:p>
            <w:pPr>
              <w:pStyle w:val="815"/>
              <w:spacing w:line="240" w:lineRule="auto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15"/>
              <w:spacing w:line="240" w:lineRule="auto"/>
              <w:tabs>
                <w:tab w:val="left" w:pos="1432" w:leader="none"/>
              </w:tabs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815"/>
              <w:spacing w:line="240" w:lineRule="auto"/>
              <w:tabs>
                <w:tab w:val="left" w:pos="1432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815"/>
              <w:spacing w:line="240" w:lineRule="auto"/>
              <w:tabs>
                <w:tab w:val="left" w:pos="1432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815"/>
              <w:spacing w:line="240" w:lineRule="auto"/>
              <w:tabs>
                <w:tab w:val="left" w:pos="1432" w:leader="none"/>
              </w:tabs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Лицо, уполномоченное на подписание настоящего договора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815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bidi="ar-SA"/>
              </w:rPr>
            </w:r>
            <w:r>
              <w:rPr>
                <w:color w:val="000000" w:themeColor="text1"/>
              </w:rPr>
            </w:r>
            <w:r/>
          </w:p>
          <w:p>
            <w:pPr>
              <w:pStyle w:val="815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bidi="ar-SA"/>
              </w:rPr>
              <w:t xml:space="preserve">___________________       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single"/>
                <w:lang w:bidi="ar-SA"/>
              </w:rPr>
            </w:r>
            <w:r/>
          </w:p>
          <w:p>
            <w:pPr>
              <w:pStyle w:val="815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bidi="ar-SA"/>
              </w:rPr>
              <w:t xml:space="preserve">      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bidi="ar-SA"/>
              </w:rPr>
              <w:t xml:space="preserve">(подпись)                 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bidi="ar-SA"/>
              </w:rPr>
              <w:t xml:space="preserve"> (Ф.И.О.)                    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/>
          </w:p>
          <w:p>
            <w:pPr>
              <w:pStyle w:val="815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  <w:highlight w:val="none"/>
              </w:rPr>
            </w:r>
            <w:r/>
          </w:p>
          <w:p>
            <w:pPr>
              <w:pStyle w:val="815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sz w:val="24"/>
              </w:rPr>
              <w:t xml:space="preserve">МП (при наличии)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sz w:val="24"/>
                <w:szCs w:val="24"/>
                <w:lang w:val="ru-RU"/>
              </w:rPr>
            </w:r>
            <w:r/>
          </w:p>
        </w:tc>
      </w:tr>
    </w:tbl>
    <w:p>
      <w:pPr>
        <w:spacing w:line="240" w:lineRule="auto"/>
      </w:pPr>
      <w:r/>
      <w:r/>
    </w:p>
    <w:sectPr>
      <w:footnotePr/>
      <w:endnotePr/>
      <w:type w:val="nextPage"/>
      <w:pgSz w:w="11906" w:h="16838" w:orient="portrait"/>
      <w:pgMar w:top="1417" w:right="1276" w:bottom="1134" w:left="1559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2"/>
    <w:next w:val="812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2"/>
    <w:next w:val="812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2"/>
    <w:next w:val="812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2"/>
    <w:next w:val="812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2"/>
    <w:next w:val="812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2"/>
    <w:next w:val="812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2"/>
    <w:next w:val="812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2"/>
    <w:next w:val="812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2"/>
    <w:next w:val="812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Title"/>
    <w:basedOn w:val="812"/>
    <w:next w:val="812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link w:val="654"/>
    <w:uiPriority w:val="10"/>
    <w:rPr>
      <w:sz w:val="48"/>
      <w:szCs w:val="48"/>
    </w:rPr>
  </w:style>
  <w:style w:type="paragraph" w:styleId="656">
    <w:name w:val="Subtitle"/>
    <w:basedOn w:val="812"/>
    <w:next w:val="812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link w:val="656"/>
    <w:uiPriority w:val="11"/>
    <w:rPr>
      <w:sz w:val="24"/>
      <w:szCs w:val="24"/>
    </w:rPr>
  </w:style>
  <w:style w:type="paragraph" w:styleId="658">
    <w:name w:val="Quote"/>
    <w:basedOn w:val="812"/>
    <w:next w:val="812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2"/>
    <w:next w:val="812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2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link w:val="662"/>
    <w:uiPriority w:val="99"/>
  </w:style>
  <w:style w:type="paragraph" w:styleId="664">
    <w:name w:val="Footer"/>
    <w:basedOn w:val="812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link w:val="664"/>
    <w:uiPriority w:val="99"/>
  </w:style>
  <w:style w:type="paragraph" w:styleId="666">
    <w:name w:val="Caption"/>
    <w:basedOn w:val="812"/>
    <w:next w:val="8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basedOn w:val="81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2"/>
    <w:link w:val="796"/>
    <w:uiPriority w:val="99"/>
    <w:semiHidden/>
    <w:unhideWhenUsed/>
    <w:pPr>
      <w:spacing w:after="40" w:line="240" w:lineRule="auto"/>
    </w:pPr>
    <w:rPr>
      <w:sz w:val="18"/>
    </w:r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pPr>
      <w:spacing w:after="0" w:line="240" w:lineRule="auto"/>
    </w:pPr>
    <w:rPr>
      <w:sz w:val="20"/>
    </w:r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qFormat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No Spacing"/>
    <w:basedOn w:val="812"/>
    <w:uiPriority w:val="1"/>
    <w:qFormat/>
    <w:pPr>
      <w:spacing w:after="0" w:line="240" w:lineRule="auto"/>
    </w:pPr>
  </w:style>
  <w:style w:type="paragraph" w:styleId="816">
    <w:name w:val="List Paragraph"/>
    <w:basedOn w:val="812"/>
    <w:uiPriority w:val="34"/>
    <w:qFormat/>
    <w:pPr>
      <w:contextualSpacing/>
      <w:ind w:left="720"/>
    </w:pPr>
  </w:style>
  <w:style w:type="character" w:styleId="817" w:default="1">
    <w:name w:val="Default Paragraph Font"/>
    <w:uiPriority w:val="1"/>
    <w:semiHidden/>
    <w:unhideWhenUsed/>
  </w:style>
  <w:style w:type="paragraph" w:styleId="818" w:customStyle="1">
    <w:name w:val="       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819" w:customStyle="1">
    <w:name w:val="       ConsPlusNonforma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Courier New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820" w:customStyle="1">
    <w:name w:val="western"/>
    <w:qFormat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hi-IN"/>
      <w14:ligatures w14:val="none"/>
    </w:rPr>
  </w:style>
  <w:style w:type="paragraph" w:styleId="821" w:customStyle="1">
    <w:name w:val="ConsPlusNormal"/>
    <w:qFormat/>
    <w:pPr>
      <w:contextualSpacing w:val="0"/>
      <w:ind w:left="0" w:right="0" w:firstLine="72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17</cp:revision>
  <dcterms:modified xsi:type="dcterms:W3CDTF">2026-02-06T07:55:43Z</dcterms:modified>
</cp:coreProperties>
</file>