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E80393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E80393">
        <w:rPr>
          <w:rFonts w:cs="Times New Roman"/>
          <w:b/>
          <w:szCs w:val="28"/>
        </w:rPr>
        <w:t>Сводный отчет</w:t>
      </w:r>
    </w:p>
    <w:p w:rsidR="00C51215" w:rsidRPr="00E80393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E80393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E80393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BF5451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D561AC">
        <w:rPr>
          <w:rFonts w:cs="Times New Roman"/>
          <w:szCs w:val="28"/>
        </w:rPr>
        <w:t>департамент архитектуры и градостроительства</w:t>
      </w:r>
      <w:r w:rsidR="00BF5451">
        <w:rPr>
          <w:rFonts w:cs="Times New Roman"/>
          <w:szCs w:val="28"/>
        </w:rPr>
        <w:t xml:space="preserve"> Администрации города Сургута.</w:t>
      </w:r>
    </w:p>
    <w:p w:rsidR="00BF5451" w:rsidRPr="00D87DED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1.2. </w:t>
      </w:r>
      <w:r w:rsidR="00296E56" w:rsidRPr="00296E56">
        <w:rPr>
          <w:rFonts w:cs="Times New Roman"/>
          <w:szCs w:val="28"/>
        </w:rPr>
        <w:t>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D561AC">
        <w:rPr>
          <w:rFonts w:cs="Times New Roman"/>
          <w:szCs w:val="28"/>
        </w:rPr>
        <w:t xml:space="preserve"> </w:t>
      </w:r>
      <w:r w:rsidR="00D561AC" w:rsidRPr="005F3A52">
        <w:rPr>
          <w:rFonts w:cs="Times New Roman"/>
          <w:color w:val="000000" w:themeColor="text1"/>
          <w:szCs w:val="28"/>
        </w:rPr>
        <w:t>отсутствует</w:t>
      </w:r>
      <w:r w:rsidR="00BF5451" w:rsidRPr="00176964">
        <w:rPr>
          <w:rFonts w:cs="Times New Roman"/>
          <w:szCs w:val="28"/>
        </w:rPr>
        <w:t>.</w:t>
      </w:r>
    </w:p>
    <w:p w:rsidR="00892FEF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>
        <w:rPr>
          <w:rFonts w:cs="Times New Roman"/>
          <w:szCs w:val="28"/>
        </w:rPr>
        <w:t xml:space="preserve"> П</w:t>
      </w:r>
      <w:r w:rsidR="00BF5451" w:rsidRPr="00BF5451">
        <w:rPr>
          <w:rFonts w:cs="Times New Roman"/>
          <w:szCs w:val="28"/>
        </w:rPr>
        <w:t xml:space="preserve">роект </w:t>
      </w:r>
      <w:r w:rsidR="003E6B03" w:rsidRPr="003E6B03">
        <w:rPr>
          <w:rFonts w:cs="Times New Roman"/>
          <w:szCs w:val="28"/>
        </w:rPr>
        <w:t>решения Думы города «О внесении изменений в решение Думы города от 26.12.2017 № 206-VI ДГ «О Правилах благоустройства территории города Сургута»</w:t>
      </w:r>
      <w:r w:rsidR="003E6B03">
        <w:rPr>
          <w:rFonts w:cs="Times New Roman"/>
          <w:szCs w:val="28"/>
        </w:rPr>
        <w:t>.</w:t>
      </w:r>
    </w:p>
    <w:p w:rsidR="00C51215" w:rsidRPr="008721BC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296E56" w:rsidRDefault="00BF5451" w:rsidP="00BF5451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7768B" w:rsidRPr="00754F67">
        <w:rPr>
          <w:rFonts w:eastAsia="Calibri" w:cs="Times New Roman"/>
          <w:szCs w:val="28"/>
        </w:rPr>
        <w:t>Федеральны</w:t>
      </w:r>
      <w:r w:rsidR="0067768B">
        <w:rPr>
          <w:rFonts w:eastAsia="Calibri" w:cs="Times New Roman"/>
          <w:szCs w:val="28"/>
        </w:rPr>
        <w:t>й</w:t>
      </w:r>
      <w:r w:rsidR="0067768B" w:rsidRPr="00754F67">
        <w:rPr>
          <w:rFonts w:eastAsia="Calibri" w:cs="Times New Roman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296E56">
        <w:rPr>
          <w:rFonts w:eastAsia="Calibri" w:cs="Times New Roman"/>
          <w:szCs w:val="28"/>
        </w:rPr>
        <w:t>;</w:t>
      </w:r>
    </w:p>
    <w:p w:rsidR="00892FEF" w:rsidRPr="00D53692" w:rsidRDefault="00296E56" w:rsidP="00D53692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D53692">
        <w:rPr>
          <w:rFonts w:eastAsia="Calibri" w:cs="Times New Roman"/>
          <w:szCs w:val="28"/>
        </w:rPr>
        <w:t xml:space="preserve">- </w:t>
      </w:r>
      <w:r w:rsidR="00D53692" w:rsidRPr="00D53692">
        <w:rPr>
          <w:rFonts w:eastAsia="Calibri" w:cs="Times New Roman"/>
          <w:szCs w:val="28"/>
        </w:rPr>
        <w:t>П</w:t>
      </w:r>
      <w:r w:rsidR="00D53692" w:rsidRPr="00D53692">
        <w:rPr>
          <w:rFonts w:eastAsia="Calibri" w:cs="Times New Roman"/>
          <w:szCs w:val="28"/>
        </w:rPr>
        <w:t xml:space="preserve">риказ </w:t>
      </w:r>
      <w:proofErr w:type="spellStart"/>
      <w:r w:rsidR="00D53692" w:rsidRPr="00D53692">
        <w:rPr>
          <w:rFonts w:eastAsia="Calibri" w:cs="Times New Roman"/>
          <w:szCs w:val="28"/>
        </w:rPr>
        <w:t>Депархитектуры</w:t>
      </w:r>
      <w:proofErr w:type="spellEnd"/>
      <w:r w:rsidR="00D53692" w:rsidRPr="00D53692">
        <w:rPr>
          <w:rFonts w:eastAsia="Calibri" w:cs="Times New Roman"/>
          <w:szCs w:val="28"/>
        </w:rPr>
        <w:t xml:space="preserve"> Югры от 04.12.2023 № 41 – ОД - 71 </w:t>
      </w:r>
      <w:r w:rsidR="00D53692">
        <w:rPr>
          <w:rFonts w:eastAsia="Calibri" w:cs="Times New Roman"/>
          <w:szCs w:val="28"/>
        </w:rPr>
        <w:br/>
      </w:r>
      <w:r w:rsidR="00D53692" w:rsidRPr="00D53692">
        <w:rPr>
          <w:rFonts w:eastAsia="Calibri" w:cs="Times New Roman"/>
          <w:szCs w:val="28"/>
        </w:rPr>
        <w:t>«Об утверждении типовых Правил благоустройства территорий населенных пунктов муниципальных образований Ханты-Мансийского автономного округа – Югры»</w:t>
      </w:r>
      <w:r w:rsidR="0094757B" w:rsidRPr="00D53692">
        <w:rPr>
          <w:rFonts w:eastAsia="Calibri" w:cs="Times New Roman"/>
          <w:szCs w:val="28"/>
        </w:rPr>
        <w:t>.</w:t>
      </w:r>
    </w:p>
    <w:p w:rsidR="001F3348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5DF4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 w:rsidRPr="00875DF4">
        <w:rPr>
          <w:rFonts w:cs="Times New Roman"/>
          <w:szCs w:val="28"/>
        </w:rPr>
        <w:t xml:space="preserve"> </w:t>
      </w:r>
    </w:p>
    <w:p w:rsidR="001F3348" w:rsidRDefault="001F3348" w:rsidP="003E6B03">
      <w:pPr>
        <w:ind w:firstLine="720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- </w:t>
      </w:r>
      <w:r w:rsidR="00875DF4" w:rsidRPr="00875DF4">
        <w:rPr>
          <w:rFonts w:cs="Times New Roman"/>
          <w:color w:val="000000" w:themeColor="text1"/>
          <w:szCs w:val="28"/>
        </w:rPr>
        <w:t>решение Думы города «О внесении изменений в решение Думы города от 26.12.2017 № 206-VI ДГ «О Правилах благоустройства территории города Сургута»</w:t>
      </w:r>
      <w:r w:rsidR="00D53692">
        <w:rPr>
          <w:rFonts w:cs="Times New Roman"/>
          <w:color w:val="000000" w:themeColor="text1"/>
          <w:szCs w:val="28"/>
        </w:rPr>
        <w:t>.</w:t>
      </w:r>
      <w:r w:rsidR="0094757B">
        <w:rPr>
          <w:rFonts w:cs="Times New Roman"/>
          <w:color w:val="000000" w:themeColor="text1"/>
          <w:szCs w:val="28"/>
        </w:rPr>
        <w:t xml:space="preserve"> </w:t>
      </w:r>
    </w:p>
    <w:p w:rsidR="00C51215" w:rsidRPr="006A34AA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6A34AA">
        <w:rPr>
          <w:rFonts w:cs="Times New Roman"/>
          <w:szCs w:val="28"/>
        </w:rPr>
        <w:t>1.6. Планируемый срок вступления в силу предлагаемого правового регулирования</w:t>
      </w:r>
      <w:r w:rsidRPr="00D53692">
        <w:rPr>
          <w:rFonts w:cs="Times New Roman"/>
          <w:szCs w:val="28"/>
        </w:rPr>
        <w:t>:</w:t>
      </w:r>
      <w:r w:rsidR="00D53692" w:rsidRPr="00D53692">
        <w:rPr>
          <w:rFonts w:cs="Times New Roman"/>
          <w:szCs w:val="28"/>
        </w:rPr>
        <w:t xml:space="preserve"> </w:t>
      </w:r>
      <w:r w:rsidR="00895677">
        <w:rPr>
          <w:rFonts w:cs="Times New Roman"/>
          <w:szCs w:val="28"/>
        </w:rPr>
        <w:t xml:space="preserve">с </w:t>
      </w:r>
      <w:r w:rsidR="00D53692" w:rsidRPr="00D53692">
        <w:rPr>
          <w:rFonts w:cs="Times New Roman"/>
          <w:szCs w:val="28"/>
        </w:rPr>
        <w:t>01.03.2027</w:t>
      </w:r>
      <w:r w:rsidR="00296E56" w:rsidRPr="00D53692">
        <w:rPr>
          <w:rFonts w:cs="Times New Roman"/>
          <w:szCs w:val="28"/>
        </w:rPr>
        <w:t>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6A34A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FF1D66" w:rsidRPr="006A34AA">
        <w:rPr>
          <w:rFonts w:cs="Times New Roman"/>
          <w:szCs w:val="28"/>
        </w:rPr>
        <w:t>: не требуется.</w:t>
      </w:r>
    </w:p>
    <w:p w:rsidR="00252819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785F08">
        <w:rPr>
          <w:rFonts w:cs="Times New Roman"/>
          <w:szCs w:val="28"/>
        </w:rPr>
        <w:t>___</w:t>
      </w:r>
      <w:r w:rsidRPr="00C51215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»</w:t>
      </w:r>
      <w:r w:rsidR="00D87DED">
        <w:rPr>
          <w:rFonts w:cs="Times New Roman"/>
          <w:szCs w:val="28"/>
        </w:rPr>
        <w:t xml:space="preserve">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.; окончание: «</w:t>
      </w:r>
      <w:r w:rsidR="00785F08">
        <w:rPr>
          <w:rFonts w:cs="Times New Roman"/>
          <w:szCs w:val="28"/>
        </w:rPr>
        <w:t>__</w:t>
      </w:r>
      <w:r w:rsidR="00D87DED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054967" w:rsidRDefault="00B74AF1" w:rsidP="00054967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31445C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E6B03">
        <w:rPr>
          <w:szCs w:val="28"/>
        </w:rPr>
        <w:t>Беленец Оксана Викторовна</w:t>
      </w:r>
      <w:r w:rsidR="001664B0">
        <w:rPr>
          <w:szCs w:val="28"/>
        </w:rPr>
        <w:t>,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</w:t>
      </w:r>
      <w:r w:rsidR="00FF1D66">
        <w:rPr>
          <w:rFonts w:cs="Times New Roman"/>
          <w:szCs w:val="28"/>
        </w:rPr>
        <w:t xml:space="preserve">: </w:t>
      </w:r>
      <w:r w:rsidR="003E6B03" w:rsidRPr="003E6B03">
        <w:rPr>
          <w:rFonts w:cs="Times New Roman"/>
          <w:szCs w:val="28"/>
        </w:rPr>
        <w:t>специалист</w:t>
      </w:r>
      <w:r w:rsidR="002D73B1">
        <w:rPr>
          <w:rFonts w:cs="Times New Roman"/>
          <w:szCs w:val="28"/>
        </w:rPr>
        <w:t>-эксперт</w:t>
      </w:r>
      <w:r w:rsidR="003E6B03" w:rsidRPr="003E6B03">
        <w:rPr>
          <w:rFonts w:cs="Times New Roman"/>
          <w:szCs w:val="28"/>
        </w:rPr>
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  <w:r w:rsidR="001664B0">
        <w:rPr>
          <w:rFonts w:cs="Times New Roman"/>
          <w:szCs w:val="28"/>
        </w:rPr>
        <w:t>,</w:t>
      </w:r>
    </w:p>
    <w:p w:rsidR="00F90D4F" w:rsidRPr="008721BC" w:rsidRDefault="001664B0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Тел.: </w:t>
      </w:r>
      <w:r w:rsidR="002D73B1" w:rsidRPr="002D73B1">
        <w:rPr>
          <w:rFonts w:cs="Times New Roman"/>
          <w:szCs w:val="28"/>
        </w:rPr>
        <w:t>8 (3462) 20-25-10 (доб. 36253)</w:t>
      </w:r>
      <w:r>
        <w:rPr>
          <w:rFonts w:cs="Times New Roman"/>
          <w:szCs w:val="28"/>
        </w:rPr>
        <w:t>,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147"/>
      </w:tblGrid>
      <w:tr w:rsidR="00F90D4F" w:rsidRPr="008721BC" w:rsidTr="001664B0">
        <w:tc>
          <w:tcPr>
            <w:tcW w:w="9776" w:type="dxa"/>
            <w:vAlign w:val="bottom"/>
          </w:tcPr>
          <w:p w:rsidR="00F90D4F" w:rsidRPr="001664B0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1664B0">
              <w:rPr>
                <w:rFonts w:cs="Times New Roman"/>
                <w:szCs w:val="28"/>
              </w:rPr>
              <w:t xml:space="preserve"> 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Belenets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_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ov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@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admsurgut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.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ru</w:t>
            </w:r>
            <w:proofErr w:type="spellEnd"/>
            <w:r w:rsidR="001664B0">
              <w:rPr>
                <w:rFonts w:cs="Times New Roman"/>
                <w:szCs w:val="28"/>
              </w:rPr>
              <w:t>.</w:t>
            </w: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  <w:vAlign w:val="bottom"/>
          </w:tcPr>
          <w:p w:rsidR="00F90D4F" w:rsidRPr="008721BC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F90D4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</w:t>
      </w:r>
      <w:r w:rsidRPr="00684048">
        <w:rPr>
          <w:rFonts w:cs="Times New Roman"/>
          <w:bCs/>
          <w:szCs w:val="28"/>
        </w:rPr>
        <w:t>средняя)</w:t>
      </w:r>
      <w:r w:rsidR="00F90D4F" w:rsidRPr="00684048">
        <w:rPr>
          <w:rFonts w:cs="Times New Roman"/>
          <w:bCs/>
          <w:szCs w:val="28"/>
        </w:rPr>
        <w:t xml:space="preserve">: </w:t>
      </w:r>
      <w:r w:rsidR="004F4FD6" w:rsidRPr="00684048">
        <w:rPr>
          <w:rFonts w:cs="Times New Roman"/>
          <w:bCs/>
          <w:szCs w:val="28"/>
        </w:rPr>
        <w:t>высокая</w:t>
      </w:r>
      <w:r w:rsidR="00F90D4F" w:rsidRPr="00684048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684048" w:rsidRDefault="00684048" w:rsidP="00684048">
      <w:pPr>
        <w:ind w:firstLine="720"/>
        <w:contextualSpacing/>
        <w:jc w:val="both"/>
        <w:rPr>
          <w:rFonts w:cs="Times New Roman"/>
          <w:bCs/>
          <w:szCs w:val="28"/>
        </w:rPr>
      </w:pPr>
      <w:r w:rsidRPr="00F90D4F">
        <w:rPr>
          <w:rFonts w:cs="Times New Roman"/>
          <w:bCs/>
          <w:szCs w:val="28"/>
        </w:rPr>
        <w:t xml:space="preserve">Проект </w:t>
      </w:r>
      <w:r w:rsidRPr="00292BE7">
        <w:rPr>
          <w:rFonts w:cs="Times New Roman"/>
          <w:bCs/>
          <w:szCs w:val="28"/>
        </w:rPr>
        <w:t xml:space="preserve">решения </w:t>
      </w:r>
      <w:r w:rsidRPr="007975BB">
        <w:rPr>
          <w:rFonts w:cs="Times New Roman"/>
          <w:bCs/>
          <w:szCs w:val="28"/>
        </w:rPr>
        <w:t>Думы города «О внесении изменений в решение Думы города от 26.12.2017 № 206-VI ДГ «О Правилах благоустройства территории города Сургута» содержит положения, устанавливающие новые ранее                                  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>
        <w:rPr>
          <w:rFonts w:cs="Times New Roman"/>
          <w:bCs/>
          <w:szCs w:val="28"/>
        </w:rPr>
        <w:t>.</w:t>
      </w:r>
    </w:p>
    <w:p w:rsidR="00875DF4" w:rsidRDefault="00C51215" w:rsidP="00875DF4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>
        <w:rPr>
          <w:rFonts w:cs="Times New Roman"/>
          <w:szCs w:val="28"/>
        </w:rPr>
        <w:t xml:space="preserve"> </w:t>
      </w:r>
    </w:p>
    <w:p w:rsidR="00684048" w:rsidRDefault="00684048" w:rsidP="00DE386F">
      <w:pPr>
        <w:ind w:firstLine="720"/>
        <w:contextualSpacing/>
        <w:jc w:val="both"/>
        <w:rPr>
          <w:szCs w:val="28"/>
        </w:rPr>
      </w:pPr>
      <w:r w:rsidRPr="00684048">
        <w:rPr>
          <w:szCs w:val="28"/>
        </w:rPr>
        <w:t>Правила благоустройства территории имеют своей целью повышение комфортности условий проживания граждан.</w:t>
      </w:r>
    </w:p>
    <w:p w:rsidR="00684048" w:rsidRPr="00684048" w:rsidRDefault="00684048" w:rsidP="00684048">
      <w:pPr>
        <w:ind w:firstLine="720"/>
        <w:contextualSpacing/>
        <w:jc w:val="both"/>
        <w:rPr>
          <w:szCs w:val="28"/>
        </w:rPr>
      </w:pPr>
      <w:r w:rsidRPr="00684048">
        <w:rPr>
          <w:szCs w:val="28"/>
        </w:rPr>
        <w:t xml:space="preserve">Упорядочивание городской среды влечет за собой увеличение уровня безопасности городских пространств как с социальной точки зрения, так </w:t>
      </w:r>
      <w:r>
        <w:rPr>
          <w:szCs w:val="28"/>
        </w:rPr>
        <w:br/>
      </w:r>
      <w:r w:rsidRPr="00684048">
        <w:rPr>
          <w:szCs w:val="28"/>
        </w:rPr>
        <w:t>и улучшение транспортной безопасности.</w:t>
      </w:r>
    </w:p>
    <w:p w:rsidR="00684048" w:rsidRPr="00684048" w:rsidRDefault="00684048" w:rsidP="00684048">
      <w:pPr>
        <w:ind w:firstLine="720"/>
        <w:contextualSpacing/>
        <w:jc w:val="both"/>
        <w:rPr>
          <w:szCs w:val="28"/>
        </w:rPr>
      </w:pPr>
      <w:r w:rsidRPr="00684048">
        <w:rPr>
          <w:szCs w:val="28"/>
        </w:rPr>
        <w:t>Благоустройство города осуществляется в соответствии с правилами благоустройства территории.</w:t>
      </w:r>
    </w:p>
    <w:p w:rsidR="00684048" w:rsidRPr="00684048" w:rsidRDefault="00684048" w:rsidP="00684048">
      <w:pPr>
        <w:ind w:firstLine="720"/>
        <w:contextualSpacing/>
        <w:jc w:val="both"/>
        <w:rPr>
          <w:szCs w:val="28"/>
        </w:rPr>
      </w:pPr>
      <w:r w:rsidRPr="00684048">
        <w:rPr>
          <w:szCs w:val="28"/>
        </w:rPr>
        <w:t xml:space="preserve">Департаментом архитектуры и градостроительства (далее – департамент) для повышения комфортности условий проживания граждан разработан проект решения Думы города «О внесении изменений в решение Думы города </w:t>
      </w:r>
      <w:r>
        <w:rPr>
          <w:szCs w:val="28"/>
        </w:rPr>
        <w:br/>
      </w:r>
      <w:r w:rsidRPr="00684048">
        <w:rPr>
          <w:szCs w:val="28"/>
        </w:rPr>
        <w:t>от 26.12.2017 № 206-VI ДГ «О Правилах благоустройства территории города Сургута» (далее – проект Решения).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 xml:space="preserve">В соответствии с приказом </w:t>
      </w:r>
      <w:proofErr w:type="spellStart"/>
      <w:r w:rsidRPr="00B51F36">
        <w:rPr>
          <w:szCs w:val="28"/>
        </w:rPr>
        <w:t>Депархитектуры</w:t>
      </w:r>
      <w:proofErr w:type="spellEnd"/>
      <w:r w:rsidRPr="00B51F36">
        <w:rPr>
          <w:szCs w:val="28"/>
        </w:rPr>
        <w:t xml:space="preserve"> Югры от 04.12.2023 </w:t>
      </w:r>
      <w:r w:rsidRPr="00B51F36">
        <w:rPr>
          <w:szCs w:val="28"/>
        </w:rPr>
        <w:br/>
        <w:t>№ 41 – ОД - 71 «Об утверждении типовых Правил благоустройства территорий населенных пунктов муниципальных образований Ханты-Мансийского автономного округа – Югры» в рамках проекта Решения вводится</w:t>
      </w:r>
      <w:r w:rsidRPr="00B51F36">
        <w:t xml:space="preserve"> </w:t>
      </w:r>
      <w:r w:rsidRPr="00B51F36">
        <w:rPr>
          <w:szCs w:val="28"/>
        </w:rPr>
        <w:t>детализированная классификация объектов и элементов благоустройства, вводится статья «Определение границ прилегающих территорий», дополнена статья «Содержание строительных площадок и прилегающих территории» требованиями к внешнему виду.</w:t>
      </w:r>
      <w:r w:rsidRPr="00B51F36">
        <w:t xml:space="preserve"> </w:t>
      </w:r>
      <w:r w:rsidRPr="00B51F36">
        <w:rPr>
          <w:szCs w:val="28"/>
        </w:rPr>
        <w:t xml:space="preserve">Проектом Решения представлены различные </w:t>
      </w:r>
      <w:r w:rsidRPr="00B51F36">
        <w:rPr>
          <w:szCs w:val="28"/>
        </w:rPr>
        <w:lastRenderedPageBreak/>
        <w:t>виды ограждений для строительных площадок, носящие рекомендательный характер. Широкий ассортимент предложенных решений позволяет предпринимателю: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подобрать оптимальный вариант с учётом специфики объекта;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соотнести выбор с бюджетными ограничениями;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учесть особенности городской среды и требования к визуальной интеграции.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Также, многообразие представленных вариантов даёт предпринимателю свободу выбора.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В рамках проекта Решения в приложение 10 к Правилам благоустройства вносятся дополнения, касающиеся установки дополнительных декоративных ограждений для объектов инженерной инфраструктуры.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Внешний вид ограждений носит условный характер и представлен в качестве концептуального предложения. На последующих этапах проектирования допускается доработка визуальных параметров с учётом конкретных условий размещения.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Требования к используемым материалам, направленны на обеспечение высокой износостойкости конструкций; длительной эксплуатационной надёжности; устойчивости к внешним воздействиям (климатическим факторам, механическим нагрузкам и т. д.).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>
        <w:rPr>
          <w:szCs w:val="28"/>
        </w:rPr>
        <w:t>Выбор цветового решения, а</w:t>
      </w:r>
      <w:r w:rsidRPr="00B51F36">
        <w:rPr>
          <w:szCs w:val="28"/>
        </w:rPr>
        <w:t xml:space="preserve"> именно – серой цветовой гаммы для ограждений обоснован следующими факторами: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универсальность – нейтральные оттенки гармонично интегрируются в различные ландшафтно‑архитектурные контексты;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эстетическая нейтральность – серый цвет не вступает в конфликт с существующей застройкой и не нарушает сложившийся архитектурный облик территории;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- практичность – данная палитра менее подвержена визуальному старению и сохраняет презентабельный вид в течение длительного срока эксплуатации.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В проекте Решения установлены требования к ограждающим конструкциям контейнеров закрытого типа. При этом внешний вид конструкций представлен в условном исполнении, что упрощает процесс выбора для заинтересованных лиц на этапе проектирования и монтажа, позволяя адаптировать дизайн под конкретные условия размещения.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Требования к материалам регламентируются с целью их износостойкости, долговечности и устойчивости к внешним воздействиям (погода, механические нагрузки и т. д.).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Предлагаемые нейтральные оттенки ограждающих конструкций контейнеров закрытого типа гармонично впишутся в существующую застройку, поддерживая единство архитектурного облика территории и не нарушая сложившуюся визуальную среду.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Предлагаемые решения сочетают функциональность, долговечность и эстетическую адаптивность, что позволяет эффективно решать задачи благоустройства без ущерба для архитектурного ансамбля территории.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lastRenderedPageBreak/>
        <w:t>Для обеспечения высокого качества жизни населения и повышения комфортности условий проживания граждан на территории города Сургута проектом Решения предусмотрены изменения к требованиям размещения информационных конструкций на фасадах зданий, строений и сооружений, размещения рекламных конструкций.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В части требований к размещению информационных конструкций на фасадах зданий проектом Решения предусмотрен запрет размещения информационных конструкций на фасадах если на фасаде отсутствует отделка, а также если фасад, входная группа оборудована, переоборудована при отсутствии согласованного проекта изменения архитектурно-градостроительного облика объекта капитального строительства.</w:t>
      </w:r>
    </w:p>
    <w:p w:rsidR="00684048" w:rsidRPr="00B51F36" w:rsidRDefault="00684048" w:rsidP="00684048">
      <w:pPr>
        <w:ind w:firstLine="709"/>
        <w:jc w:val="both"/>
        <w:rPr>
          <w:szCs w:val="28"/>
        </w:rPr>
      </w:pPr>
      <w:r w:rsidRPr="00B51F36">
        <w:rPr>
          <w:szCs w:val="28"/>
        </w:rPr>
        <w:t>В части внешнего облика существующих зданий проектом Решения предусмотрено требование, что при внесении изменений во внешний облик существующих зданий, строений, сооружений и выступающих их частей необходимо будет выполнять комплексное единое архитектурное решение (в части размеров, формы, материала оборудования и колористического решения).</w:t>
      </w:r>
    </w:p>
    <w:p w:rsidR="00DE386F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DE386F">
        <w:rPr>
          <w:rFonts w:cs="Times New Roman"/>
          <w:szCs w:val="28"/>
        </w:rPr>
        <w:t xml:space="preserve"> отсутствует.</w:t>
      </w:r>
    </w:p>
    <w:p w:rsidR="00C51215" w:rsidRPr="004220D8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>
        <w:rPr>
          <w:rFonts w:cs="Times New Roman"/>
          <w:szCs w:val="28"/>
        </w:rPr>
        <w:t xml:space="preserve"> </w:t>
      </w:r>
      <w:r w:rsidR="00DE386F" w:rsidRPr="005F3A52">
        <w:rPr>
          <w:rFonts w:cs="Times New Roman"/>
          <w:color w:val="000000" w:themeColor="text1"/>
          <w:szCs w:val="28"/>
        </w:rPr>
        <w:t>отсутствует</w:t>
      </w:r>
      <w:r w:rsidR="00DE386F" w:rsidRPr="004220D8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C51215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социальная сеть Интернет;</w:t>
      </w:r>
    </w:p>
    <w:p w:rsidR="00DE386F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DE386F" w:rsidRPr="00583445" w:rsidRDefault="00DE386F" w:rsidP="00DE386F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</w:t>
      </w: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».</w:t>
      </w:r>
    </w:p>
    <w:p w:rsidR="00816DE4" w:rsidRPr="00DE386F" w:rsidRDefault="00B74AF1" w:rsidP="00DE386F">
      <w:pPr>
        <w:ind w:firstLine="720"/>
        <w:contextualSpacing/>
        <w:jc w:val="both"/>
        <w:rPr>
          <w:szCs w:val="28"/>
        </w:rPr>
        <w:sectPr w:rsidR="00816DE4" w:rsidRPr="00DE386F" w:rsidSect="00D71243">
          <w:headerReference w:type="default" r:id="rId8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>, в том числе актуальность проблемы</w:t>
      </w:r>
      <w:r w:rsidR="005F3A52">
        <w:rPr>
          <w:szCs w:val="28"/>
        </w:rPr>
        <w:br/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>
        <w:rPr>
          <w:szCs w:val="28"/>
        </w:rPr>
        <w:t xml:space="preserve"> </w:t>
      </w:r>
      <w:r w:rsidR="00DE386F">
        <w:rPr>
          <w:rFonts w:cs="Times New Roman"/>
          <w:szCs w:val="28"/>
        </w:rPr>
        <w:t>отсутствует.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4220D8" w:rsidRPr="00C51215" w:rsidTr="00AD529A">
        <w:trPr>
          <w:trHeight w:val="654"/>
        </w:trPr>
        <w:tc>
          <w:tcPr>
            <w:tcW w:w="3256" w:type="dxa"/>
          </w:tcPr>
          <w:p w:rsidR="004220D8" w:rsidRPr="004F4FD6" w:rsidRDefault="00A03C1F" w:rsidP="000559E2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A03C1F">
              <w:rPr>
                <w:szCs w:val="28"/>
              </w:rPr>
              <w:t xml:space="preserve">Улучшение  внешнего архитектурного облика сложившейся застройки города  </w:t>
            </w:r>
          </w:p>
        </w:tc>
        <w:tc>
          <w:tcPr>
            <w:tcW w:w="2976" w:type="dxa"/>
          </w:tcPr>
          <w:p w:rsidR="004220D8" w:rsidRPr="00A03C1F" w:rsidRDefault="00A03C1F" w:rsidP="00546D8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 w:rsidRPr="00A03C1F">
              <w:rPr>
                <w:rFonts w:cs="Times New Roman"/>
                <w:szCs w:val="28"/>
              </w:rPr>
              <w:t xml:space="preserve">В течение 6 месяцев с момента вступления в силу </w:t>
            </w:r>
            <w:r w:rsidRPr="00A03C1F">
              <w:rPr>
                <w:rFonts w:ascii="Times New Roman CYR" w:hAnsi="Times New Roman CYR" w:cs="Times New Roman CYR"/>
                <w:szCs w:val="28"/>
              </w:rPr>
              <w:t>предлагаемого правового регулирования</w:t>
            </w:r>
          </w:p>
        </w:tc>
        <w:tc>
          <w:tcPr>
            <w:tcW w:w="3828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375D8" w:rsidRP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bookmarkStart w:id="2" w:name="_GoBack"/>
      <w:bookmarkEnd w:id="0"/>
      <w:bookmarkEnd w:id="1"/>
      <w:bookmarkEnd w:id="2"/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046B27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4BF" w:rsidRDefault="008D34BF" w:rsidP="00920526">
      <w:r>
        <w:separator/>
      </w:r>
    </w:p>
  </w:endnote>
  <w:endnote w:type="continuationSeparator" w:id="0">
    <w:p w:rsidR="008D34BF" w:rsidRDefault="008D34B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4BF" w:rsidRDefault="008D34BF" w:rsidP="00920526">
      <w:r>
        <w:separator/>
      </w:r>
    </w:p>
  </w:footnote>
  <w:footnote w:type="continuationSeparator" w:id="0">
    <w:p w:rsidR="008D34BF" w:rsidRDefault="008D34B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46B27"/>
    <w:rsid w:val="00054967"/>
    <w:rsid w:val="000559E2"/>
    <w:rsid w:val="00061D29"/>
    <w:rsid w:val="000D2CD9"/>
    <w:rsid w:val="00107FB6"/>
    <w:rsid w:val="001375D8"/>
    <w:rsid w:val="00137DB0"/>
    <w:rsid w:val="001664B0"/>
    <w:rsid w:val="00176964"/>
    <w:rsid w:val="00183049"/>
    <w:rsid w:val="001F3348"/>
    <w:rsid w:val="0020654D"/>
    <w:rsid w:val="00252819"/>
    <w:rsid w:val="00292BE7"/>
    <w:rsid w:val="00296E56"/>
    <w:rsid w:val="002D73B1"/>
    <w:rsid w:val="002F0E4F"/>
    <w:rsid w:val="0030054F"/>
    <w:rsid w:val="0031445C"/>
    <w:rsid w:val="0033012D"/>
    <w:rsid w:val="00337E21"/>
    <w:rsid w:val="00366D73"/>
    <w:rsid w:val="00391B9F"/>
    <w:rsid w:val="00394E47"/>
    <w:rsid w:val="00397000"/>
    <w:rsid w:val="003B0C51"/>
    <w:rsid w:val="003E5597"/>
    <w:rsid w:val="003E6B03"/>
    <w:rsid w:val="00401A91"/>
    <w:rsid w:val="004220D8"/>
    <w:rsid w:val="00463B19"/>
    <w:rsid w:val="004C114B"/>
    <w:rsid w:val="004E72A7"/>
    <w:rsid w:val="004F4FD6"/>
    <w:rsid w:val="005B41CD"/>
    <w:rsid w:val="005F3A52"/>
    <w:rsid w:val="00642BEE"/>
    <w:rsid w:val="0067768B"/>
    <w:rsid w:val="00684048"/>
    <w:rsid w:val="006A34AA"/>
    <w:rsid w:val="006B07FE"/>
    <w:rsid w:val="006C4397"/>
    <w:rsid w:val="00703AE4"/>
    <w:rsid w:val="007701B5"/>
    <w:rsid w:val="007835B8"/>
    <w:rsid w:val="00785F08"/>
    <w:rsid w:val="00804104"/>
    <w:rsid w:val="008052F1"/>
    <w:rsid w:val="00816DE4"/>
    <w:rsid w:val="008566DE"/>
    <w:rsid w:val="00872FA2"/>
    <w:rsid w:val="00875DF4"/>
    <w:rsid w:val="00892FEF"/>
    <w:rsid w:val="0089361D"/>
    <w:rsid w:val="00895677"/>
    <w:rsid w:val="008D34BF"/>
    <w:rsid w:val="00920526"/>
    <w:rsid w:val="0094757B"/>
    <w:rsid w:val="009D7DAB"/>
    <w:rsid w:val="009F133B"/>
    <w:rsid w:val="00A03C1F"/>
    <w:rsid w:val="00A27F8D"/>
    <w:rsid w:val="00A37C70"/>
    <w:rsid w:val="00A9160C"/>
    <w:rsid w:val="00AB10C9"/>
    <w:rsid w:val="00AD2596"/>
    <w:rsid w:val="00AE1CD2"/>
    <w:rsid w:val="00AE59E5"/>
    <w:rsid w:val="00AF7ED3"/>
    <w:rsid w:val="00B14BBB"/>
    <w:rsid w:val="00B23AAA"/>
    <w:rsid w:val="00B5372B"/>
    <w:rsid w:val="00B74AF1"/>
    <w:rsid w:val="00B836E8"/>
    <w:rsid w:val="00B93E39"/>
    <w:rsid w:val="00BA3E66"/>
    <w:rsid w:val="00BF5451"/>
    <w:rsid w:val="00C01CF0"/>
    <w:rsid w:val="00C06AA6"/>
    <w:rsid w:val="00C51215"/>
    <w:rsid w:val="00C64BC1"/>
    <w:rsid w:val="00C67205"/>
    <w:rsid w:val="00C96A55"/>
    <w:rsid w:val="00CE6834"/>
    <w:rsid w:val="00D15FF2"/>
    <w:rsid w:val="00D53692"/>
    <w:rsid w:val="00D561AC"/>
    <w:rsid w:val="00D5688D"/>
    <w:rsid w:val="00D71243"/>
    <w:rsid w:val="00D82E52"/>
    <w:rsid w:val="00D87DED"/>
    <w:rsid w:val="00D87F32"/>
    <w:rsid w:val="00DD4673"/>
    <w:rsid w:val="00DE386F"/>
    <w:rsid w:val="00E80393"/>
    <w:rsid w:val="00EA0146"/>
    <w:rsid w:val="00EB40FE"/>
    <w:rsid w:val="00F0204D"/>
    <w:rsid w:val="00F85855"/>
    <w:rsid w:val="00F90D4F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A9CB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6748-6AD6-4F31-BCAE-7B26B1C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32</cp:revision>
  <cp:lastPrinted>2023-01-27T07:42:00Z</cp:lastPrinted>
  <dcterms:created xsi:type="dcterms:W3CDTF">2023-01-27T06:55:00Z</dcterms:created>
  <dcterms:modified xsi:type="dcterms:W3CDTF">2026-06-09T05:27:00Z</dcterms:modified>
</cp:coreProperties>
</file>