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6A450" w14:textId="2EC769CF" w:rsidR="00692BD7" w:rsidRPr="000C32EF" w:rsidRDefault="00692BD7" w:rsidP="002B59F6">
      <w:pPr>
        <w:pStyle w:val="Style1"/>
        <w:widowControl/>
        <w:jc w:val="center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Отч</w:t>
      </w:r>
      <w:r w:rsidR="00543F14">
        <w:rPr>
          <w:rStyle w:val="FontStyle21"/>
          <w:sz w:val="28"/>
          <w:szCs w:val="28"/>
        </w:rPr>
        <w:t>ё</w:t>
      </w:r>
      <w:r w:rsidRPr="000C32EF">
        <w:rPr>
          <w:rStyle w:val="FontStyle21"/>
          <w:sz w:val="28"/>
          <w:szCs w:val="28"/>
        </w:rPr>
        <w:t>т</w:t>
      </w:r>
    </w:p>
    <w:p w14:paraId="352A51F4" w14:textId="3332E8C4" w:rsidR="00692BD7" w:rsidRPr="000C32EF" w:rsidRDefault="00692BD7" w:rsidP="002B59F6">
      <w:pPr>
        <w:pStyle w:val="Style2"/>
        <w:widowControl/>
        <w:spacing w:line="240" w:lineRule="auto"/>
        <w:ind w:left="211" w:firstLine="902"/>
        <w:jc w:val="center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о реализации вектора </w:t>
      </w:r>
      <w:r w:rsidR="00D16718" w:rsidRPr="000C32EF">
        <w:rPr>
          <w:rStyle w:val="FontStyle21"/>
          <w:sz w:val="28"/>
          <w:szCs w:val="28"/>
        </w:rPr>
        <w:t xml:space="preserve">развития </w:t>
      </w:r>
      <w:r w:rsidR="008F040A" w:rsidRPr="000C32EF">
        <w:rPr>
          <w:rStyle w:val="FontStyle21"/>
          <w:sz w:val="28"/>
          <w:szCs w:val="28"/>
        </w:rPr>
        <w:t>«</w:t>
      </w:r>
      <w:r w:rsidRPr="000C32EF">
        <w:rPr>
          <w:rStyle w:val="FontStyle21"/>
          <w:sz w:val="28"/>
          <w:szCs w:val="28"/>
        </w:rPr>
        <w:t>Культура</w:t>
      </w:r>
      <w:r w:rsidR="008F040A" w:rsidRPr="000C32EF">
        <w:rPr>
          <w:rStyle w:val="FontStyle21"/>
          <w:sz w:val="28"/>
          <w:szCs w:val="28"/>
        </w:rPr>
        <w:t>»</w:t>
      </w:r>
      <w:r w:rsidR="00D16718" w:rsidRPr="000C32EF">
        <w:rPr>
          <w:rStyle w:val="FontStyle21"/>
          <w:sz w:val="28"/>
          <w:szCs w:val="28"/>
        </w:rPr>
        <w:br/>
      </w:r>
      <w:r w:rsidRPr="000C32EF">
        <w:rPr>
          <w:rStyle w:val="FontStyle21"/>
          <w:sz w:val="28"/>
          <w:szCs w:val="28"/>
        </w:rPr>
        <w:t xml:space="preserve">направления </w:t>
      </w:r>
      <w:r w:rsidR="008F040A" w:rsidRPr="000C32EF">
        <w:rPr>
          <w:rStyle w:val="FontStyle21"/>
          <w:sz w:val="28"/>
          <w:szCs w:val="28"/>
        </w:rPr>
        <w:t>«</w:t>
      </w:r>
      <w:r w:rsidRPr="000C32EF">
        <w:rPr>
          <w:rStyle w:val="FontStyle21"/>
          <w:sz w:val="28"/>
          <w:szCs w:val="28"/>
        </w:rPr>
        <w:t>Человеческий капитал</w:t>
      </w:r>
      <w:r w:rsidR="008F040A" w:rsidRPr="000C32EF">
        <w:rPr>
          <w:rStyle w:val="FontStyle21"/>
          <w:sz w:val="28"/>
          <w:szCs w:val="28"/>
        </w:rPr>
        <w:t>»</w:t>
      </w:r>
      <w:r w:rsidRPr="000C32EF">
        <w:rPr>
          <w:rStyle w:val="FontStyle21"/>
          <w:sz w:val="28"/>
          <w:szCs w:val="28"/>
        </w:rPr>
        <w:t xml:space="preserve"> </w:t>
      </w:r>
      <w:r w:rsidR="000D2499" w:rsidRPr="000C32EF">
        <w:rPr>
          <w:rStyle w:val="FontStyle21"/>
          <w:sz w:val="28"/>
          <w:szCs w:val="28"/>
        </w:rPr>
        <w:t>Стратегии социально-экономического развития города Сургута</w:t>
      </w:r>
      <w:r w:rsidR="00D16718" w:rsidRPr="000C32EF">
        <w:rPr>
          <w:rStyle w:val="FontStyle21"/>
          <w:sz w:val="28"/>
          <w:szCs w:val="28"/>
        </w:rPr>
        <w:t xml:space="preserve"> </w:t>
      </w:r>
      <w:r w:rsidR="000D2499" w:rsidRPr="000C32EF">
        <w:rPr>
          <w:rStyle w:val="FontStyle21"/>
          <w:sz w:val="28"/>
          <w:szCs w:val="28"/>
        </w:rPr>
        <w:t>до 2036 года</w:t>
      </w:r>
      <w:r w:rsidR="00D16718" w:rsidRPr="000C32EF">
        <w:rPr>
          <w:rStyle w:val="FontStyle21"/>
          <w:sz w:val="28"/>
          <w:szCs w:val="28"/>
        </w:rPr>
        <w:t xml:space="preserve"> </w:t>
      </w:r>
      <w:r w:rsidR="000D2499" w:rsidRPr="000C32EF">
        <w:rPr>
          <w:rStyle w:val="FontStyle21"/>
          <w:sz w:val="28"/>
          <w:szCs w:val="28"/>
        </w:rPr>
        <w:t>с целевыми ориентирами до 2050 года</w:t>
      </w:r>
      <w:r w:rsidR="00543F14">
        <w:rPr>
          <w:rStyle w:val="FontStyle21"/>
          <w:sz w:val="28"/>
          <w:szCs w:val="28"/>
        </w:rPr>
        <w:t xml:space="preserve"> </w:t>
      </w:r>
      <w:r w:rsidR="00FB1619" w:rsidRPr="000C32EF">
        <w:rPr>
          <w:rStyle w:val="FontStyle21"/>
          <w:sz w:val="28"/>
          <w:szCs w:val="28"/>
        </w:rPr>
        <w:br/>
      </w:r>
      <w:r w:rsidR="00D966C8">
        <w:rPr>
          <w:rStyle w:val="FontStyle21"/>
          <w:sz w:val="28"/>
          <w:szCs w:val="28"/>
        </w:rPr>
        <w:t>за</w:t>
      </w:r>
      <w:r w:rsidRPr="000C32EF">
        <w:rPr>
          <w:rStyle w:val="FontStyle21"/>
          <w:sz w:val="28"/>
          <w:szCs w:val="28"/>
        </w:rPr>
        <w:t xml:space="preserve"> 202</w:t>
      </w:r>
      <w:r w:rsidR="00BF4E08" w:rsidRPr="000C32EF">
        <w:rPr>
          <w:rStyle w:val="FontStyle21"/>
          <w:sz w:val="28"/>
          <w:szCs w:val="28"/>
        </w:rPr>
        <w:t>5</w:t>
      </w:r>
      <w:r w:rsidRPr="000C32EF">
        <w:rPr>
          <w:rStyle w:val="FontStyle21"/>
          <w:sz w:val="28"/>
          <w:szCs w:val="28"/>
        </w:rPr>
        <w:t xml:space="preserve"> год</w:t>
      </w:r>
    </w:p>
    <w:p w14:paraId="3396BCA8" w14:textId="77777777" w:rsidR="00692BD7" w:rsidRPr="000C32EF" w:rsidRDefault="00692BD7" w:rsidP="002B59F6">
      <w:pPr>
        <w:pStyle w:val="Style5"/>
        <w:widowControl/>
        <w:spacing w:line="240" w:lineRule="auto"/>
        <w:ind w:left="566" w:firstLine="0"/>
        <w:jc w:val="left"/>
        <w:rPr>
          <w:sz w:val="28"/>
          <w:szCs w:val="28"/>
        </w:rPr>
      </w:pPr>
    </w:p>
    <w:p w14:paraId="38D049A8" w14:textId="77777777" w:rsidR="00692BD7" w:rsidRPr="000C32EF" w:rsidRDefault="00692BD7" w:rsidP="004E515D">
      <w:pPr>
        <w:pStyle w:val="Style5"/>
        <w:widowControl/>
        <w:spacing w:line="240" w:lineRule="auto"/>
        <w:ind w:firstLine="567"/>
        <w:jc w:val="left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Раздел I. Цель и задачи вектора</w:t>
      </w:r>
    </w:p>
    <w:p w14:paraId="29A67698" w14:textId="77777777" w:rsidR="00692BD7" w:rsidRPr="000C32EF" w:rsidRDefault="00692BD7" w:rsidP="004E515D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Цель вектора </w:t>
      </w:r>
      <w:r w:rsidR="00927CE4" w:rsidRPr="000C32EF">
        <w:rPr>
          <w:rStyle w:val="FontStyle21"/>
          <w:sz w:val="28"/>
          <w:szCs w:val="28"/>
        </w:rPr>
        <w:t>–</w:t>
      </w:r>
      <w:r w:rsidRPr="000C32EF">
        <w:rPr>
          <w:rStyle w:val="FontStyle21"/>
          <w:sz w:val="28"/>
          <w:szCs w:val="28"/>
        </w:rPr>
        <w:t xml:space="preserve"> создание современной культурной среды для обеспечения доступа жителей к культурным ценностям и услугам.</w:t>
      </w:r>
    </w:p>
    <w:p w14:paraId="72206069" w14:textId="77777777" w:rsidR="00692BD7" w:rsidRPr="000C32EF" w:rsidRDefault="00692BD7" w:rsidP="004E515D">
      <w:pPr>
        <w:pStyle w:val="Style5"/>
        <w:widowControl/>
        <w:spacing w:line="240" w:lineRule="auto"/>
        <w:ind w:firstLine="567"/>
        <w:jc w:val="left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Задачами, направленными на достижение цели, являются:</w:t>
      </w:r>
    </w:p>
    <w:p w14:paraId="5F1F8904" w14:textId="77777777" w:rsidR="00692BD7" w:rsidRPr="000C32EF" w:rsidRDefault="00692BD7" w:rsidP="004E515D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повышение качества услуг в сфере культуры, модернизация имущественного комплекса учреждений;</w:t>
      </w:r>
    </w:p>
    <w:p w14:paraId="57D83572" w14:textId="77777777" w:rsidR="00692BD7" w:rsidRPr="000C32EF" w:rsidRDefault="00692BD7" w:rsidP="004E515D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разработка и внедрение новых форматов проведения культурно-массовых мероприятий для всех возрастных групп с учетом современных тенденций</w:t>
      </w:r>
      <w:r w:rsidR="00847D0B" w:rsidRPr="000C32EF">
        <w:rPr>
          <w:rStyle w:val="FontStyle21"/>
          <w:sz w:val="28"/>
          <w:szCs w:val="28"/>
        </w:rPr>
        <w:br/>
      </w:r>
      <w:r w:rsidRPr="000C32EF">
        <w:rPr>
          <w:rStyle w:val="FontStyle21"/>
          <w:sz w:val="28"/>
          <w:szCs w:val="28"/>
        </w:rPr>
        <w:t>по сохранению и укреплению традиционных российских духовно-нравственных ценностей;</w:t>
      </w:r>
    </w:p>
    <w:p w14:paraId="1C872BD6" w14:textId="77777777" w:rsidR="00692BD7" w:rsidRPr="000C32EF" w:rsidRDefault="00692BD7" w:rsidP="004E515D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привлечение инвестиций, направленных на развитие культуры, в том числе посредством муниципально-частного партнерства;</w:t>
      </w:r>
    </w:p>
    <w:p w14:paraId="08A966EB" w14:textId="77777777" w:rsidR="00692BD7" w:rsidRPr="000C32EF" w:rsidRDefault="00692BD7" w:rsidP="004E515D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продвижение на региональном и всероссийском уровнях масштабных культурных проектов и событий;</w:t>
      </w:r>
    </w:p>
    <w:p w14:paraId="65DE055C" w14:textId="77777777" w:rsidR="00692BD7" w:rsidRPr="000C32EF" w:rsidRDefault="00692BD7" w:rsidP="004E515D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расширение использования современных инновационных информационных</w:t>
      </w:r>
      <w:r w:rsidR="00FB1619" w:rsidRPr="000C32EF">
        <w:rPr>
          <w:rStyle w:val="FontStyle21"/>
          <w:sz w:val="28"/>
          <w:szCs w:val="28"/>
        </w:rPr>
        <w:br/>
      </w:r>
      <w:r w:rsidRPr="000C32EF">
        <w:rPr>
          <w:rStyle w:val="FontStyle21"/>
          <w:sz w:val="28"/>
          <w:szCs w:val="28"/>
        </w:rPr>
        <w:t>и коммуникационных технологий в сфере культуры.</w:t>
      </w:r>
    </w:p>
    <w:p w14:paraId="118078E9" w14:textId="77777777" w:rsidR="009A6468" w:rsidRPr="000C32EF" w:rsidRDefault="009A6468" w:rsidP="004E515D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</w:p>
    <w:p w14:paraId="08AB37FF" w14:textId="77777777" w:rsidR="00692BD7" w:rsidRPr="000C32EF" w:rsidRDefault="00692BD7" w:rsidP="004E515D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Раздел II. Анализ достижения плановых значений целевых показателей </w:t>
      </w:r>
      <w:r w:rsidR="00D16718" w:rsidRPr="000C32EF">
        <w:rPr>
          <w:rStyle w:val="FontStyle21"/>
          <w:sz w:val="28"/>
          <w:szCs w:val="28"/>
        </w:rPr>
        <w:t>реализации Стратегии социально-экономического развития города Сургута до 2036 года с целевыми ориентирами до 2050 года (далее – Стратегия города – 2050).</w:t>
      </w:r>
    </w:p>
    <w:p w14:paraId="2B8FF1B4" w14:textId="3DC75D4B" w:rsidR="00832A98" w:rsidRPr="00D369F4" w:rsidRDefault="006B2AC4" w:rsidP="004E515D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D369F4">
        <w:rPr>
          <w:rStyle w:val="FontStyle21"/>
          <w:sz w:val="28"/>
          <w:szCs w:val="28"/>
        </w:rPr>
        <w:t xml:space="preserve">Стратегией города – 2050 по вектору развития </w:t>
      </w:r>
      <w:r w:rsidR="008F040A" w:rsidRPr="00D369F4">
        <w:rPr>
          <w:rStyle w:val="FontStyle21"/>
          <w:sz w:val="28"/>
          <w:szCs w:val="28"/>
        </w:rPr>
        <w:t>«</w:t>
      </w:r>
      <w:r w:rsidRPr="00D369F4">
        <w:rPr>
          <w:rStyle w:val="FontStyle21"/>
          <w:sz w:val="28"/>
          <w:szCs w:val="28"/>
        </w:rPr>
        <w:t>Культура</w:t>
      </w:r>
      <w:r w:rsidR="008F040A" w:rsidRPr="00D369F4">
        <w:rPr>
          <w:rStyle w:val="FontStyle21"/>
          <w:sz w:val="28"/>
          <w:szCs w:val="28"/>
        </w:rPr>
        <w:t>»</w:t>
      </w:r>
      <w:r w:rsidRPr="00D369F4">
        <w:rPr>
          <w:rStyle w:val="FontStyle21"/>
          <w:sz w:val="28"/>
          <w:szCs w:val="28"/>
        </w:rPr>
        <w:t xml:space="preserve"> </w:t>
      </w:r>
      <w:r w:rsidR="00ED0106" w:rsidRPr="00D369F4">
        <w:rPr>
          <w:rStyle w:val="FontStyle21"/>
          <w:sz w:val="28"/>
          <w:szCs w:val="28"/>
        </w:rPr>
        <w:t xml:space="preserve">в 2025 году </w:t>
      </w:r>
      <w:r w:rsidRPr="00D369F4">
        <w:rPr>
          <w:rStyle w:val="FontStyle21"/>
          <w:sz w:val="28"/>
          <w:szCs w:val="28"/>
        </w:rPr>
        <w:t xml:space="preserve">установлено </w:t>
      </w:r>
      <w:r w:rsidR="00336185" w:rsidRPr="00D369F4">
        <w:rPr>
          <w:rStyle w:val="FontStyle21"/>
          <w:sz w:val="28"/>
          <w:szCs w:val="28"/>
        </w:rPr>
        <w:t>4</w:t>
      </w:r>
      <w:r w:rsidR="004E20AB" w:rsidRPr="00D369F4">
        <w:rPr>
          <w:rStyle w:val="FontStyle21"/>
          <w:sz w:val="28"/>
          <w:szCs w:val="28"/>
        </w:rPr>
        <w:t xml:space="preserve"> </w:t>
      </w:r>
      <w:r w:rsidRPr="00D369F4">
        <w:rPr>
          <w:rStyle w:val="FontStyle21"/>
          <w:sz w:val="28"/>
          <w:szCs w:val="28"/>
        </w:rPr>
        <w:t xml:space="preserve">целевых показателя, </w:t>
      </w:r>
      <w:r w:rsidR="00832A98" w:rsidRPr="00D369F4">
        <w:rPr>
          <w:rStyle w:val="FontStyle21"/>
          <w:sz w:val="28"/>
          <w:szCs w:val="28"/>
        </w:rPr>
        <w:t>из них</w:t>
      </w:r>
      <w:r w:rsidR="004E20AB" w:rsidRPr="00D369F4">
        <w:rPr>
          <w:rStyle w:val="FontStyle21"/>
          <w:sz w:val="28"/>
          <w:szCs w:val="28"/>
        </w:rPr>
        <w:t>:</w:t>
      </w:r>
      <w:r w:rsidR="00832A98" w:rsidRPr="00D369F4">
        <w:rPr>
          <w:rStyle w:val="FontStyle21"/>
          <w:sz w:val="28"/>
          <w:szCs w:val="28"/>
        </w:rPr>
        <w:t xml:space="preserve"> </w:t>
      </w:r>
      <w:r w:rsidR="009A6468" w:rsidRPr="00D369F4">
        <w:rPr>
          <w:rStyle w:val="FontStyle21"/>
          <w:sz w:val="28"/>
          <w:szCs w:val="28"/>
        </w:rPr>
        <w:t xml:space="preserve">по </w:t>
      </w:r>
      <w:r w:rsidR="00D369F4" w:rsidRPr="00D369F4">
        <w:rPr>
          <w:rStyle w:val="FontStyle21"/>
          <w:sz w:val="28"/>
          <w:szCs w:val="28"/>
        </w:rPr>
        <w:t>1-му</w:t>
      </w:r>
      <w:r w:rsidR="00832A98" w:rsidRPr="00D369F4">
        <w:rPr>
          <w:rStyle w:val="FontStyle21"/>
          <w:sz w:val="28"/>
          <w:szCs w:val="28"/>
        </w:rPr>
        <w:t xml:space="preserve"> показателю (</w:t>
      </w:r>
      <w:r w:rsidR="00336185" w:rsidRPr="00D369F4">
        <w:rPr>
          <w:rStyle w:val="FontStyle21"/>
          <w:sz w:val="28"/>
          <w:szCs w:val="28"/>
        </w:rPr>
        <w:t>2</w:t>
      </w:r>
      <w:r w:rsidR="00ED0106" w:rsidRPr="00D369F4">
        <w:rPr>
          <w:rStyle w:val="FontStyle21"/>
          <w:sz w:val="28"/>
          <w:szCs w:val="28"/>
        </w:rPr>
        <w:t>5</w:t>
      </w:r>
      <w:r w:rsidR="00832A98" w:rsidRPr="00D369F4">
        <w:rPr>
          <w:rStyle w:val="FontStyle21"/>
          <w:sz w:val="28"/>
          <w:szCs w:val="28"/>
        </w:rPr>
        <w:t xml:space="preserve">%) фактическое значение превысило плановое, </w:t>
      </w:r>
      <w:r w:rsidR="009A6468" w:rsidRPr="00D369F4">
        <w:rPr>
          <w:rStyle w:val="FontStyle21"/>
          <w:sz w:val="28"/>
          <w:szCs w:val="28"/>
        </w:rPr>
        <w:t xml:space="preserve">по </w:t>
      </w:r>
      <w:r w:rsidR="00D369F4" w:rsidRPr="00D369F4">
        <w:rPr>
          <w:rStyle w:val="FontStyle21"/>
          <w:sz w:val="28"/>
          <w:szCs w:val="28"/>
        </w:rPr>
        <w:t>1-му</w:t>
      </w:r>
      <w:r w:rsidR="009A6468" w:rsidRPr="00D369F4">
        <w:rPr>
          <w:rStyle w:val="FontStyle21"/>
          <w:sz w:val="28"/>
          <w:szCs w:val="28"/>
        </w:rPr>
        <w:t xml:space="preserve"> показателю (</w:t>
      </w:r>
      <w:r w:rsidR="00336185" w:rsidRPr="00D369F4">
        <w:rPr>
          <w:rStyle w:val="FontStyle21"/>
          <w:sz w:val="28"/>
          <w:szCs w:val="28"/>
        </w:rPr>
        <w:t>25</w:t>
      </w:r>
      <w:r w:rsidR="009A6468" w:rsidRPr="00D369F4">
        <w:rPr>
          <w:rStyle w:val="FontStyle21"/>
          <w:sz w:val="28"/>
          <w:szCs w:val="28"/>
        </w:rPr>
        <w:t xml:space="preserve">%) </w:t>
      </w:r>
      <w:r w:rsidR="00D369F4" w:rsidRPr="00D369F4">
        <w:rPr>
          <w:sz w:val="28"/>
          <w:szCs w:val="28"/>
        </w:rPr>
        <w:t>фактическое значение не достигло планового, установленного на период 2024-2026 годов</w:t>
      </w:r>
      <w:r w:rsidR="00ED0106" w:rsidRPr="00D369F4">
        <w:rPr>
          <w:rStyle w:val="FontStyle21"/>
          <w:sz w:val="28"/>
          <w:szCs w:val="28"/>
        </w:rPr>
        <w:t xml:space="preserve">, </w:t>
      </w:r>
      <w:r w:rsidR="00336185" w:rsidRPr="00D369F4">
        <w:rPr>
          <w:rStyle w:val="FontStyle21"/>
          <w:sz w:val="28"/>
          <w:szCs w:val="28"/>
        </w:rPr>
        <w:t>по 2</w:t>
      </w:r>
      <w:r w:rsidR="00D369F4" w:rsidRPr="00D369F4">
        <w:rPr>
          <w:rStyle w:val="FontStyle21"/>
          <w:sz w:val="28"/>
          <w:szCs w:val="28"/>
        </w:rPr>
        <w:t>-м</w:t>
      </w:r>
      <w:r w:rsidR="00336185" w:rsidRPr="00D369F4">
        <w:rPr>
          <w:rStyle w:val="FontStyle21"/>
          <w:sz w:val="28"/>
          <w:szCs w:val="28"/>
        </w:rPr>
        <w:t xml:space="preserve"> показателям (50%) </w:t>
      </w:r>
      <w:r w:rsidR="00D369F4" w:rsidRPr="00D369F4">
        <w:rPr>
          <w:sz w:val="28"/>
          <w:szCs w:val="28"/>
        </w:rPr>
        <w:t>формирование итоговых значений начнется с итогов 2026 года</w:t>
      </w:r>
      <w:r w:rsidR="00832A98" w:rsidRPr="00D369F4">
        <w:rPr>
          <w:rStyle w:val="FontStyle21"/>
          <w:sz w:val="28"/>
          <w:szCs w:val="28"/>
        </w:rPr>
        <w:t>.</w:t>
      </w:r>
    </w:p>
    <w:p w14:paraId="4C38457B" w14:textId="3B417FE0" w:rsidR="00DB5003" w:rsidRPr="000C32EF" w:rsidRDefault="00DB5003" w:rsidP="00DB5003">
      <w:pPr>
        <w:pStyle w:val="Style5"/>
        <w:widowControl/>
        <w:spacing w:line="240" w:lineRule="auto"/>
        <w:ind w:firstLine="567"/>
        <w:rPr>
          <w:rFonts w:eastAsia="Times New Roman"/>
          <w:sz w:val="28"/>
          <w:szCs w:val="28"/>
        </w:rPr>
      </w:pPr>
      <w:r w:rsidRPr="000C32EF">
        <w:rPr>
          <w:rFonts w:eastAsia="Times New Roman"/>
          <w:sz w:val="28"/>
          <w:szCs w:val="28"/>
        </w:rPr>
        <w:t>Достигнуть планово</w:t>
      </w:r>
      <w:r w:rsidR="00336185" w:rsidRPr="000C32EF">
        <w:rPr>
          <w:rFonts w:eastAsia="Times New Roman"/>
          <w:sz w:val="28"/>
          <w:szCs w:val="28"/>
        </w:rPr>
        <w:t>е</w:t>
      </w:r>
      <w:r w:rsidRPr="000C32EF">
        <w:rPr>
          <w:rFonts w:eastAsia="Times New Roman"/>
          <w:sz w:val="28"/>
          <w:szCs w:val="28"/>
        </w:rPr>
        <w:t xml:space="preserve"> значени</w:t>
      </w:r>
      <w:r w:rsidR="00336185" w:rsidRPr="000C32EF">
        <w:rPr>
          <w:rFonts w:eastAsia="Times New Roman"/>
          <w:sz w:val="28"/>
          <w:szCs w:val="28"/>
        </w:rPr>
        <w:t>е</w:t>
      </w:r>
      <w:r w:rsidRPr="000C32EF">
        <w:rPr>
          <w:rFonts w:eastAsia="Times New Roman"/>
          <w:sz w:val="28"/>
          <w:szCs w:val="28"/>
        </w:rPr>
        <w:t xml:space="preserve"> целевого показателя </w:t>
      </w:r>
      <w:r w:rsidRPr="000C32EF">
        <w:rPr>
          <w:rStyle w:val="FontStyle21"/>
          <w:sz w:val="28"/>
          <w:szCs w:val="28"/>
        </w:rPr>
        <w:t xml:space="preserve">«41. Уровень удовлетворенности населения качеством услуг организаций культуры, % от числа опрошенных» </w:t>
      </w:r>
      <w:r w:rsidRPr="000C32EF">
        <w:rPr>
          <w:rFonts w:eastAsia="Times New Roman"/>
          <w:sz w:val="28"/>
          <w:szCs w:val="28"/>
        </w:rPr>
        <w:t>позволило высокое качество предоставляемых услуг в сфере культуры.</w:t>
      </w:r>
    </w:p>
    <w:p w14:paraId="25CE5747" w14:textId="77777777" w:rsidR="00DB5003" w:rsidRPr="000C32EF" w:rsidRDefault="00DB5003" w:rsidP="00DB5003">
      <w:pPr>
        <w:ind w:firstLine="567"/>
        <w:jc w:val="both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Значение показателя определяется по итогам социологического исследования</w:t>
      </w:r>
      <w:r w:rsidRPr="000C32EF">
        <w:rPr>
          <w:sz w:val="28"/>
          <w:szCs w:val="28"/>
        </w:rPr>
        <w:t xml:space="preserve"> «</w:t>
      </w:r>
      <w:r w:rsidRPr="000C32EF">
        <w:rPr>
          <w:rStyle w:val="FontStyle21"/>
          <w:sz w:val="28"/>
          <w:szCs w:val="28"/>
        </w:rPr>
        <w:t xml:space="preserve">Оценка качества муниципальных услуг и работ в сфере культуры», проводимого МКУ «Наш город», и составляет 91,7%,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работ)». Значение показателя </w:t>
      </w:r>
      <w:r w:rsidR="00C2169E" w:rsidRPr="000C32EF">
        <w:rPr>
          <w:rStyle w:val="FontStyle21"/>
          <w:sz w:val="28"/>
          <w:szCs w:val="28"/>
        </w:rPr>
        <w:t>выполнено на</w:t>
      </w:r>
      <w:r w:rsidRPr="000C32EF">
        <w:rPr>
          <w:rStyle w:val="FontStyle21"/>
          <w:sz w:val="28"/>
          <w:szCs w:val="28"/>
        </w:rPr>
        <w:t xml:space="preserve"> 163,2 % по отношению к плановому, качество муниципальных услуг и работ, предоставляемых муниципальными учреждениями культуры, ежегодно высоко оценивается жителями города Сургута, что говорит о позитивной динамике развития социально-культурной среды в городе.</w:t>
      </w:r>
    </w:p>
    <w:p w14:paraId="77F6FF3A" w14:textId="77777777" w:rsidR="007702A2" w:rsidRPr="000C32EF" w:rsidRDefault="007702A2" w:rsidP="00F7566B">
      <w:pPr>
        <w:ind w:firstLine="567"/>
        <w:jc w:val="both"/>
        <w:rPr>
          <w:rFonts w:eastAsia="Times New Roman"/>
          <w:sz w:val="28"/>
          <w:szCs w:val="28"/>
        </w:rPr>
      </w:pPr>
      <w:r w:rsidRPr="000C32EF">
        <w:rPr>
          <w:rFonts w:eastAsia="Times New Roman"/>
          <w:sz w:val="28"/>
          <w:szCs w:val="28"/>
        </w:rPr>
        <w:t>Промежуточное значение целевого показателя «42. Обеспеченность населения организациями культуры (на последний отчетный год этапа), %» по итогам 2025 года составляет 101,0% (плановое значение на 2026 год –110,5%).</w:t>
      </w:r>
    </w:p>
    <w:p w14:paraId="59AA5C5D" w14:textId="164D1A11" w:rsidR="007702A2" w:rsidRPr="000C32EF" w:rsidRDefault="005D7BD2" w:rsidP="005D7BD2">
      <w:pPr>
        <w:ind w:firstLine="567"/>
        <w:jc w:val="both"/>
        <w:rPr>
          <w:rFonts w:eastAsia="Times New Roman"/>
          <w:sz w:val="28"/>
          <w:szCs w:val="28"/>
        </w:rPr>
      </w:pPr>
      <w:r w:rsidRPr="000C32EF">
        <w:rPr>
          <w:rFonts w:eastAsia="Times New Roman"/>
          <w:sz w:val="28"/>
          <w:szCs w:val="28"/>
        </w:rPr>
        <w:lastRenderedPageBreak/>
        <w:t>В рамках вектора «Культура» предусмотрены мероприятия по повышению инфраструктурной обеспеченности города Сургута объектами культуры</w:t>
      </w:r>
      <w:r w:rsidR="001D7991" w:rsidRPr="000C32EF">
        <w:rPr>
          <w:rFonts w:eastAsia="Times New Roman"/>
          <w:sz w:val="28"/>
          <w:szCs w:val="28"/>
        </w:rPr>
        <w:t xml:space="preserve"> – поэтапное создание объектов культуры</w:t>
      </w:r>
      <w:r w:rsidRPr="000C32EF">
        <w:rPr>
          <w:rFonts w:eastAsia="Times New Roman"/>
          <w:sz w:val="28"/>
          <w:szCs w:val="28"/>
        </w:rPr>
        <w:t>.</w:t>
      </w:r>
    </w:p>
    <w:p w14:paraId="77A64535" w14:textId="77777777" w:rsidR="009A6468" w:rsidRPr="000C32EF" w:rsidRDefault="009A6468" w:rsidP="00F7566B">
      <w:pPr>
        <w:ind w:firstLine="567"/>
        <w:jc w:val="both"/>
        <w:rPr>
          <w:rFonts w:eastAsia="Times New Roman"/>
          <w:sz w:val="28"/>
          <w:szCs w:val="28"/>
        </w:rPr>
      </w:pPr>
      <w:r w:rsidRPr="000C32EF">
        <w:rPr>
          <w:rFonts w:eastAsia="Times New Roman"/>
          <w:sz w:val="28"/>
          <w:szCs w:val="28"/>
        </w:rPr>
        <w:t xml:space="preserve">Факторами, </w:t>
      </w:r>
      <w:r w:rsidR="00F7566B" w:rsidRPr="000C32EF">
        <w:rPr>
          <w:rFonts w:eastAsia="Times New Roman"/>
          <w:sz w:val="28"/>
          <w:szCs w:val="28"/>
        </w:rPr>
        <w:t>сдерживающими</w:t>
      </w:r>
      <w:r w:rsidRPr="000C32EF">
        <w:rPr>
          <w:rFonts w:eastAsia="Times New Roman"/>
          <w:sz w:val="28"/>
          <w:szCs w:val="28"/>
        </w:rPr>
        <w:t xml:space="preserve"> дости</w:t>
      </w:r>
      <w:r w:rsidR="00F7566B" w:rsidRPr="000C32EF">
        <w:rPr>
          <w:rFonts w:eastAsia="Times New Roman"/>
          <w:sz w:val="28"/>
          <w:szCs w:val="28"/>
        </w:rPr>
        <w:t>жение</w:t>
      </w:r>
      <w:r w:rsidRPr="000C32EF">
        <w:rPr>
          <w:rFonts w:eastAsia="Times New Roman"/>
          <w:sz w:val="28"/>
          <w:szCs w:val="28"/>
        </w:rPr>
        <w:t xml:space="preserve"> планов</w:t>
      </w:r>
      <w:r w:rsidR="00F7566B" w:rsidRPr="000C32EF">
        <w:rPr>
          <w:rFonts w:eastAsia="Times New Roman"/>
          <w:sz w:val="28"/>
          <w:szCs w:val="28"/>
        </w:rPr>
        <w:t>ого</w:t>
      </w:r>
      <w:r w:rsidR="007702A2" w:rsidRPr="000C32EF">
        <w:rPr>
          <w:rFonts w:eastAsia="Times New Roman"/>
          <w:sz w:val="28"/>
          <w:szCs w:val="28"/>
        </w:rPr>
        <w:t xml:space="preserve"> значения показателя</w:t>
      </w:r>
      <w:r w:rsidR="00F7566B" w:rsidRPr="000C32EF">
        <w:rPr>
          <w:rFonts w:eastAsia="Times New Roman"/>
          <w:sz w:val="28"/>
          <w:szCs w:val="28"/>
        </w:rPr>
        <w:t>,</w:t>
      </w:r>
      <w:r w:rsidRPr="000C32EF">
        <w:rPr>
          <w:rFonts w:eastAsia="Times New Roman"/>
          <w:sz w:val="28"/>
          <w:szCs w:val="28"/>
        </w:rPr>
        <w:t xml:space="preserve"> являются: </w:t>
      </w:r>
    </w:p>
    <w:p w14:paraId="40B9F1E6" w14:textId="77777777" w:rsidR="00C07D4C" w:rsidRPr="000C32EF" w:rsidRDefault="00DB5003" w:rsidP="00DB5003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Fonts w:eastAsia="Times New Roman"/>
          <w:sz w:val="28"/>
          <w:szCs w:val="28"/>
        </w:rPr>
        <w:t>1.</w:t>
      </w:r>
      <w:r w:rsidR="009A6468" w:rsidRPr="000C32EF">
        <w:rPr>
          <w:rFonts w:eastAsia="Times New Roman"/>
          <w:sz w:val="28"/>
          <w:szCs w:val="28"/>
        </w:rPr>
        <w:t xml:space="preserve"> </w:t>
      </w:r>
      <w:r w:rsidRPr="000C32EF">
        <w:rPr>
          <w:rStyle w:val="FontStyle21"/>
          <w:sz w:val="28"/>
          <w:szCs w:val="28"/>
        </w:rPr>
        <w:t>Недостаточная инфраструктурная обеспеченность города Сургута объектами культуры.</w:t>
      </w:r>
    </w:p>
    <w:p w14:paraId="3881D0E8" w14:textId="77777777" w:rsidR="00DB5003" w:rsidRPr="000C32EF" w:rsidRDefault="00DB5003" w:rsidP="00DB5003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Муниципальное бюджетное учреждение дополнительного образования «Детская музыкальная школа № 3», муниципальное автономное учреждение «Театр актера и куклы «Петрушка», муниципальное автономное учреждение «Городской культурный центр» располагаются на арендованных площадях, муниципальное бюджетное учреждение культуры «Сургутский художественный музей» располагается в здании муниципального бюджетного учреждения культуры «Сургутский краеведческий музей» на основании договора безвозмездного пользования.</w:t>
      </w:r>
    </w:p>
    <w:p w14:paraId="673831A4" w14:textId="77777777" w:rsidR="00DB5003" w:rsidRPr="000C32EF" w:rsidRDefault="00DB5003" w:rsidP="00DB5003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C32EF">
        <w:rPr>
          <w:rFonts w:eastAsiaTheme="minorHAnsi"/>
          <w:sz w:val="28"/>
          <w:szCs w:val="28"/>
          <w:lang w:eastAsia="en-US"/>
        </w:rPr>
        <w:t>Большая часть объектов построены в 70-х и начале 90-х годов ХХ века, средний срок их эксплуатации более 35 ле</w:t>
      </w:r>
      <w:r w:rsidR="007702A2" w:rsidRPr="000C32EF">
        <w:rPr>
          <w:rFonts w:eastAsiaTheme="minorHAnsi"/>
          <w:sz w:val="28"/>
          <w:szCs w:val="28"/>
          <w:lang w:eastAsia="en-US"/>
        </w:rPr>
        <w:t>т</w:t>
      </w:r>
      <w:r w:rsidRPr="000C32EF">
        <w:rPr>
          <w:rFonts w:eastAsiaTheme="minorHAnsi"/>
          <w:sz w:val="28"/>
          <w:szCs w:val="28"/>
          <w:lang w:eastAsia="en-US"/>
        </w:rPr>
        <w:t>.</w:t>
      </w:r>
    </w:p>
    <w:p w14:paraId="71D546DA" w14:textId="77777777" w:rsidR="00DB5003" w:rsidRPr="000C32EF" w:rsidRDefault="00DB5003" w:rsidP="00DB5003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C32EF">
        <w:rPr>
          <w:rFonts w:eastAsiaTheme="minorHAnsi"/>
          <w:sz w:val="28"/>
          <w:szCs w:val="28"/>
          <w:lang w:eastAsia="en-US"/>
        </w:rPr>
        <w:t>Администрацией города проводятся мероприятия по включению</w:t>
      </w:r>
      <w:r w:rsidRPr="000C32EF">
        <w:rPr>
          <w:rFonts w:eastAsiaTheme="minorHAnsi"/>
          <w:sz w:val="28"/>
          <w:szCs w:val="28"/>
          <w:lang w:eastAsia="en-US"/>
        </w:rPr>
        <w:br/>
        <w:t>в государственные программы, в федеральный проект «Семейные ценности и инфраструктура культуры» строительства зданий для МАУ «Городской культурный центр», МАУ «Театр актера и куклы «Петрушка», а также 6 объектов, требующих первоочередного капитального ремонта:</w:t>
      </w:r>
    </w:p>
    <w:p w14:paraId="1E0C1714" w14:textId="77777777" w:rsidR="00DB5003" w:rsidRPr="000C32EF" w:rsidRDefault="00DB5003" w:rsidP="00DB500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C32EF">
        <w:rPr>
          <w:rFonts w:eastAsiaTheme="minorHAnsi"/>
          <w:sz w:val="28"/>
          <w:szCs w:val="28"/>
          <w:lang w:eastAsia="en-US"/>
        </w:rPr>
        <w:t>МАУ «Сургутская филармония»;</w:t>
      </w:r>
    </w:p>
    <w:p w14:paraId="50DE13BC" w14:textId="77777777" w:rsidR="00DB5003" w:rsidRPr="000C32EF" w:rsidRDefault="00DB5003" w:rsidP="00DB500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C32EF">
        <w:rPr>
          <w:rFonts w:eastAsiaTheme="minorHAnsi"/>
          <w:sz w:val="28"/>
          <w:szCs w:val="28"/>
          <w:lang w:eastAsia="en-US"/>
        </w:rPr>
        <w:t>МБУДО «Детская художественная школа № 1 им. Л.А. Горды»</w:t>
      </w:r>
      <w:r w:rsidRPr="000C32EF">
        <w:rPr>
          <w:rFonts w:eastAsiaTheme="minorHAnsi"/>
          <w:sz w:val="28"/>
          <w:szCs w:val="28"/>
          <w:lang w:eastAsia="en-US"/>
        </w:rPr>
        <w:br/>
        <w:t>(ул. Энгельса, 7);</w:t>
      </w:r>
    </w:p>
    <w:p w14:paraId="72A7F959" w14:textId="77777777" w:rsidR="00DB5003" w:rsidRPr="000C32EF" w:rsidRDefault="00DB5003" w:rsidP="00DB500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C32EF">
        <w:rPr>
          <w:rFonts w:eastAsiaTheme="minorHAnsi"/>
          <w:sz w:val="28"/>
          <w:szCs w:val="28"/>
          <w:lang w:eastAsia="en-US"/>
        </w:rPr>
        <w:t>МБУДО «Детская художественная школа № 1 им. Л.А. Горды»</w:t>
      </w:r>
      <w:r w:rsidRPr="000C32EF">
        <w:rPr>
          <w:rFonts w:eastAsiaTheme="minorHAnsi"/>
          <w:sz w:val="28"/>
          <w:szCs w:val="28"/>
          <w:lang w:eastAsia="en-US"/>
        </w:rPr>
        <w:br/>
        <w:t>(ул. Ленинградская, 10а);</w:t>
      </w:r>
    </w:p>
    <w:p w14:paraId="3115B44F" w14:textId="77777777" w:rsidR="00DB5003" w:rsidRPr="000C32EF" w:rsidRDefault="00DB5003" w:rsidP="00DB500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C32EF">
        <w:rPr>
          <w:rFonts w:eastAsiaTheme="minorHAnsi"/>
          <w:sz w:val="28"/>
          <w:szCs w:val="28"/>
          <w:lang w:eastAsia="en-US"/>
        </w:rPr>
        <w:t>МБУДО «Детская школа искусств № 1»;</w:t>
      </w:r>
    </w:p>
    <w:p w14:paraId="28B3009C" w14:textId="77777777" w:rsidR="00DB5003" w:rsidRPr="000C32EF" w:rsidRDefault="00DB5003" w:rsidP="00DB500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C32EF">
        <w:rPr>
          <w:rFonts w:eastAsiaTheme="minorHAnsi"/>
          <w:sz w:val="28"/>
          <w:szCs w:val="28"/>
          <w:lang w:eastAsia="en-US"/>
        </w:rPr>
        <w:t>Центральная детская библиотека МБУК «Централизованная библиотечная система»;</w:t>
      </w:r>
    </w:p>
    <w:p w14:paraId="762B2634" w14:textId="77777777" w:rsidR="00DB5003" w:rsidRPr="000C32EF" w:rsidRDefault="00DB5003" w:rsidP="00DB500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C32EF">
        <w:rPr>
          <w:rFonts w:eastAsiaTheme="minorHAnsi"/>
          <w:sz w:val="28"/>
          <w:szCs w:val="28"/>
          <w:lang w:eastAsia="en-US"/>
        </w:rPr>
        <w:t>Галерея современного искусства «Стерх» МАУ «Многофункциональный культурно-досуговый центр».</w:t>
      </w:r>
    </w:p>
    <w:p w14:paraId="7065884E" w14:textId="77777777" w:rsidR="00C07D4C" w:rsidRPr="000C32EF" w:rsidRDefault="00C07D4C" w:rsidP="009A6468">
      <w:pPr>
        <w:ind w:firstLine="567"/>
        <w:jc w:val="both"/>
        <w:rPr>
          <w:rFonts w:eastAsia="Times New Roman"/>
          <w:sz w:val="28"/>
          <w:szCs w:val="28"/>
        </w:rPr>
      </w:pPr>
      <w:r w:rsidRPr="000C32EF">
        <w:rPr>
          <w:rFonts w:eastAsia="Times New Roman"/>
          <w:sz w:val="28"/>
          <w:szCs w:val="28"/>
        </w:rPr>
        <w:t xml:space="preserve">2. Отсутствие мероприятий по строительству новых объектов культуры в 2020-2025 годах. </w:t>
      </w:r>
      <w:r w:rsidRPr="000C32EF">
        <w:rPr>
          <w:sz w:val="28"/>
          <w:szCs w:val="28"/>
        </w:rPr>
        <w:t xml:space="preserve">На первом этапе реализации Стратегии города </w:t>
      </w:r>
      <w:r w:rsidR="00C2169E" w:rsidRPr="000C32EF">
        <w:rPr>
          <w:sz w:val="28"/>
          <w:szCs w:val="28"/>
        </w:rPr>
        <w:t>–</w:t>
      </w:r>
      <w:r w:rsidRPr="000C32EF">
        <w:rPr>
          <w:sz w:val="28"/>
          <w:szCs w:val="28"/>
        </w:rPr>
        <w:t xml:space="preserve"> 2050 (2026 год) запланировано 1 мероприятие по строительству нового объекта </w:t>
      </w:r>
      <w:r w:rsidRPr="000C32EF">
        <w:rPr>
          <w:rFonts w:eastAsia="Times New Roman"/>
          <w:sz w:val="28"/>
          <w:szCs w:val="28"/>
        </w:rPr>
        <w:t>сферы «Культура».</w:t>
      </w:r>
    </w:p>
    <w:p w14:paraId="022B1C70" w14:textId="77777777" w:rsidR="009A6468" w:rsidRPr="000C32EF" w:rsidRDefault="00C07D4C" w:rsidP="009A6468">
      <w:pPr>
        <w:ind w:firstLine="567"/>
        <w:jc w:val="both"/>
        <w:rPr>
          <w:rFonts w:eastAsia="Times New Roman"/>
          <w:sz w:val="28"/>
          <w:szCs w:val="28"/>
        </w:rPr>
      </w:pPr>
      <w:r w:rsidRPr="000C32EF">
        <w:rPr>
          <w:rFonts w:eastAsia="Times New Roman"/>
          <w:sz w:val="28"/>
          <w:szCs w:val="28"/>
        </w:rPr>
        <w:t>3. Р</w:t>
      </w:r>
      <w:r w:rsidR="009A6468" w:rsidRPr="000C32EF">
        <w:rPr>
          <w:rFonts w:eastAsia="Times New Roman"/>
          <w:sz w:val="28"/>
          <w:szCs w:val="28"/>
        </w:rPr>
        <w:t>ост численности населения города при сохраняющейся инфраструктуре сферы «Культура»</w:t>
      </w:r>
      <w:r w:rsidRPr="000C32EF">
        <w:rPr>
          <w:rFonts w:eastAsia="Times New Roman"/>
          <w:sz w:val="28"/>
          <w:szCs w:val="28"/>
        </w:rPr>
        <w:t>.</w:t>
      </w:r>
    </w:p>
    <w:p w14:paraId="7199C8A0" w14:textId="195179FA" w:rsidR="002A20B2" w:rsidRPr="000C32EF" w:rsidRDefault="002A20B2" w:rsidP="002A20B2">
      <w:pPr>
        <w:ind w:firstLine="709"/>
        <w:jc w:val="both"/>
        <w:rPr>
          <w:color w:val="000000" w:themeColor="text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По целевым показателям </w:t>
      </w:r>
      <w:r w:rsidRPr="000C32EF">
        <w:rPr>
          <w:color w:val="000000" w:themeColor="text1"/>
          <w:sz w:val="28"/>
          <w:szCs w:val="28"/>
        </w:rPr>
        <w:t xml:space="preserve">«43. Увеличение объема средств бюджета города, направленного немуниципальным организациям на оказание услуг (работ) в сфере культуры (ежегодно), %», «44. Увеличение фактов получения гражданами услуг (работ) в сфере культуры у немуниципальных поставщиков (ежегодно), %» </w:t>
      </w:r>
      <w:r w:rsidRPr="000C32EF">
        <w:rPr>
          <w:rStyle w:val="FontStyle21"/>
          <w:sz w:val="28"/>
          <w:szCs w:val="28"/>
        </w:rPr>
        <w:t>учет значений будет осуществляться, начиная с итогов 2026 года.</w:t>
      </w:r>
    </w:p>
    <w:p w14:paraId="4AEEB127" w14:textId="5679CD38" w:rsidR="00692BD7" w:rsidRPr="000C32EF" w:rsidRDefault="00DB5003" w:rsidP="004E515D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Информация о </w:t>
      </w:r>
      <w:r w:rsidR="00692BD7" w:rsidRPr="000C32EF">
        <w:rPr>
          <w:rStyle w:val="FontStyle21"/>
          <w:sz w:val="28"/>
          <w:szCs w:val="28"/>
        </w:rPr>
        <w:t>достижени</w:t>
      </w:r>
      <w:r w:rsidRPr="000C32EF">
        <w:rPr>
          <w:rStyle w:val="FontStyle21"/>
          <w:sz w:val="28"/>
          <w:szCs w:val="28"/>
        </w:rPr>
        <w:t>и</w:t>
      </w:r>
      <w:r w:rsidR="00692BD7" w:rsidRPr="000C32EF">
        <w:rPr>
          <w:rStyle w:val="FontStyle21"/>
          <w:sz w:val="28"/>
          <w:szCs w:val="28"/>
        </w:rPr>
        <w:t xml:space="preserve"> плановых значений целевых показателей Стратегии город</w:t>
      </w:r>
      <w:r w:rsidR="000D2499" w:rsidRPr="000C32EF">
        <w:rPr>
          <w:rStyle w:val="FontStyle21"/>
          <w:sz w:val="28"/>
          <w:szCs w:val="28"/>
        </w:rPr>
        <w:t>а</w:t>
      </w:r>
      <w:r w:rsidR="00692BD7" w:rsidRPr="000C32EF">
        <w:rPr>
          <w:rStyle w:val="FontStyle21"/>
          <w:sz w:val="28"/>
          <w:szCs w:val="28"/>
        </w:rPr>
        <w:t xml:space="preserve"> </w:t>
      </w:r>
      <w:r w:rsidR="00D16718" w:rsidRPr="000C32EF">
        <w:rPr>
          <w:rStyle w:val="FontStyle21"/>
          <w:sz w:val="28"/>
          <w:szCs w:val="28"/>
        </w:rPr>
        <w:t>– 2050</w:t>
      </w:r>
      <w:r w:rsidR="00692BD7" w:rsidRPr="000C32EF">
        <w:rPr>
          <w:rStyle w:val="FontStyle21"/>
          <w:sz w:val="28"/>
          <w:szCs w:val="28"/>
        </w:rPr>
        <w:t xml:space="preserve"> за 202</w:t>
      </w:r>
      <w:r w:rsidR="004D7771" w:rsidRPr="000C32EF">
        <w:rPr>
          <w:rStyle w:val="FontStyle21"/>
          <w:sz w:val="28"/>
          <w:szCs w:val="28"/>
        </w:rPr>
        <w:t>5</w:t>
      </w:r>
      <w:r w:rsidR="00692BD7" w:rsidRPr="000C32EF">
        <w:rPr>
          <w:rStyle w:val="FontStyle21"/>
          <w:sz w:val="28"/>
          <w:szCs w:val="28"/>
        </w:rPr>
        <w:t xml:space="preserve"> </w:t>
      </w:r>
      <w:r w:rsidR="00692BD7" w:rsidRPr="000C32EF">
        <w:rPr>
          <w:rStyle w:val="FontStyle21"/>
          <w:color w:val="000000" w:themeColor="text1"/>
          <w:sz w:val="28"/>
          <w:szCs w:val="28"/>
        </w:rPr>
        <w:t>год представлен</w:t>
      </w:r>
      <w:r w:rsidR="004E20AB" w:rsidRPr="000C32EF">
        <w:rPr>
          <w:rStyle w:val="FontStyle21"/>
          <w:color w:val="000000" w:themeColor="text1"/>
          <w:sz w:val="28"/>
          <w:szCs w:val="28"/>
        </w:rPr>
        <w:t>а</w:t>
      </w:r>
      <w:r w:rsidR="00D16718" w:rsidRPr="000C32EF">
        <w:rPr>
          <w:rStyle w:val="FontStyle21"/>
          <w:color w:val="000000" w:themeColor="text1"/>
          <w:sz w:val="28"/>
          <w:szCs w:val="28"/>
        </w:rPr>
        <w:t xml:space="preserve"> </w:t>
      </w:r>
      <w:r w:rsidR="00692BD7" w:rsidRPr="000C32EF">
        <w:rPr>
          <w:rStyle w:val="FontStyle21"/>
          <w:color w:val="000000" w:themeColor="text1"/>
          <w:sz w:val="28"/>
          <w:szCs w:val="28"/>
        </w:rPr>
        <w:t xml:space="preserve">в </w:t>
      </w:r>
      <w:r w:rsidR="00692BD7" w:rsidRPr="000C32EF">
        <w:rPr>
          <w:rStyle w:val="FontStyle21"/>
          <w:sz w:val="28"/>
          <w:szCs w:val="28"/>
        </w:rPr>
        <w:t>приложении 1</w:t>
      </w:r>
      <w:r w:rsidR="00D16718" w:rsidRPr="000C32EF">
        <w:rPr>
          <w:rStyle w:val="FontStyle21"/>
          <w:sz w:val="28"/>
          <w:szCs w:val="28"/>
        </w:rPr>
        <w:t xml:space="preserve"> к отчету</w:t>
      </w:r>
      <w:r w:rsidR="00692BD7" w:rsidRPr="000C32EF">
        <w:rPr>
          <w:rStyle w:val="FontStyle21"/>
          <w:sz w:val="28"/>
          <w:szCs w:val="28"/>
        </w:rPr>
        <w:t>.</w:t>
      </w:r>
    </w:p>
    <w:p w14:paraId="420F156A" w14:textId="77777777" w:rsidR="0089738B" w:rsidRPr="000C32EF" w:rsidRDefault="0089738B" w:rsidP="0089738B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</w:p>
    <w:p w14:paraId="57B551BB" w14:textId="77777777" w:rsidR="009C79B0" w:rsidRPr="000C32EF" w:rsidRDefault="009C79B0" w:rsidP="002B59F6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lastRenderedPageBreak/>
        <w:t xml:space="preserve">Раздел III. Анализ реализации </w:t>
      </w:r>
      <w:r w:rsidR="00D16718" w:rsidRPr="000C32EF">
        <w:rPr>
          <w:rStyle w:val="FontStyle21"/>
          <w:sz w:val="28"/>
          <w:szCs w:val="28"/>
        </w:rPr>
        <w:t xml:space="preserve">плана </w:t>
      </w:r>
      <w:r w:rsidRPr="000C32EF">
        <w:rPr>
          <w:rStyle w:val="FontStyle21"/>
          <w:sz w:val="28"/>
          <w:szCs w:val="28"/>
        </w:rPr>
        <w:t xml:space="preserve">мероприятий по реализации Стратегии </w:t>
      </w:r>
      <w:r w:rsidR="00D16718" w:rsidRPr="000C32EF">
        <w:rPr>
          <w:rStyle w:val="FontStyle21"/>
          <w:sz w:val="28"/>
          <w:szCs w:val="28"/>
        </w:rPr>
        <w:t>города – 2050</w:t>
      </w:r>
    </w:p>
    <w:p w14:paraId="620D650C" w14:textId="77777777" w:rsidR="009C79B0" w:rsidRPr="000C32EF" w:rsidRDefault="009C79B0" w:rsidP="002B59F6">
      <w:pPr>
        <w:pStyle w:val="Style5"/>
        <w:widowControl/>
        <w:spacing w:line="240" w:lineRule="auto"/>
        <w:ind w:firstLine="566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Анализ реализации плана мероприятий по реализации вектора </w:t>
      </w:r>
      <w:r w:rsidR="008F040A" w:rsidRPr="000C32EF">
        <w:rPr>
          <w:rStyle w:val="FontStyle21"/>
          <w:sz w:val="28"/>
          <w:szCs w:val="28"/>
        </w:rPr>
        <w:t>«</w:t>
      </w:r>
      <w:r w:rsidRPr="000C32EF">
        <w:rPr>
          <w:rStyle w:val="FontStyle21"/>
          <w:sz w:val="28"/>
          <w:szCs w:val="28"/>
        </w:rPr>
        <w:t>Культура</w:t>
      </w:r>
      <w:r w:rsidR="008F040A" w:rsidRPr="000C32EF">
        <w:rPr>
          <w:rStyle w:val="FontStyle21"/>
          <w:sz w:val="28"/>
          <w:szCs w:val="28"/>
        </w:rPr>
        <w:t>»</w:t>
      </w:r>
      <w:r w:rsidRPr="000C32EF">
        <w:rPr>
          <w:rStyle w:val="FontStyle21"/>
          <w:sz w:val="28"/>
          <w:szCs w:val="28"/>
        </w:rPr>
        <w:t xml:space="preserve"> Стратегии </w:t>
      </w:r>
      <w:r w:rsidR="00D16718" w:rsidRPr="000C32EF">
        <w:rPr>
          <w:rStyle w:val="FontStyle21"/>
          <w:sz w:val="28"/>
          <w:szCs w:val="28"/>
        </w:rPr>
        <w:t xml:space="preserve">города – 2050 </w:t>
      </w:r>
      <w:r w:rsidRPr="000C32EF">
        <w:rPr>
          <w:rStyle w:val="FontStyle21"/>
          <w:sz w:val="28"/>
          <w:szCs w:val="28"/>
        </w:rPr>
        <w:t>представлен в приложении 2 к отчету.</w:t>
      </w:r>
    </w:p>
    <w:p w14:paraId="19302E35" w14:textId="5B8D3AC0" w:rsidR="004E20AB" w:rsidRPr="00D369F4" w:rsidRDefault="0089738B" w:rsidP="004E20AB">
      <w:pPr>
        <w:pStyle w:val="a8"/>
        <w:rPr>
          <w:rStyle w:val="FontStyle21"/>
          <w:sz w:val="28"/>
          <w:szCs w:val="28"/>
        </w:rPr>
      </w:pPr>
      <w:r w:rsidRPr="00D369F4">
        <w:rPr>
          <w:rStyle w:val="FontStyle21"/>
          <w:sz w:val="28"/>
          <w:szCs w:val="28"/>
        </w:rPr>
        <w:t xml:space="preserve">Планом мероприятий по реализации Стратегии города </w:t>
      </w:r>
      <w:r w:rsidR="00A93630" w:rsidRPr="00D369F4">
        <w:rPr>
          <w:rStyle w:val="FontStyle21"/>
          <w:sz w:val="28"/>
          <w:szCs w:val="28"/>
        </w:rPr>
        <w:t xml:space="preserve">– </w:t>
      </w:r>
      <w:r w:rsidRPr="00D369F4">
        <w:rPr>
          <w:rStyle w:val="FontStyle21"/>
          <w:sz w:val="28"/>
          <w:szCs w:val="28"/>
        </w:rPr>
        <w:t xml:space="preserve">2050 предусмотрено </w:t>
      </w:r>
      <w:r w:rsidR="004E20AB" w:rsidRPr="00D369F4">
        <w:rPr>
          <w:rStyle w:val="FontStyle21"/>
          <w:sz w:val="28"/>
          <w:szCs w:val="28"/>
        </w:rPr>
        <w:t xml:space="preserve">12 </w:t>
      </w:r>
      <w:r w:rsidRPr="00D369F4">
        <w:rPr>
          <w:rStyle w:val="FontStyle21"/>
          <w:sz w:val="28"/>
          <w:szCs w:val="28"/>
        </w:rPr>
        <w:t xml:space="preserve">мероприятий, </w:t>
      </w:r>
      <w:bookmarkStart w:id="0" w:name="_Hlk216772783"/>
      <w:r w:rsidR="00D369F4" w:rsidRPr="00D369F4">
        <w:rPr>
          <w:rStyle w:val="FontStyle21"/>
          <w:sz w:val="28"/>
          <w:szCs w:val="28"/>
        </w:rPr>
        <w:t>по 10 мероприятиям достигнуты ожидаемые промежуточные результаты реализации, по 2 мероприятиям ожидаемые результаты достигнуты частично, срок реализации не наступил</w:t>
      </w:r>
      <w:r w:rsidR="004E20AB" w:rsidRPr="00D369F4">
        <w:rPr>
          <w:rStyle w:val="FontStyle21"/>
          <w:sz w:val="28"/>
          <w:szCs w:val="28"/>
        </w:rPr>
        <w:t xml:space="preserve">. </w:t>
      </w:r>
    </w:p>
    <w:bookmarkEnd w:id="0"/>
    <w:p w14:paraId="341D51F6" w14:textId="38EE97F8" w:rsidR="00C67AF2" w:rsidRPr="000C32EF" w:rsidRDefault="00C67AF2" w:rsidP="00C67AF2">
      <w:pPr>
        <w:ind w:firstLine="709"/>
        <w:jc w:val="both"/>
        <w:rPr>
          <w:color w:val="000000" w:themeColor="text1"/>
          <w:sz w:val="28"/>
          <w:szCs w:val="28"/>
        </w:rPr>
      </w:pPr>
      <w:r w:rsidRPr="000C32EF">
        <w:rPr>
          <w:color w:val="000000" w:themeColor="text1"/>
          <w:sz w:val="28"/>
          <w:szCs w:val="28"/>
        </w:rPr>
        <w:t>В рамках вектора развития «Культура» реализуется два флагманских проекта «</w:t>
      </w:r>
      <w:r w:rsidRPr="000C32EF">
        <w:rPr>
          <w:rStyle w:val="FontStyle21"/>
          <w:color w:val="000000" w:themeColor="text1"/>
          <w:sz w:val="28"/>
          <w:szCs w:val="28"/>
        </w:rPr>
        <w:t>Сургут – культурное пространство ХМАО – Югры</w:t>
      </w:r>
      <w:r w:rsidRPr="000C32EF">
        <w:rPr>
          <w:color w:val="000000" w:themeColor="text1"/>
          <w:sz w:val="28"/>
          <w:szCs w:val="28"/>
        </w:rPr>
        <w:t>», «Развитие немуниципального сектора по предоставлению услуг в социальной сфере».</w:t>
      </w:r>
    </w:p>
    <w:p w14:paraId="5ACC06E9" w14:textId="3151B3D5" w:rsidR="00486A85" w:rsidRPr="000C32EF" w:rsidRDefault="00997C5D" w:rsidP="00486A85">
      <w:pPr>
        <w:pStyle w:val="Style5"/>
        <w:widowControl/>
        <w:tabs>
          <w:tab w:val="left" w:pos="851"/>
        </w:tabs>
        <w:ind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В</w:t>
      </w:r>
      <w:r w:rsidR="00A26B0D" w:rsidRPr="000C32EF">
        <w:rPr>
          <w:rStyle w:val="FontStyle21"/>
          <w:sz w:val="28"/>
          <w:szCs w:val="28"/>
        </w:rPr>
        <w:t xml:space="preserve"> рамках реализации флагманского проекта </w:t>
      </w:r>
      <w:r w:rsidR="008F040A" w:rsidRPr="000C32EF">
        <w:rPr>
          <w:rStyle w:val="FontStyle21"/>
          <w:sz w:val="28"/>
          <w:szCs w:val="28"/>
        </w:rPr>
        <w:t>«</w:t>
      </w:r>
      <w:r w:rsidR="00A26B0D" w:rsidRPr="000C32EF">
        <w:rPr>
          <w:rStyle w:val="FontStyle21"/>
          <w:sz w:val="28"/>
          <w:szCs w:val="28"/>
        </w:rPr>
        <w:t>Сургут – культурное пространство ХМАО – Югры</w:t>
      </w:r>
      <w:r w:rsidR="008F040A" w:rsidRPr="000C32EF">
        <w:rPr>
          <w:rStyle w:val="FontStyle21"/>
          <w:sz w:val="28"/>
          <w:szCs w:val="28"/>
        </w:rPr>
        <w:t>»</w:t>
      </w:r>
      <w:r w:rsidR="00A26B0D" w:rsidRPr="000C32EF">
        <w:rPr>
          <w:rStyle w:val="FontStyle21"/>
          <w:sz w:val="28"/>
          <w:szCs w:val="28"/>
        </w:rPr>
        <w:t xml:space="preserve"> предусмотрено</w:t>
      </w:r>
      <w:r w:rsidR="00486A85" w:rsidRPr="000C32EF">
        <w:t xml:space="preserve"> </w:t>
      </w:r>
      <w:r w:rsidR="00486A85" w:rsidRPr="000C32EF">
        <w:rPr>
          <w:rStyle w:val="FontStyle21"/>
          <w:sz w:val="28"/>
          <w:szCs w:val="28"/>
        </w:rPr>
        <w:t>создание объектов:</w:t>
      </w:r>
    </w:p>
    <w:p w14:paraId="6031ED29" w14:textId="77777777" w:rsidR="00486A85" w:rsidRPr="000C32EF" w:rsidRDefault="00486A85" w:rsidP="00486A85">
      <w:pPr>
        <w:pStyle w:val="Style5"/>
        <w:widowControl/>
        <w:numPr>
          <w:ilvl w:val="0"/>
          <w:numId w:val="7"/>
        </w:numPr>
        <w:tabs>
          <w:tab w:val="left" w:pos="851"/>
        </w:tabs>
        <w:ind w:left="0"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к 2026 году – 1 объект – экспозиционно-выставочное здание на территории Мемориального комплекса геологов-первопроходцев </w:t>
      </w:r>
      <w:r w:rsidR="008F040A" w:rsidRPr="000C32EF">
        <w:rPr>
          <w:rStyle w:val="FontStyle21"/>
          <w:sz w:val="28"/>
          <w:szCs w:val="28"/>
        </w:rPr>
        <w:t>«</w:t>
      </w:r>
      <w:r w:rsidRPr="000C32EF">
        <w:rPr>
          <w:rStyle w:val="FontStyle21"/>
          <w:sz w:val="28"/>
          <w:szCs w:val="28"/>
        </w:rPr>
        <w:t>Дом Ф.К. Салманова</w:t>
      </w:r>
      <w:r w:rsidR="008F040A" w:rsidRPr="000C32EF">
        <w:rPr>
          <w:rStyle w:val="FontStyle21"/>
          <w:sz w:val="28"/>
          <w:szCs w:val="28"/>
        </w:rPr>
        <w:t>»</w:t>
      </w:r>
      <w:r w:rsidRPr="000C32EF">
        <w:rPr>
          <w:rStyle w:val="FontStyle21"/>
          <w:sz w:val="28"/>
          <w:szCs w:val="28"/>
        </w:rPr>
        <w:t xml:space="preserve"> МБУК </w:t>
      </w:r>
      <w:r w:rsidR="008F040A" w:rsidRPr="000C32EF">
        <w:rPr>
          <w:rStyle w:val="FontStyle21"/>
          <w:sz w:val="28"/>
          <w:szCs w:val="28"/>
        </w:rPr>
        <w:t>«</w:t>
      </w:r>
      <w:r w:rsidRPr="000C32EF">
        <w:rPr>
          <w:rStyle w:val="FontStyle21"/>
          <w:sz w:val="28"/>
          <w:szCs w:val="28"/>
        </w:rPr>
        <w:t>Сургутский краеведческий музей</w:t>
      </w:r>
      <w:r w:rsidR="008F040A" w:rsidRPr="000C32EF">
        <w:rPr>
          <w:rStyle w:val="FontStyle21"/>
          <w:sz w:val="28"/>
          <w:szCs w:val="28"/>
        </w:rPr>
        <w:t>»</w:t>
      </w:r>
      <w:r w:rsidRPr="000C32EF">
        <w:rPr>
          <w:rStyle w:val="FontStyle21"/>
          <w:sz w:val="28"/>
          <w:szCs w:val="28"/>
        </w:rPr>
        <w:t xml:space="preserve">. Администрацией города проводится работа по строительству </w:t>
      </w:r>
      <w:r w:rsidR="00F774D3" w:rsidRPr="000C32EF">
        <w:rPr>
          <w:rStyle w:val="FontStyle21"/>
          <w:sz w:val="28"/>
          <w:szCs w:val="28"/>
        </w:rPr>
        <w:t>здания</w:t>
      </w:r>
      <w:r w:rsidRPr="000C32EF">
        <w:rPr>
          <w:rStyle w:val="FontStyle21"/>
          <w:sz w:val="28"/>
          <w:szCs w:val="28"/>
        </w:rPr>
        <w:t xml:space="preserve"> на территории музейного комплекса, в 2025 году выполнена проектная документация на строительство объекта, получено разрешение на строительство;</w:t>
      </w:r>
    </w:p>
    <w:p w14:paraId="766439E6" w14:textId="77777777" w:rsidR="00486A85" w:rsidRPr="000C32EF" w:rsidRDefault="00486A85" w:rsidP="00486A85">
      <w:pPr>
        <w:pStyle w:val="Style5"/>
        <w:widowControl/>
        <w:numPr>
          <w:ilvl w:val="0"/>
          <w:numId w:val="7"/>
        </w:numPr>
        <w:tabs>
          <w:tab w:val="left" w:pos="851"/>
        </w:tabs>
        <w:ind w:left="0"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к 2029 году – 1 объект – театр актера и куклы. Единым документом территориального планирования и градостроительного зонирования,</w:t>
      </w:r>
      <w:r w:rsidRPr="000C32EF">
        <w:rPr>
          <w:rFonts w:eastAsiaTheme="minorHAnsi"/>
          <w:sz w:val="28"/>
          <w:szCs w:val="28"/>
        </w:rPr>
        <w:t xml:space="preserve"> утвержденным решением Думы города от 03.12.2024 № 703-VII ДГ,</w:t>
      </w:r>
      <w:r w:rsidRPr="000C32EF">
        <w:rPr>
          <w:rStyle w:val="FontStyle21"/>
          <w:sz w:val="28"/>
          <w:szCs w:val="28"/>
        </w:rPr>
        <w:t xml:space="preserve"> предусмотрено строительство детского театра в районе парка за Саймой. Администрацией города проводится работа по строительству театра кукол в рамках комплексного развития данной территории, разработаны концептуальные решения по фасадам и планировочным решениям здания театра;</w:t>
      </w:r>
    </w:p>
    <w:p w14:paraId="7E0E1DFE" w14:textId="77777777" w:rsidR="00486A85" w:rsidRPr="000C32EF" w:rsidRDefault="00486A85" w:rsidP="00486A85">
      <w:pPr>
        <w:pStyle w:val="Style5"/>
        <w:widowControl/>
        <w:numPr>
          <w:ilvl w:val="0"/>
          <w:numId w:val="7"/>
        </w:numPr>
        <w:tabs>
          <w:tab w:val="left" w:pos="851"/>
        </w:tabs>
        <w:ind w:left="0"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к 2030 году – 1 объект – здание для МАУ </w:t>
      </w:r>
      <w:r w:rsidR="008F040A" w:rsidRPr="000C32EF">
        <w:rPr>
          <w:rStyle w:val="FontStyle21"/>
          <w:sz w:val="28"/>
          <w:szCs w:val="28"/>
        </w:rPr>
        <w:t>«</w:t>
      </w:r>
      <w:r w:rsidRPr="000C32EF">
        <w:rPr>
          <w:rStyle w:val="FontStyle21"/>
          <w:sz w:val="28"/>
          <w:szCs w:val="28"/>
        </w:rPr>
        <w:t>Городской культурный центр</w:t>
      </w:r>
      <w:r w:rsidR="008F040A" w:rsidRPr="000C32EF">
        <w:rPr>
          <w:rStyle w:val="FontStyle21"/>
          <w:sz w:val="28"/>
          <w:szCs w:val="28"/>
        </w:rPr>
        <w:t>»</w:t>
      </w:r>
      <w:r w:rsidRPr="000C32EF">
        <w:rPr>
          <w:rStyle w:val="FontStyle21"/>
          <w:sz w:val="28"/>
          <w:szCs w:val="28"/>
        </w:rPr>
        <w:t>. Согласно материалам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Югры, утвержденного решением Думы города от 03.12.2024 № 703-VII ДГ, предусмотрено строительство здания в районе парка за Саймой;</w:t>
      </w:r>
    </w:p>
    <w:p w14:paraId="7EA199C6" w14:textId="77777777" w:rsidR="00486A85" w:rsidRPr="000C32EF" w:rsidRDefault="00486A85" w:rsidP="00486A85">
      <w:pPr>
        <w:pStyle w:val="Style5"/>
        <w:widowControl/>
        <w:numPr>
          <w:ilvl w:val="0"/>
          <w:numId w:val="7"/>
        </w:numPr>
        <w:tabs>
          <w:tab w:val="left" w:pos="851"/>
        </w:tabs>
        <w:ind w:left="0"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 xml:space="preserve">к 2036 году – 2 объекта – отдельные здания для МБУК </w:t>
      </w:r>
      <w:r w:rsidR="008F040A" w:rsidRPr="000C32EF">
        <w:rPr>
          <w:rStyle w:val="FontStyle21"/>
          <w:sz w:val="28"/>
          <w:szCs w:val="28"/>
        </w:rPr>
        <w:t>«</w:t>
      </w:r>
      <w:r w:rsidRPr="000C32EF">
        <w:rPr>
          <w:rStyle w:val="FontStyle21"/>
          <w:sz w:val="28"/>
          <w:szCs w:val="28"/>
        </w:rPr>
        <w:t>Сургутский художественный музей</w:t>
      </w:r>
      <w:r w:rsidR="008F040A" w:rsidRPr="000C32EF">
        <w:rPr>
          <w:rStyle w:val="FontStyle21"/>
          <w:sz w:val="28"/>
          <w:szCs w:val="28"/>
        </w:rPr>
        <w:t>»</w:t>
      </w:r>
      <w:r w:rsidRPr="000C32EF">
        <w:rPr>
          <w:rStyle w:val="FontStyle21"/>
          <w:sz w:val="28"/>
          <w:szCs w:val="28"/>
        </w:rPr>
        <w:t xml:space="preserve">, МБУК </w:t>
      </w:r>
      <w:r w:rsidR="008F040A" w:rsidRPr="000C32EF">
        <w:rPr>
          <w:rStyle w:val="FontStyle21"/>
          <w:sz w:val="28"/>
          <w:szCs w:val="28"/>
        </w:rPr>
        <w:t>«</w:t>
      </w:r>
      <w:r w:rsidRPr="000C32EF">
        <w:rPr>
          <w:rStyle w:val="FontStyle21"/>
          <w:sz w:val="28"/>
          <w:szCs w:val="28"/>
        </w:rPr>
        <w:t>Сургутский краеведческий музей</w:t>
      </w:r>
      <w:r w:rsidR="008F040A" w:rsidRPr="000C32EF">
        <w:rPr>
          <w:rStyle w:val="FontStyle21"/>
          <w:sz w:val="28"/>
          <w:szCs w:val="28"/>
        </w:rPr>
        <w:t>»</w:t>
      </w:r>
      <w:r w:rsidRPr="000C32EF">
        <w:rPr>
          <w:rStyle w:val="FontStyle21"/>
          <w:sz w:val="28"/>
          <w:szCs w:val="28"/>
        </w:rPr>
        <w:t>;</w:t>
      </w:r>
    </w:p>
    <w:p w14:paraId="18952E8D" w14:textId="77777777" w:rsidR="00A26B0D" w:rsidRPr="000C32EF" w:rsidRDefault="00486A85" w:rsidP="00486A85">
      <w:pPr>
        <w:pStyle w:val="Style5"/>
        <w:widowControl/>
        <w:numPr>
          <w:ilvl w:val="0"/>
          <w:numId w:val="7"/>
        </w:numPr>
        <w:tabs>
          <w:tab w:val="left" w:pos="851"/>
        </w:tabs>
        <w:ind w:left="0" w:firstLine="567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к 2050 году – 1 объект (библиотечный центр).</w:t>
      </w:r>
    </w:p>
    <w:p w14:paraId="020C0623" w14:textId="52BB47AA" w:rsidR="00923B9A" w:rsidRPr="000C32EF" w:rsidRDefault="00C67AF2" w:rsidP="002B59F6">
      <w:pPr>
        <w:pStyle w:val="Style5"/>
        <w:widowControl/>
        <w:spacing w:line="240" w:lineRule="auto"/>
        <w:ind w:firstLine="557"/>
        <w:rPr>
          <w:color w:val="000000" w:themeColor="text1"/>
          <w:sz w:val="28"/>
          <w:szCs w:val="28"/>
        </w:rPr>
      </w:pPr>
      <w:r w:rsidRPr="000C32EF">
        <w:rPr>
          <w:color w:val="000000" w:themeColor="text1"/>
          <w:sz w:val="28"/>
          <w:szCs w:val="28"/>
        </w:rPr>
        <w:t xml:space="preserve">В рамках флагманского проекта «Развитие немуниципального сектора по предоставлению услуг в социальной сфере» за 2025 год комитетом </w:t>
      </w:r>
      <w:r w:rsidR="003E4EDB" w:rsidRPr="000C32EF">
        <w:rPr>
          <w:color w:val="000000" w:themeColor="text1"/>
          <w:sz w:val="28"/>
          <w:szCs w:val="28"/>
        </w:rPr>
        <w:t xml:space="preserve">культуры </w:t>
      </w:r>
      <w:r w:rsidRPr="000C32EF">
        <w:rPr>
          <w:color w:val="000000" w:themeColor="text1"/>
          <w:sz w:val="28"/>
          <w:szCs w:val="28"/>
        </w:rPr>
        <w:t xml:space="preserve">на исполнение немуниципальным (негосударственным) поставщикам в сфере культуры переданы </w:t>
      </w:r>
      <w:r w:rsidR="00923B9A" w:rsidRPr="000C32EF">
        <w:rPr>
          <w:color w:val="000000" w:themeColor="text1"/>
          <w:sz w:val="28"/>
          <w:szCs w:val="28"/>
        </w:rPr>
        <w:t>1 услуга и 1 работа</w:t>
      </w:r>
      <w:r w:rsidRPr="000C32EF">
        <w:rPr>
          <w:color w:val="000000" w:themeColor="text1"/>
          <w:sz w:val="28"/>
          <w:szCs w:val="28"/>
        </w:rPr>
        <w:t xml:space="preserve"> </w:t>
      </w:r>
      <w:r w:rsidRPr="000C32EF">
        <w:rPr>
          <w:iCs/>
          <w:color w:val="000000" w:themeColor="text1"/>
          <w:sz w:val="28"/>
          <w:szCs w:val="28"/>
        </w:rPr>
        <w:t>из трех потенциально возможных к передаче услуг</w:t>
      </w:r>
      <w:r w:rsidR="00923B9A" w:rsidRPr="000C32EF">
        <w:rPr>
          <w:iCs/>
          <w:color w:val="000000" w:themeColor="text1"/>
          <w:sz w:val="28"/>
          <w:szCs w:val="28"/>
        </w:rPr>
        <w:t xml:space="preserve"> (работ)</w:t>
      </w:r>
      <w:r w:rsidRPr="000C32EF">
        <w:rPr>
          <w:color w:val="000000" w:themeColor="text1"/>
          <w:sz w:val="28"/>
          <w:szCs w:val="28"/>
        </w:rPr>
        <w:t>:</w:t>
      </w:r>
    </w:p>
    <w:p w14:paraId="6F55DE48" w14:textId="77777777" w:rsidR="00923B9A" w:rsidRPr="000C32EF" w:rsidRDefault="00923B9A" w:rsidP="002B59F6">
      <w:pPr>
        <w:pStyle w:val="Style5"/>
        <w:widowControl/>
        <w:spacing w:line="240" w:lineRule="auto"/>
        <w:ind w:firstLine="557"/>
        <w:rPr>
          <w:color w:val="000000" w:themeColor="text1"/>
          <w:sz w:val="28"/>
          <w:szCs w:val="28"/>
        </w:rPr>
      </w:pPr>
      <w:r w:rsidRPr="000C32EF">
        <w:rPr>
          <w:color w:val="000000" w:themeColor="text1"/>
          <w:sz w:val="28"/>
          <w:szCs w:val="28"/>
        </w:rPr>
        <w:t>- «Показ (организация показа) спектаклей (театральных постановок). С учетом всех форм. На выезде»;</w:t>
      </w:r>
    </w:p>
    <w:p w14:paraId="535CF652" w14:textId="77777777" w:rsidR="00847350" w:rsidRPr="000C32EF" w:rsidRDefault="00923B9A" w:rsidP="002B59F6">
      <w:pPr>
        <w:pStyle w:val="Style5"/>
        <w:widowControl/>
        <w:spacing w:line="240" w:lineRule="auto"/>
        <w:ind w:firstLine="557"/>
        <w:rPr>
          <w:color w:val="000000" w:themeColor="text1"/>
          <w:sz w:val="28"/>
          <w:szCs w:val="28"/>
        </w:rPr>
      </w:pPr>
      <w:r w:rsidRPr="000C32EF">
        <w:rPr>
          <w:color w:val="000000" w:themeColor="text1"/>
          <w:sz w:val="28"/>
          <w:szCs w:val="28"/>
        </w:rPr>
        <w:t>- «Организация деятельности клубных формирований и формирований самодеятельного народного творчества. С учетом всех форм. В стационарных условиях».</w:t>
      </w:r>
    </w:p>
    <w:p w14:paraId="3919031F" w14:textId="795D3C83" w:rsidR="00913C3F" w:rsidRPr="000C32EF" w:rsidRDefault="002A20B2" w:rsidP="00913C3F">
      <w:pPr>
        <w:ind w:firstLine="709"/>
        <w:jc w:val="both"/>
        <w:rPr>
          <w:color w:val="000000" w:themeColor="text1"/>
          <w:sz w:val="28"/>
          <w:szCs w:val="28"/>
        </w:rPr>
      </w:pPr>
      <w:r w:rsidRPr="000C32EF">
        <w:rPr>
          <w:color w:val="000000" w:themeColor="text1"/>
          <w:sz w:val="28"/>
          <w:szCs w:val="28"/>
        </w:rPr>
        <w:t>Д</w:t>
      </w:r>
      <w:r w:rsidR="00913C3F" w:rsidRPr="000C32EF">
        <w:rPr>
          <w:color w:val="000000" w:themeColor="text1"/>
          <w:sz w:val="28"/>
          <w:szCs w:val="28"/>
        </w:rPr>
        <w:t xml:space="preserve">ействующие расходные обязательства в части предоставления субсидии на </w:t>
      </w:r>
      <w:r w:rsidR="00913C3F" w:rsidRPr="000C32EF">
        <w:rPr>
          <w:color w:val="000000" w:themeColor="text1"/>
          <w:sz w:val="28"/>
          <w:szCs w:val="28"/>
        </w:rPr>
        <w:lastRenderedPageBreak/>
        <w:t>2026 год увеличены на 1,5 млн. рублей. Объем средств бюджета города, предназначенный для предоставления субсидии, составит 3,9 млн. рублей. В 2026 году финансовую поддержку смогут получить не менее 8 поставщиков, оказывающих услуги в сфере культуры, соответственно, увеличится показатель фактов получения гражданами услуг (работ) в сфере культуры у немуниципальных поставщиков.</w:t>
      </w:r>
    </w:p>
    <w:p w14:paraId="30EE0995" w14:textId="269EE737" w:rsidR="00847350" w:rsidRPr="000C32EF" w:rsidRDefault="00847350" w:rsidP="00847350">
      <w:pPr>
        <w:ind w:firstLine="709"/>
        <w:jc w:val="both"/>
        <w:rPr>
          <w:color w:val="000000" w:themeColor="text1"/>
          <w:sz w:val="28"/>
          <w:szCs w:val="28"/>
        </w:rPr>
      </w:pPr>
      <w:r w:rsidRPr="000C32EF">
        <w:rPr>
          <w:color w:val="000000" w:themeColor="text1"/>
          <w:sz w:val="28"/>
          <w:szCs w:val="28"/>
        </w:rPr>
        <w:t xml:space="preserve">Мероприятия дорожной карты по поддержке доступа немуниципальных организаций (коммерческих, некоммерческих), индивидуальных предпринимателей к предоставлению услуг в сфере культуры выполнены в полном объеме. </w:t>
      </w:r>
    </w:p>
    <w:p w14:paraId="1B7A0933" w14:textId="3ED5EDDB" w:rsidR="00C67AF2" w:rsidRPr="000C32EF" w:rsidRDefault="00C67AF2" w:rsidP="002B59F6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 w:rsidRPr="000C32EF">
        <w:rPr>
          <w:color w:val="00B050"/>
          <w:sz w:val="28"/>
          <w:szCs w:val="28"/>
        </w:rPr>
        <w:t xml:space="preserve"> </w:t>
      </w:r>
    </w:p>
    <w:p w14:paraId="7880A73F" w14:textId="34F41091" w:rsidR="001832E0" w:rsidRPr="00113F5E" w:rsidRDefault="001832E0" w:rsidP="001832E0">
      <w:pPr>
        <w:ind w:firstLine="709"/>
        <w:jc w:val="both"/>
        <w:rPr>
          <w:sz w:val="28"/>
          <w:szCs w:val="28"/>
        </w:rPr>
      </w:pPr>
      <w:r w:rsidRPr="00113F5E">
        <w:rPr>
          <w:sz w:val="28"/>
          <w:szCs w:val="28"/>
        </w:rPr>
        <w:t xml:space="preserve">    Раздел </w:t>
      </w:r>
      <w:r w:rsidRPr="00113F5E">
        <w:rPr>
          <w:sz w:val="28"/>
          <w:szCs w:val="28"/>
          <w:lang w:val="en-US"/>
        </w:rPr>
        <w:t>IV</w:t>
      </w:r>
      <w:r w:rsidRPr="00113F5E">
        <w:rPr>
          <w:sz w:val="28"/>
          <w:szCs w:val="28"/>
        </w:rPr>
        <w:t>. Анализ достижения цели вектора развития «</w:t>
      </w:r>
      <w:r w:rsidRPr="000C32EF">
        <w:rPr>
          <w:color w:val="000000" w:themeColor="text1"/>
          <w:sz w:val="28"/>
          <w:szCs w:val="28"/>
        </w:rPr>
        <w:t>Культура</w:t>
      </w:r>
      <w:r w:rsidRPr="00113F5E">
        <w:rPr>
          <w:sz w:val="28"/>
          <w:szCs w:val="28"/>
        </w:rPr>
        <w:t>» направления «</w:t>
      </w:r>
      <w:r>
        <w:rPr>
          <w:sz w:val="28"/>
          <w:szCs w:val="28"/>
        </w:rPr>
        <w:t>Человеческий капитал</w:t>
      </w:r>
      <w:r w:rsidRPr="00113F5E">
        <w:rPr>
          <w:sz w:val="28"/>
          <w:szCs w:val="28"/>
        </w:rPr>
        <w:t>»</w:t>
      </w:r>
    </w:p>
    <w:p w14:paraId="7A9D1079" w14:textId="4BBA11E4" w:rsidR="001832E0" w:rsidRDefault="001832E0" w:rsidP="001832E0">
      <w:pPr>
        <w:ind w:firstLine="708"/>
        <w:jc w:val="both"/>
        <w:rPr>
          <w:sz w:val="28"/>
          <w:szCs w:val="28"/>
        </w:rPr>
      </w:pPr>
      <w:r w:rsidRPr="00A842AD">
        <w:rPr>
          <w:sz w:val="28"/>
          <w:szCs w:val="28"/>
        </w:rPr>
        <w:t>По результатам проведенного анализа</w:t>
      </w:r>
      <w:r>
        <w:rPr>
          <w:sz w:val="28"/>
          <w:szCs w:val="28"/>
        </w:rPr>
        <w:t xml:space="preserve"> можно сделать вывод о промежуточном достижении цели и задач вектора развития «</w:t>
      </w:r>
      <w:r w:rsidRPr="000C32EF">
        <w:rPr>
          <w:color w:val="000000" w:themeColor="text1"/>
          <w:sz w:val="28"/>
          <w:szCs w:val="28"/>
        </w:rPr>
        <w:t>Культура</w:t>
      </w:r>
      <w:r>
        <w:rPr>
          <w:sz w:val="28"/>
          <w:szCs w:val="28"/>
        </w:rPr>
        <w:t>» направления «Человеческий капитал» Стратегии города – 2050.</w:t>
      </w:r>
    </w:p>
    <w:p w14:paraId="3C1ED626" w14:textId="77777777" w:rsidR="00692BD7" w:rsidRPr="000C32EF" w:rsidRDefault="00692BD7" w:rsidP="002B59F6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0C32EF">
        <w:rPr>
          <w:rStyle w:val="FontStyle21"/>
          <w:sz w:val="28"/>
          <w:szCs w:val="28"/>
        </w:rPr>
        <w:t>Требует дальнейшего решения задача инфраструктурного обеспечения сферы культуры, вопрос строительства новых объектов остается приоритетным в рамках реализации Стратегии.</w:t>
      </w:r>
    </w:p>
    <w:p w14:paraId="060A400F" w14:textId="77777777" w:rsidR="00692BD7" w:rsidRPr="000C32EF" w:rsidRDefault="00692BD7" w:rsidP="002B59F6">
      <w:pPr>
        <w:pStyle w:val="Style5"/>
        <w:widowControl/>
        <w:spacing w:line="240" w:lineRule="auto"/>
        <w:rPr>
          <w:rStyle w:val="FontStyle21"/>
        </w:rPr>
        <w:sectPr w:rsidR="00692BD7" w:rsidRPr="000C32EF" w:rsidSect="00913C3F">
          <w:type w:val="continuous"/>
          <w:pgSz w:w="11906" w:h="16838" w:code="9"/>
          <w:pgMar w:top="1135" w:right="566" w:bottom="709" w:left="1080" w:header="720" w:footer="720" w:gutter="0"/>
          <w:cols w:space="60"/>
          <w:noEndnote/>
          <w:docGrid w:linePitch="326"/>
        </w:sectPr>
      </w:pPr>
    </w:p>
    <w:p w14:paraId="5248212B" w14:textId="5EB305A2" w:rsidR="00145B0E" w:rsidRPr="000C32EF" w:rsidRDefault="00692BD7" w:rsidP="002B59F6">
      <w:pPr>
        <w:pStyle w:val="Style6"/>
        <w:widowControl/>
        <w:ind w:left="10915"/>
        <w:rPr>
          <w:rStyle w:val="FontStyle21"/>
          <w:sz w:val="22"/>
          <w:szCs w:val="22"/>
        </w:rPr>
      </w:pPr>
      <w:r w:rsidRPr="000C32EF">
        <w:rPr>
          <w:rStyle w:val="FontStyle21"/>
          <w:sz w:val="22"/>
          <w:szCs w:val="22"/>
        </w:rPr>
        <w:lastRenderedPageBreak/>
        <w:t>Приложение 1</w:t>
      </w:r>
      <w:r w:rsidR="003E1298" w:rsidRPr="000C32EF">
        <w:rPr>
          <w:rStyle w:val="FontStyle21"/>
          <w:sz w:val="22"/>
          <w:szCs w:val="22"/>
        </w:rPr>
        <w:br/>
      </w:r>
      <w:r w:rsidRPr="000C32EF">
        <w:rPr>
          <w:rStyle w:val="FontStyle21"/>
          <w:sz w:val="22"/>
          <w:szCs w:val="22"/>
        </w:rPr>
        <w:t>к отч</w:t>
      </w:r>
      <w:r w:rsidR="007E23E3">
        <w:rPr>
          <w:rStyle w:val="FontStyle21"/>
          <w:sz w:val="22"/>
          <w:szCs w:val="22"/>
        </w:rPr>
        <w:t>ё</w:t>
      </w:r>
      <w:r w:rsidRPr="000C32EF">
        <w:rPr>
          <w:rStyle w:val="FontStyle21"/>
          <w:sz w:val="22"/>
          <w:szCs w:val="22"/>
        </w:rPr>
        <w:t xml:space="preserve">ту о реализации вектора </w:t>
      </w:r>
      <w:r w:rsidR="00B638FC" w:rsidRPr="000C32EF">
        <w:rPr>
          <w:rStyle w:val="FontStyle21"/>
          <w:sz w:val="22"/>
          <w:szCs w:val="22"/>
        </w:rPr>
        <w:t xml:space="preserve">развития </w:t>
      </w:r>
      <w:r w:rsidR="008F040A" w:rsidRPr="000C32EF">
        <w:rPr>
          <w:rStyle w:val="FontStyle21"/>
          <w:sz w:val="22"/>
          <w:szCs w:val="22"/>
        </w:rPr>
        <w:t>«</w:t>
      </w:r>
      <w:r w:rsidRPr="000C32EF">
        <w:rPr>
          <w:rStyle w:val="FontStyle21"/>
          <w:sz w:val="22"/>
          <w:szCs w:val="22"/>
        </w:rPr>
        <w:t>Культура</w:t>
      </w:r>
      <w:r w:rsidR="008F040A" w:rsidRPr="000C32EF">
        <w:rPr>
          <w:rStyle w:val="FontStyle21"/>
          <w:sz w:val="22"/>
          <w:szCs w:val="22"/>
        </w:rPr>
        <w:t>»</w:t>
      </w:r>
      <w:r w:rsidRPr="000C32EF">
        <w:rPr>
          <w:rStyle w:val="FontStyle21"/>
          <w:sz w:val="22"/>
          <w:szCs w:val="22"/>
        </w:rPr>
        <w:t xml:space="preserve"> направления </w:t>
      </w:r>
      <w:r w:rsidR="008F040A" w:rsidRPr="000C32EF">
        <w:rPr>
          <w:rStyle w:val="FontStyle21"/>
          <w:sz w:val="22"/>
          <w:szCs w:val="22"/>
        </w:rPr>
        <w:t>«</w:t>
      </w:r>
      <w:r w:rsidRPr="000C32EF">
        <w:rPr>
          <w:rStyle w:val="FontStyle21"/>
          <w:sz w:val="22"/>
          <w:szCs w:val="22"/>
        </w:rPr>
        <w:t>Человеческий капитал</w:t>
      </w:r>
      <w:r w:rsidR="008F040A" w:rsidRPr="000C32EF">
        <w:rPr>
          <w:rStyle w:val="FontStyle21"/>
          <w:sz w:val="22"/>
          <w:szCs w:val="22"/>
        </w:rPr>
        <w:t>»</w:t>
      </w:r>
      <w:r w:rsidR="00B638FC" w:rsidRPr="000C32EF">
        <w:rPr>
          <w:rStyle w:val="FontStyle21"/>
          <w:sz w:val="22"/>
          <w:szCs w:val="22"/>
        </w:rPr>
        <w:t xml:space="preserve"> Стратегии города – 2050</w:t>
      </w:r>
    </w:p>
    <w:p w14:paraId="342D3E6C" w14:textId="77777777" w:rsidR="00692BD7" w:rsidRPr="000C32EF" w:rsidRDefault="00692BD7" w:rsidP="002B59F6">
      <w:pPr>
        <w:pStyle w:val="Style6"/>
        <w:widowControl/>
        <w:ind w:left="10915"/>
        <w:rPr>
          <w:rStyle w:val="FontStyle21"/>
          <w:sz w:val="22"/>
          <w:szCs w:val="22"/>
        </w:rPr>
      </w:pPr>
      <w:r w:rsidRPr="000C32EF">
        <w:rPr>
          <w:rStyle w:val="FontStyle21"/>
          <w:sz w:val="22"/>
          <w:szCs w:val="22"/>
        </w:rPr>
        <w:t>за 202</w:t>
      </w:r>
      <w:r w:rsidR="00BF4E08" w:rsidRPr="000C32EF">
        <w:rPr>
          <w:rStyle w:val="FontStyle21"/>
          <w:sz w:val="22"/>
          <w:szCs w:val="22"/>
        </w:rPr>
        <w:t>5</w:t>
      </w:r>
      <w:r w:rsidRPr="000C32EF">
        <w:rPr>
          <w:rStyle w:val="FontStyle21"/>
          <w:sz w:val="22"/>
          <w:szCs w:val="22"/>
        </w:rPr>
        <w:t xml:space="preserve"> год</w:t>
      </w:r>
    </w:p>
    <w:p w14:paraId="46C079DE" w14:textId="77777777" w:rsidR="00692BD7" w:rsidRPr="000C32EF" w:rsidRDefault="00692BD7" w:rsidP="002B59F6">
      <w:pPr>
        <w:pStyle w:val="Style6"/>
        <w:widowControl/>
        <w:ind w:left="1315"/>
        <w:rPr>
          <w:sz w:val="22"/>
          <w:szCs w:val="22"/>
        </w:rPr>
      </w:pPr>
    </w:p>
    <w:p w14:paraId="6110222C" w14:textId="64DD9CFF" w:rsidR="00692BD7" w:rsidRPr="000C32EF" w:rsidRDefault="00692BD7" w:rsidP="002B59F6">
      <w:pPr>
        <w:pStyle w:val="Style6"/>
        <w:widowControl/>
        <w:jc w:val="center"/>
        <w:rPr>
          <w:rStyle w:val="FontStyle21"/>
        </w:rPr>
      </w:pPr>
      <w:r w:rsidRPr="000C32EF">
        <w:rPr>
          <w:rStyle w:val="FontStyle21"/>
        </w:rPr>
        <w:t xml:space="preserve">Анализ достижения плановых значений целевых показателей </w:t>
      </w:r>
      <w:r w:rsidR="00E47CFC" w:rsidRPr="000C32EF">
        <w:rPr>
          <w:rStyle w:val="FontStyle21"/>
        </w:rPr>
        <w:t xml:space="preserve">реализации </w:t>
      </w:r>
      <w:r w:rsidRPr="000C32EF">
        <w:rPr>
          <w:rStyle w:val="FontStyle21"/>
        </w:rPr>
        <w:t>Стратегии город</w:t>
      </w:r>
      <w:r w:rsidR="006E7F6C" w:rsidRPr="000C32EF">
        <w:rPr>
          <w:rStyle w:val="FontStyle21"/>
        </w:rPr>
        <w:t>а</w:t>
      </w:r>
      <w:r w:rsidRPr="000C32EF">
        <w:rPr>
          <w:rStyle w:val="FontStyle21"/>
        </w:rPr>
        <w:t xml:space="preserve"> </w:t>
      </w:r>
      <w:r w:rsidR="00E47CFC" w:rsidRPr="000C32EF">
        <w:rPr>
          <w:rStyle w:val="FontStyle21"/>
        </w:rPr>
        <w:t>– 2050</w:t>
      </w:r>
      <w:r w:rsidR="00A678FA">
        <w:rPr>
          <w:rStyle w:val="FontStyle21"/>
        </w:rPr>
        <w:t xml:space="preserve"> </w:t>
      </w:r>
      <w:r w:rsidRPr="000C32EF">
        <w:rPr>
          <w:rStyle w:val="FontStyle21"/>
        </w:rPr>
        <w:t xml:space="preserve">за </w:t>
      </w:r>
      <w:r w:rsidR="00BF4E08" w:rsidRPr="000C32EF">
        <w:rPr>
          <w:rStyle w:val="FontStyle21"/>
        </w:rPr>
        <w:t>2025 год</w:t>
      </w:r>
    </w:p>
    <w:p w14:paraId="53033596" w14:textId="77777777" w:rsidR="00692BD7" w:rsidRPr="000C32EF" w:rsidRDefault="00692BD7" w:rsidP="002B59F6">
      <w:pPr>
        <w:widowControl/>
        <w:rPr>
          <w:sz w:val="2"/>
          <w:szCs w:val="2"/>
        </w:rPr>
      </w:pPr>
    </w:p>
    <w:p w14:paraId="75E7F6B2" w14:textId="63F5D551" w:rsidR="00410D32" w:rsidRDefault="00410D32" w:rsidP="002B59F6">
      <w:pPr>
        <w:pStyle w:val="Style14"/>
        <w:widowControl/>
        <w:spacing w:line="240" w:lineRule="auto"/>
        <w:rPr>
          <w:rStyle w:val="FontStyle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83"/>
        <w:gridCol w:w="2551"/>
        <w:gridCol w:w="2552"/>
        <w:gridCol w:w="2658"/>
      </w:tblGrid>
      <w:tr w:rsidR="00C85807" w:rsidRPr="00711158" w14:paraId="1F000D8B" w14:textId="77777777" w:rsidTr="00FE3C0E">
        <w:tc>
          <w:tcPr>
            <w:tcW w:w="7083" w:type="dxa"/>
          </w:tcPr>
          <w:p w14:paraId="2800D751" w14:textId="77777777" w:rsidR="00C85807" w:rsidRPr="00711158" w:rsidRDefault="00C85807" w:rsidP="00FE3C0E">
            <w:pPr>
              <w:jc w:val="center"/>
              <w:rPr>
                <w:rFonts w:ascii="Times New Roman" w:cs="Times New Roman"/>
              </w:rPr>
            </w:pPr>
            <w:r w:rsidRPr="00711158">
              <w:rPr>
                <w:rFonts w:ascii="Times New Roman" w:cs="Times New Roman"/>
              </w:rPr>
              <w:t>Показатели</w:t>
            </w:r>
          </w:p>
        </w:tc>
        <w:tc>
          <w:tcPr>
            <w:tcW w:w="2551" w:type="dxa"/>
          </w:tcPr>
          <w:p w14:paraId="43510C6D" w14:textId="77777777" w:rsidR="00C85807" w:rsidRPr="00711158" w:rsidRDefault="00C85807" w:rsidP="00FE3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11158">
              <w:rPr>
                <w:rFonts w:ascii="Times New Roman" w:hAnsi="Times New Roman" w:cs="Times New Roman"/>
              </w:rPr>
              <w:t>План</w:t>
            </w:r>
          </w:p>
          <w:p w14:paraId="17568ED0" w14:textId="77777777" w:rsidR="00C85807" w:rsidRPr="00711158" w:rsidRDefault="00C85807" w:rsidP="00FE3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11158">
              <w:rPr>
                <w:rFonts w:ascii="Times New Roman" w:hAnsi="Times New Roman" w:cs="Times New Roman"/>
              </w:rPr>
              <w:t>2024 – 2026</w:t>
            </w:r>
          </w:p>
          <w:p w14:paraId="6EB1738A" w14:textId="77777777" w:rsidR="00C85807" w:rsidRPr="00711158" w:rsidRDefault="00C85807" w:rsidP="00FE3C0E">
            <w:pPr>
              <w:jc w:val="center"/>
              <w:rPr>
                <w:rFonts w:ascii="Times New Roman" w:cs="Times New Roman"/>
                <w:lang w:val="en-US"/>
              </w:rPr>
            </w:pPr>
            <w:r w:rsidRPr="00711158">
              <w:rPr>
                <w:rFonts w:ascii="Times New Roman" w:cs="Times New Roman"/>
              </w:rPr>
              <w:t>(</w:t>
            </w:r>
            <w:r w:rsidRPr="00711158">
              <w:rPr>
                <w:rFonts w:ascii="Times New Roman" w:cs="Times New Roman"/>
                <w:lang w:val="en-US"/>
              </w:rPr>
              <w:t>I</w:t>
            </w:r>
            <w:r w:rsidRPr="00711158">
              <w:rPr>
                <w:rFonts w:ascii="Times New Roman" w:cs="Times New Roman"/>
              </w:rPr>
              <w:t xml:space="preserve"> этап)</w:t>
            </w:r>
          </w:p>
        </w:tc>
        <w:tc>
          <w:tcPr>
            <w:tcW w:w="2552" w:type="dxa"/>
          </w:tcPr>
          <w:p w14:paraId="28AA54E5" w14:textId="77777777" w:rsidR="00C85807" w:rsidRPr="00711158" w:rsidRDefault="00C85807" w:rsidP="00FE3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11158">
              <w:rPr>
                <w:rFonts w:ascii="Times New Roman" w:hAnsi="Times New Roman" w:cs="Times New Roman"/>
              </w:rPr>
              <w:t>Факт</w:t>
            </w:r>
          </w:p>
          <w:p w14:paraId="29878E10" w14:textId="77777777" w:rsidR="00C85807" w:rsidRPr="00711158" w:rsidRDefault="00C85807" w:rsidP="00FE3C0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11158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658" w:type="dxa"/>
          </w:tcPr>
          <w:p w14:paraId="5061D07B" w14:textId="77777777" w:rsidR="00C85807" w:rsidRPr="00711158" w:rsidRDefault="00C85807" w:rsidP="00FE3C0E">
            <w:pPr>
              <w:jc w:val="center"/>
              <w:rPr>
                <w:rFonts w:ascii="Times New Roman" w:cs="Times New Roman"/>
              </w:rPr>
            </w:pPr>
            <w:r w:rsidRPr="00711158">
              <w:rPr>
                <w:rFonts w:ascii="Times New Roman" w:cs="Times New Roman"/>
              </w:rPr>
              <w:t>Исполнение (%)</w:t>
            </w:r>
          </w:p>
          <w:p w14:paraId="5387E243" w14:textId="77777777" w:rsidR="00C85807" w:rsidRPr="00711158" w:rsidRDefault="00C85807" w:rsidP="00FE3C0E">
            <w:pPr>
              <w:jc w:val="center"/>
              <w:rPr>
                <w:rFonts w:ascii="Times New Roman" w:cs="Times New Roman"/>
              </w:rPr>
            </w:pPr>
          </w:p>
        </w:tc>
      </w:tr>
      <w:tr w:rsidR="00C85807" w:rsidRPr="00711158" w14:paraId="042FE095" w14:textId="77777777" w:rsidTr="00FE3C0E">
        <w:tc>
          <w:tcPr>
            <w:tcW w:w="14844" w:type="dxa"/>
            <w:gridSpan w:val="4"/>
          </w:tcPr>
          <w:p w14:paraId="601441DF" w14:textId="77777777" w:rsidR="00C85807" w:rsidRPr="00711158" w:rsidRDefault="00C85807" w:rsidP="00FE3C0E">
            <w:pPr>
              <w:rPr>
                <w:rFonts w:ascii="Times New Roman" w:cs="Times New Roman"/>
              </w:rPr>
            </w:pPr>
            <w:r w:rsidRPr="00711158">
              <w:rPr>
                <w:rFonts w:ascii="Times New Roman" w:cs="Times New Roman"/>
              </w:rPr>
              <w:t>Направление «Человеческий капитал»</w:t>
            </w:r>
          </w:p>
        </w:tc>
      </w:tr>
      <w:tr w:rsidR="00C85807" w:rsidRPr="00A842AD" w14:paraId="6A23CAE5" w14:textId="77777777" w:rsidTr="00FE3C0E">
        <w:tc>
          <w:tcPr>
            <w:tcW w:w="14844" w:type="dxa"/>
            <w:gridSpan w:val="4"/>
          </w:tcPr>
          <w:p w14:paraId="3BC75C11" w14:textId="5F7F74B3" w:rsidR="00C85807" w:rsidRPr="00711158" w:rsidRDefault="00C85807" w:rsidP="00C85807">
            <w:pPr>
              <w:rPr>
                <w:rFonts w:ascii="Times New Roman" w:cs="Times New Roman"/>
              </w:rPr>
            </w:pPr>
            <w:r w:rsidRPr="00711158">
              <w:rPr>
                <w:rFonts w:ascii="Times New Roman" w:cs="Times New Roman"/>
              </w:rPr>
              <w:t>Вектор «</w:t>
            </w:r>
            <w:r>
              <w:rPr>
                <w:rFonts w:ascii="Times New Roman" w:cs="Times New Roman"/>
              </w:rPr>
              <w:t>Культура</w:t>
            </w:r>
            <w:r w:rsidRPr="00711158">
              <w:rPr>
                <w:rFonts w:ascii="Times New Roman" w:cs="Times New Roman"/>
              </w:rPr>
              <w:t xml:space="preserve">» </w:t>
            </w:r>
          </w:p>
        </w:tc>
      </w:tr>
      <w:tr w:rsidR="00C85807" w:rsidRPr="00D401AD" w14:paraId="30153253" w14:textId="77777777" w:rsidTr="00FE3C0E">
        <w:tc>
          <w:tcPr>
            <w:tcW w:w="7083" w:type="dxa"/>
          </w:tcPr>
          <w:p w14:paraId="7A2BA168" w14:textId="0174FD96" w:rsidR="00C85807" w:rsidRPr="00B81E89" w:rsidRDefault="00C85807" w:rsidP="00C7307A">
            <w:pPr>
              <w:rPr>
                <w:rFonts w:ascii="Times New Roman" w:cs="Times New Roman"/>
              </w:rPr>
            </w:pPr>
            <w:r w:rsidRPr="003A790E">
              <w:rPr>
                <w:rFonts w:ascii="Times New Roman" w:eastAsia="Times New Roman" w:cs="Times New Roman"/>
                <w:lang w:eastAsia="ru-RU"/>
              </w:rPr>
              <w:t>41. Уровень удовлетворенности населения качеством услуг организаций культуры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76DC1A66" w14:textId="6EAACA89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Fonts w:ascii="Times New Roman" w:cs="Times New Roman"/>
              </w:rPr>
              <w:t>56,2</w:t>
            </w:r>
          </w:p>
        </w:tc>
        <w:tc>
          <w:tcPr>
            <w:tcW w:w="2552" w:type="dxa"/>
            <w:vAlign w:val="center"/>
          </w:tcPr>
          <w:p w14:paraId="74EDB290" w14:textId="2928D2F8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Style w:val="FontStyle22"/>
                <w:sz w:val="24"/>
                <w:szCs w:val="24"/>
              </w:rPr>
              <w:t>91,7</w:t>
            </w:r>
          </w:p>
        </w:tc>
        <w:tc>
          <w:tcPr>
            <w:tcW w:w="2658" w:type="dxa"/>
            <w:vAlign w:val="center"/>
          </w:tcPr>
          <w:p w14:paraId="5DE833B9" w14:textId="1E324ED6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Style w:val="FontStyle22"/>
                <w:sz w:val="24"/>
                <w:szCs w:val="24"/>
              </w:rPr>
              <w:t>163,2</w:t>
            </w:r>
          </w:p>
        </w:tc>
      </w:tr>
      <w:tr w:rsidR="00C85807" w:rsidRPr="00D401AD" w14:paraId="419A8FE0" w14:textId="77777777" w:rsidTr="00FE3C0E">
        <w:tc>
          <w:tcPr>
            <w:tcW w:w="7083" w:type="dxa"/>
          </w:tcPr>
          <w:p w14:paraId="38386621" w14:textId="0B0719F3" w:rsidR="00C85807" w:rsidRPr="00C7307A" w:rsidRDefault="00C85807" w:rsidP="00C85807">
            <w:pPr>
              <w:rPr>
                <w:rFonts w:ascii="Times New Roman" w:cs="Times New Roman"/>
              </w:rPr>
            </w:pPr>
            <w:r w:rsidRPr="00C7307A">
              <w:rPr>
                <w:rFonts w:ascii="Times New Roman" w:cs="Times New Roman"/>
              </w:rPr>
              <w:t>42. Обеспеченность населения организациями культуры (на последний отчетный год этапа), %</w:t>
            </w:r>
          </w:p>
        </w:tc>
        <w:tc>
          <w:tcPr>
            <w:tcW w:w="2551" w:type="dxa"/>
            <w:vAlign w:val="center"/>
          </w:tcPr>
          <w:p w14:paraId="66B2E0DE" w14:textId="2A7B2737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Fonts w:ascii="Times New Roman" w:cs="Times New Roman"/>
              </w:rPr>
              <w:t>110,5</w:t>
            </w:r>
          </w:p>
        </w:tc>
        <w:tc>
          <w:tcPr>
            <w:tcW w:w="2552" w:type="dxa"/>
            <w:vAlign w:val="center"/>
          </w:tcPr>
          <w:p w14:paraId="77699F87" w14:textId="519C3BB3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Style w:val="FontStyle22"/>
                <w:sz w:val="24"/>
                <w:szCs w:val="24"/>
              </w:rPr>
              <w:t>101,0</w:t>
            </w:r>
          </w:p>
        </w:tc>
        <w:tc>
          <w:tcPr>
            <w:tcW w:w="2658" w:type="dxa"/>
            <w:vAlign w:val="center"/>
          </w:tcPr>
          <w:p w14:paraId="2A19FA0D" w14:textId="71AB303F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Style w:val="FontStyle22"/>
                <w:sz w:val="24"/>
                <w:szCs w:val="24"/>
              </w:rPr>
              <w:t>91,4</w:t>
            </w:r>
          </w:p>
        </w:tc>
      </w:tr>
      <w:tr w:rsidR="00C85807" w:rsidRPr="00D401AD" w14:paraId="0D8746A8" w14:textId="77777777" w:rsidTr="00FE3C0E">
        <w:tc>
          <w:tcPr>
            <w:tcW w:w="7083" w:type="dxa"/>
          </w:tcPr>
          <w:p w14:paraId="618E6555" w14:textId="00311866" w:rsidR="00C85807" w:rsidRPr="00C7307A" w:rsidRDefault="00C85807" w:rsidP="00C7307A">
            <w:pPr>
              <w:rPr>
                <w:rFonts w:ascii="Times New Roman" w:cs="Times New Roman"/>
              </w:rPr>
            </w:pPr>
            <w:r w:rsidRPr="00C7307A">
              <w:rPr>
                <w:rFonts w:ascii="Times New Roman" w:cs="Times New Roman"/>
              </w:rPr>
              <w:t>43. Увеличение объема средств бюджета города, направленного немуниципальным организациям на оказание услуг (работ) в сфере культуры (ежегодно), %, в диапазоне</w:t>
            </w:r>
          </w:p>
        </w:tc>
        <w:tc>
          <w:tcPr>
            <w:tcW w:w="2551" w:type="dxa"/>
            <w:vAlign w:val="center"/>
          </w:tcPr>
          <w:p w14:paraId="2ED2495E" w14:textId="3432D697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Fonts w:ascii="Times New Roman" w:cs="Times New Roman"/>
              </w:rPr>
              <w:t>5,0 - 10,0</w:t>
            </w:r>
          </w:p>
        </w:tc>
        <w:tc>
          <w:tcPr>
            <w:tcW w:w="2552" w:type="dxa"/>
            <w:vAlign w:val="center"/>
          </w:tcPr>
          <w:p w14:paraId="54556CAB" w14:textId="1D5F2DD5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Fonts w:ascii="Times New Roman" w:cs="Times New Roman"/>
              </w:rPr>
              <w:t>-</w:t>
            </w:r>
          </w:p>
        </w:tc>
        <w:tc>
          <w:tcPr>
            <w:tcW w:w="2658" w:type="dxa"/>
            <w:vAlign w:val="center"/>
          </w:tcPr>
          <w:p w14:paraId="6C36CDEF" w14:textId="1137CC3A" w:rsidR="00C85807" w:rsidRPr="00312026" w:rsidRDefault="00C85807" w:rsidP="007D08D4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Fonts w:ascii="Times New Roman" w:cs="Times New Roman"/>
              </w:rPr>
              <w:t>-</w:t>
            </w:r>
            <w:r w:rsidR="007D08D4" w:rsidRPr="007D08D4">
              <w:rPr>
                <w:rFonts w:ascii="Times New Roman" w:cs="Times New Roman"/>
                <w:vertAlign w:val="superscript"/>
              </w:rPr>
              <w:t>1</w:t>
            </w:r>
          </w:p>
        </w:tc>
      </w:tr>
      <w:tr w:rsidR="00C85807" w:rsidRPr="00D401AD" w14:paraId="29028D6F" w14:textId="77777777" w:rsidTr="00FE3C0E">
        <w:tc>
          <w:tcPr>
            <w:tcW w:w="7083" w:type="dxa"/>
          </w:tcPr>
          <w:p w14:paraId="19AE6630" w14:textId="7681A2CE" w:rsidR="00C85807" w:rsidRPr="00B81E89" w:rsidRDefault="00C85807" w:rsidP="00C7307A">
            <w:pPr>
              <w:rPr>
                <w:rFonts w:ascii="Times New Roman" w:cs="Times New Roman"/>
              </w:rPr>
            </w:pPr>
            <w:r w:rsidRPr="003A790E">
              <w:rPr>
                <w:rFonts w:ascii="Times New Roman" w:cs="Times New Roman"/>
                <w:lang w:eastAsia="ru-RU"/>
              </w:rPr>
              <w:t>44. Увеличение фактов получения гражданами услуг (работ) в сфере культуры у немуниципальных поставщиков (ежегодно), %</w:t>
            </w:r>
          </w:p>
        </w:tc>
        <w:tc>
          <w:tcPr>
            <w:tcW w:w="2551" w:type="dxa"/>
            <w:vAlign w:val="center"/>
          </w:tcPr>
          <w:p w14:paraId="5292FA08" w14:textId="01D0F9AE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Fonts w:ascii="Times New Roman" w:cs="Times New Roman"/>
              </w:rPr>
              <w:t>15,0</w:t>
            </w:r>
          </w:p>
        </w:tc>
        <w:tc>
          <w:tcPr>
            <w:tcW w:w="2552" w:type="dxa"/>
            <w:vAlign w:val="center"/>
          </w:tcPr>
          <w:p w14:paraId="6B8EE064" w14:textId="49073983" w:rsidR="00C85807" w:rsidRPr="00312026" w:rsidRDefault="00C85807" w:rsidP="00C85807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Fonts w:ascii="Times New Roman" w:cs="Times New Roman"/>
              </w:rPr>
              <w:t>-</w:t>
            </w:r>
          </w:p>
        </w:tc>
        <w:tc>
          <w:tcPr>
            <w:tcW w:w="2658" w:type="dxa"/>
            <w:vAlign w:val="center"/>
          </w:tcPr>
          <w:p w14:paraId="63435436" w14:textId="081EF890" w:rsidR="00C85807" w:rsidRPr="00312026" w:rsidRDefault="00C85807" w:rsidP="007D08D4">
            <w:pPr>
              <w:jc w:val="center"/>
              <w:rPr>
                <w:rFonts w:ascii="Times New Roman" w:cs="Times New Roman"/>
              </w:rPr>
            </w:pPr>
            <w:r w:rsidRPr="00312026">
              <w:rPr>
                <w:rFonts w:ascii="Times New Roman" w:cs="Times New Roman"/>
              </w:rPr>
              <w:t>-</w:t>
            </w:r>
            <w:r w:rsidR="007D08D4">
              <w:rPr>
                <w:rFonts w:ascii="Times New Roman" w:cs="Times New Roman"/>
                <w:vertAlign w:val="superscript"/>
              </w:rPr>
              <w:t>1</w:t>
            </w:r>
          </w:p>
        </w:tc>
      </w:tr>
    </w:tbl>
    <w:p w14:paraId="765359D4" w14:textId="77777777" w:rsidR="00C85807" w:rsidRDefault="00C85807" w:rsidP="002B59F6">
      <w:pPr>
        <w:widowControl/>
        <w:autoSpaceDE/>
        <w:autoSpaceDN/>
        <w:adjustRightInd/>
        <w:rPr>
          <w:rStyle w:val="FontStyle22"/>
        </w:rPr>
      </w:pPr>
    </w:p>
    <w:p w14:paraId="729DB77A" w14:textId="5271FB7A" w:rsidR="00C85807" w:rsidRPr="00B81E89" w:rsidRDefault="007D08D4" w:rsidP="00C85807">
      <w:pPr>
        <w:jc w:val="both"/>
      </w:pPr>
      <w:r>
        <w:rPr>
          <w:vertAlign w:val="superscript"/>
        </w:rPr>
        <w:t>1</w:t>
      </w:r>
      <w:r w:rsidR="00C85807" w:rsidRPr="00B81E89">
        <w:rPr>
          <w:vertAlign w:val="superscript"/>
        </w:rPr>
        <w:t xml:space="preserve"> </w:t>
      </w:r>
      <w:r w:rsidR="00C85807" w:rsidRPr="00B81E89">
        <w:t>– учет фактических значений показателей 43, 44</w:t>
      </w:r>
      <w:r w:rsidR="00C85807">
        <w:t xml:space="preserve"> </w:t>
      </w:r>
      <w:r w:rsidR="00C85807" w:rsidRPr="00B81E89">
        <w:t>будет осуществляться, начиная с итогов 2026 года</w:t>
      </w:r>
    </w:p>
    <w:p w14:paraId="2019781F" w14:textId="1EEFF33E" w:rsidR="00031FA1" w:rsidRPr="000C32EF" w:rsidRDefault="00031FA1" w:rsidP="002B59F6">
      <w:pPr>
        <w:widowControl/>
        <w:autoSpaceDE/>
        <w:autoSpaceDN/>
        <w:adjustRightInd/>
        <w:rPr>
          <w:rStyle w:val="FontStyle22"/>
        </w:rPr>
      </w:pPr>
      <w:r w:rsidRPr="000C32EF">
        <w:rPr>
          <w:rStyle w:val="FontStyle22"/>
        </w:rPr>
        <w:br w:type="page"/>
      </w:r>
    </w:p>
    <w:p w14:paraId="0C21F6E3" w14:textId="3901FAD5" w:rsidR="00145B0E" w:rsidRPr="000C32EF" w:rsidRDefault="00692BD7" w:rsidP="00047B49">
      <w:pPr>
        <w:pStyle w:val="Style6"/>
        <w:widowControl/>
        <w:ind w:left="11199"/>
        <w:rPr>
          <w:rStyle w:val="FontStyle21"/>
          <w:sz w:val="22"/>
          <w:szCs w:val="22"/>
        </w:rPr>
      </w:pPr>
      <w:r w:rsidRPr="000C32EF">
        <w:rPr>
          <w:rStyle w:val="FontStyle21"/>
          <w:sz w:val="22"/>
          <w:szCs w:val="22"/>
        </w:rPr>
        <w:lastRenderedPageBreak/>
        <w:t>Приложение 2</w:t>
      </w:r>
      <w:r w:rsidR="003E1298" w:rsidRPr="000C32EF">
        <w:rPr>
          <w:rStyle w:val="FontStyle21"/>
          <w:sz w:val="22"/>
          <w:szCs w:val="22"/>
        </w:rPr>
        <w:br/>
      </w:r>
      <w:r w:rsidRPr="000C32EF">
        <w:rPr>
          <w:rStyle w:val="FontStyle21"/>
          <w:sz w:val="22"/>
          <w:szCs w:val="22"/>
        </w:rPr>
        <w:t>к отч</w:t>
      </w:r>
      <w:r w:rsidR="007E23E3">
        <w:rPr>
          <w:rStyle w:val="FontStyle21"/>
          <w:sz w:val="22"/>
          <w:szCs w:val="22"/>
        </w:rPr>
        <w:t>ё</w:t>
      </w:r>
      <w:r w:rsidRPr="000C32EF">
        <w:rPr>
          <w:rStyle w:val="FontStyle21"/>
          <w:sz w:val="22"/>
          <w:szCs w:val="22"/>
        </w:rPr>
        <w:t xml:space="preserve">ту о реализации вектора </w:t>
      </w:r>
      <w:r w:rsidR="005421B8" w:rsidRPr="000C32EF">
        <w:rPr>
          <w:rStyle w:val="FontStyle21"/>
          <w:sz w:val="22"/>
          <w:szCs w:val="22"/>
        </w:rPr>
        <w:t xml:space="preserve">развития </w:t>
      </w:r>
      <w:r w:rsidR="008F040A" w:rsidRPr="000C32EF">
        <w:rPr>
          <w:rStyle w:val="FontStyle21"/>
          <w:sz w:val="22"/>
          <w:szCs w:val="22"/>
        </w:rPr>
        <w:t>«</w:t>
      </w:r>
      <w:r w:rsidRPr="000C32EF">
        <w:rPr>
          <w:rStyle w:val="FontStyle21"/>
          <w:sz w:val="22"/>
          <w:szCs w:val="22"/>
        </w:rPr>
        <w:t>Культура</w:t>
      </w:r>
      <w:r w:rsidR="008F040A" w:rsidRPr="000C32EF">
        <w:rPr>
          <w:rStyle w:val="FontStyle21"/>
          <w:sz w:val="22"/>
          <w:szCs w:val="22"/>
        </w:rPr>
        <w:t>»</w:t>
      </w:r>
      <w:r w:rsidRPr="000C32EF">
        <w:rPr>
          <w:rStyle w:val="FontStyle21"/>
          <w:sz w:val="22"/>
          <w:szCs w:val="22"/>
        </w:rPr>
        <w:t xml:space="preserve"> направления </w:t>
      </w:r>
      <w:r w:rsidR="008F040A" w:rsidRPr="000C32EF">
        <w:rPr>
          <w:rStyle w:val="FontStyle21"/>
          <w:sz w:val="22"/>
          <w:szCs w:val="22"/>
        </w:rPr>
        <w:t>«</w:t>
      </w:r>
      <w:r w:rsidRPr="000C32EF">
        <w:rPr>
          <w:rStyle w:val="FontStyle21"/>
          <w:sz w:val="22"/>
          <w:szCs w:val="22"/>
        </w:rPr>
        <w:t>Человеческий капитал</w:t>
      </w:r>
      <w:r w:rsidR="008F040A" w:rsidRPr="000C32EF">
        <w:rPr>
          <w:rStyle w:val="FontStyle21"/>
          <w:sz w:val="22"/>
          <w:szCs w:val="22"/>
        </w:rPr>
        <w:t>»</w:t>
      </w:r>
      <w:r w:rsidR="00321945" w:rsidRPr="000C32EF">
        <w:rPr>
          <w:rStyle w:val="FontStyle21"/>
          <w:sz w:val="22"/>
          <w:szCs w:val="22"/>
        </w:rPr>
        <w:t xml:space="preserve"> </w:t>
      </w:r>
      <w:r w:rsidR="005421B8" w:rsidRPr="000C32EF">
        <w:rPr>
          <w:rStyle w:val="FontStyle21"/>
          <w:sz w:val="22"/>
          <w:szCs w:val="22"/>
        </w:rPr>
        <w:br/>
        <w:t>Стратегии города – 2050</w:t>
      </w:r>
    </w:p>
    <w:p w14:paraId="0E0909BB" w14:textId="77777777" w:rsidR="00692BD7" w:rsidRPr="000C32EF" w:rsidRDefault="00692BD7" w:rsidP="00047B49">
      <w:pPr>
        <w:pStyle w:val="Style6"/>
        <w:widowControl/>
        <w:ind w:left="11199"/>
        <w:rPr>
          <w:rStyle w:val="FontStyle21"/>
          <w:sz w:val="22"/>
          <w:szCs w:val="22"/>
        </w:rPr>
      </w:pPr>
      <w:r w:rsidRPr="000C32EF">
        <w:rPr>
          <w:rStyle w:val="FontStyle21"/>
          <w:sz w:val="22"/>
          <w:szCs w:val="22"/>
        </w:rPr>
        <w:t>за 202</w:t>
      </w:r>
      <w:r w:rsidR="000F1B7B" w:rsidRPr="000C32EF">
        <w:rPr>
          <w:rStyle w:val="FontStyle21"/>
          <w:sz w:val="22"/>
          <w:szCs w:val="22"/>
        </w:rPr>
        <w:t>5</w:t>
      </w:r>
      <w:r w:rsidRPr="000C32EF">
        <w:rPr>
          <w:rStyle w:val="FontStyle21"/>
          <w:sz w:val="22"/>
          <w:szCs w:val="22"/>
        </w:rPr>
        <w:t xml:space="preserve"> год</w:t>
      </w:r>
    </w:p>
    <w:p w14:paraId="0BC7054E" w14:textId="77777777" w:rsidR="00692BD7" w:rsidRPr="000C32EF" w:rsidRDefault="00692BD7" w:rsidP="00047B49">
      <w:pPr>
        <w:pStyle w:val="Style19"/>
        <w:widowControl/>
        <w:spacing w:line="240" w:lineRule="auto"/>
        <w:ind w:left="1320" w:right="1008"/>
        <w:rPr>
          <w:sz w:val="20"/>
          <w:szCs w:val="20"/>
        </w:rPr>
      </w:pPr>
    </w:p>
    <w:p w14:paraId="7D8AE041" w14:textId="7D6402A2" w:rsidR="00692BD7" w:rsidRPr="000C32EF" w:rsidRDefault="005421B8" w:rsidP="00B83ABA">
      <w:pPr>
        <w:pStyle w:val="Style19"/>
        <w:widowControl/>
        <w:spacing w:line="240" w:lineRule="auto"/>
        <w:ind w:firstLine="0"/>
        <w:jc w:val="center"/>
        <w:rPr>
          <w:rStyle w:val="FontStyle21"/>
        </w:rPr>
      </w:pPr>
      <w:r w:rsidRPr="000C32EF">
        <w:rPr>
          <w:rStyle w:val="FontStyle21"/>
        </w:rPr>
        <w:t>Анализ</w:t>
      </w:r>
      <w:r w:rsidR="00692BD7" w:rsidRPr="000C32EF">
        <w:rPr>
          <w:rStyle w:val="FontStyle21"/>
        </w:rPr>
        <w:t xml:space="preserve"> реализации плана мероприятий по реализации Стратегии город</w:t>
      </w:r>
      <w:r w:rsidR="006E7F6C" w:rsidRPr="000C32EF">
        <w:rPr>
          <w:rStyle w:val="FontStyle21"/>
        </w:rPr>
        <w:t>а</w:t>
      </w:r>
      <w:r w:rsidR="00692BD7" w:rsidRPr="000C32EF">
        <w:rPr>
          <w:rStyle w:val="FontStyle21"/>
        </w:rPr>
        <w:t xml:space="preserve"> </w:t>
      </w:r>
      <w:r w:rsidRPr="000C32EF">
        <w:rPr>
          <w:rStyle w:val="FontStyle21"/>
        </w:rPr>
        <w:t>– 2050</w:t>
      </w:r>
      <w:r w:rsidR="00B83ABA">
        <w:rPr>
          <w:rStyle w:val="FontStyle21"/>
        </w:rPr>
        <w:t xml:space="preserve"> </w:t>
      </w:r>
      <w:r w:rsidR="003E1525" w:rsidRPr="000C32EF">
        <w:rPr>
          <w:rStyle w:val="FontStyle21"/>
        </w:rPr>
        <w:t xml:space="preserve">за </w:t>
      </w:r>
      <w:r w:rsidR="000F1B7B" w:rsidRPr="000C32EF">
        <w:rPr>
          <w:rStyle w:val="FontStyle21"/>
        </w:rPr>
        <w:t>2025 год</w:t>
      </w:r>
    </w:p>
    <w:p w14:paraId="53CA0E61" w14:textId="77777777" w:rsidR="000F1B7B" w:rsidRPr="00312026" w:rsidRDefault="000F1B7B" w:rsidP="00047B49">
      <w:pPr>
        <w:pStyle w:val="Style6"/>
        <w:widowControl/>
        <w:ind w:left="571"/>
        <w:jc w:val="center"/>
        <w:rPr>
          <w:rStyle w:val="FontStyle21"/>
          <w:sz w:val="20"/>
          <w:szCs w:val="20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6"/>
        <w:gridCol w:w="3349"/>
        <w:gridCol w:w="1456"/>
        <w:gridCol w:w="1311"/>
        <w:gridCol w:w="1747"/>
        <w:gridCol w:w="4950"/>
      </w:tblGrid>
      <w:tr w:rsidR="00312026" w:rsidRPr="00312026" w14:paraId="37F057FF" w14:textId="77777777" w:rsidTr="00FE3C0E">
        <w:trPr>
          <w:trHeight w:val="20"/>
          <w:tblHeader/>
        </w:trPr>
        <w:tc>
          <w:tcPr>
            <w:tcW w:w="768" w:type="pct"/>
            <w:shd w:val="clear" w:color="auto" w:fill="auto"/>
            <w:hideMark/>
          </w:tcPr>
          <w:p w14:paraId="19535F03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Наименование мероприятия / события</w:t>
            </w:r>
          </w:p>
        </w:tc>
        <w:tc>
          <w:tcPr>
            <w:tcW w:w="1106" w:type="pct"/>
            <w:shd w:val="clear" w:color="auto" w:fill="auto"/>
            <w:hideMark/>
          </w:tcPr>
          <w:p w14:paraId="2E70C25E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 xml:space="preserve">Ожидаемый результат реализации </w:t>
            </w:r>
          </w:p>
          <w:p w14:paraId="36DD668B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мероприятия / события</w:t>
            </w:r>
          </w:p>
          <w:p w14:paraId="66B3A687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(влияние на целевой показатель вектора)</w:t>
            </w:r>
          </w:p>
        </w:tc>
        <w:tc>
          <w:tcPr>
            <w:tcW w:w="481" w:type="pct"/>
            <w:shd w:val="clear" w:color="auto" w:fill="auto"/>
            <w:hideMark/>
          </w:tcPr>
          <w:p w14:paraId="1508868D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433" w:type="pct"/>
            <w:shd w:val="clear" w:color="auto" w:fill="auto"/>
            <w:hideMark/>
          </w:tcPr>
          <w:p w14:paraId="031E8C38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Срок реализации мероприятия / события</w:t>
            </w:r>
          </w:p>
        </w:tc>
        <w:tc>
          <w:tcPr>
            <w:tcW w:w="577" w:type="pct"/>
            <w:shd w:val="clear" w:color="auto" w:fill="auto"/>
            <w:hideMark/>
          </w:tcPr>
          <w:p w14:paraId="45F5EE46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Этапы Стратегии</w:t>
            </w:r>
          </w:p>
        </w:tc>
        <w:tc>
          <w:tcPr>
            <w:tcW w:w="1635" w:type="pct"/>
          </w:tcPr>
          <w:p w14:paraId="06C2DA8A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Исполнение / не исполнение</w:t>
            </w:r>
          </w:p>
          <w:p w14:paraId="7C4681D9" w14:textId="77777777" w:rsidR="00312026" w:rsidRPr="00312026" w:rsidRDefault="00312026" w:rsidP="00FE3C0E">
            <w:pPr>
              <w:jc w:val="center"/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(отражается обоснование достигнутых результатов реализации мероприятия / события)</w:t>
            </w:r>
          </w:p>
        </w:tc>
      </w:tr>
      <w:tr w:rsidR="00312026" w:rsidRPr="00312026" w14:paraId="52D09D76" w14:textId="77777777" w:rsidTr="00FE3C0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65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3. Направление «Человеческий капитал»</w:t>
            </w:r>
          </w:p>
        </w:tc>
      </w:tr>
      <w:tr w:rsidR="00312026" w:rsidRPr="00312026" w14:paraId="2BC18BCE" w14:textId="77777777" w:rsidTr="00FE3C0E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9C7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3.2. Вектор «Культура»</w:t>
            </w:r>
          </w:p>
        </w:tc>
      </w:tr>
      <w:tr w:rsidR="00312026" w:rsidRPr="00312026" w14:paraId="31DA6225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253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3.2.1. Мероприятия </w:t>
            </w:r>
            <w:r w:rsidRPr="00312026">
              <w:rPr>
                <w:sz w:val="20"/>
                <w:szCs w:val="20"/>
              </w:rPr>
              <w:br/>
              <w:t>по нормативно-правовому, организационному обеспечению, регулированию развития культуры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995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обеспечивает достижение целевых показателей 41, 42, 43, 44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3B9A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681A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692A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12E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Х</w:t>
            </w:r>
          </w:p>
        </w:tc>
      </w:tr>
      <w:tr w:rsidR="00312026" w:rsidRPr="00312026" w14:paraId="05DB3696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F68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3.2.1.1. Подготовка изменений, дополнений </w:t>
            </w:r>
            <w:r w:rsidRPr="00312026">
              <w:rPr>
                <w:sz w:val="20"/>
                <w:szCs w:val="20"/>
              </w:rPr>
              <w:br/>
              <w:t xml:space="preserve">по вопросам развития культуры </w:t>
            </w:r>
          </w:p>
          <w:p w14:paraId="2744EDF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в соответствующую </w:t>
            </w:r>
          </w:p>
          <w:p w14:paraId="1A69BF33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муниципальную программу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D04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утверждение корректировок соответствующей муниципальной программы </w:t>
            </w:r>
            <w:r w:rsidRPr="00312026">
              <w:rPr>
                <w:sz w:val="20"/>
                <w:szCs w:val="20"/>
              </w:rPr>
              <w:br/>
              <w:t>(обеспечивает достижение целевых показателей 41, 42, 43, 44)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424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не требуется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969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A43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E4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7D760A6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Внесение изменений в муниципальную программу «Развитие культуры в городе Сургуте», утвержденную постановлением Администрации города от 13.12.2024 № 6727, происходило в 2025 году своевременно (внесено 2 изменения).</w:t>
            </w:r>
          </w:p>
          <w:p w14:paraId="347B271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Изменения от 27.02.2025 № 889 внесены в целях приведения в соответствие с государственной программой Ханты-Мансийского автономного округа – Югры «Культурное пространство», утвержденной постановлением Правительства Ханты-Мансийского автономного округа – Югры от 10.11.2023 № 548-п, </w:t>
            </w:r>
            <w:r w:rsidRPr="00312026">
              <w:rPr>
                <w:sz w:val="20"/>
                <w:szCs w:val="20"/>
              </w:rPr>
              <w:br/>
              <w:t>с фактически сложившейся ситуацией в сфере культуры.</w:t>
            </w:r>
          </w:p>
          <w:p w14:paraId="739713B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Изменения от 10.12.2025 № 8890 внесены в целях приведения в соответствие со Стратегией социально-экономического развития города Сургута до 2036 года </w:t>
            </w:r>
            <w:r w:rsidRPr="00312026">
              <w:rPr>
                <w:sz w:val="20"/>
                <w:szCs w:val="20"/>
              </w:rPr>
              <w:br/>
              <w:t>с целевыми ориентирами до 2050 года, утвержденной решением Думы города Сургута от 08.06.2015 № 718-V ДГ</w:t>
            </w:r>
          </w:p>
        </w:tc>
      </w:tr>
      <w:tr w:rsidR="00312026" w:rsidRPr="00312026" w14:paraId="65F3B7C8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BE7B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3.2.1.2. Повышение квалификации работников сферы культуры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520B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число работников культуры, прошедших переподготовку и (или) повышение квалификации не менее 50 человек в год (обеспечивает достижение целевого показателя 41)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5647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бюджетные </w:t>
            </w:r>
            <w:r w:rsidRPr="00312026">
              <w:rPr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92F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2DB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E7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7F8257A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За 2024-2025 годы число работников культуры, прошедших переподготовку и (или) повышение квалификации за счет средств федерального бюджета на базе Центров непрерывного образования </w:t>
            </w:r>
            <w:r w:rsidRPr="00312026">
              <w:rPr>
                <w:sz w:val="20"/>
                <w:szCs w:val="20"/>
              </w:rPr>
              <w:br/>
              <w:t xml:space="preserve">и повышения квалификации творческих </w:t>
            </w:r>
            <w:r w:rsidRPr="00312026">
              <w:rPr>
                <w:sz w:val="20"/>
                <w:szCs w:val="20"/>
              </w:rPr>
              <w:br/>
              <w:t xml:space="preserve">и управленческих кадров в сфере культуры в рамках комплекса процессных мероприятий «Обеспечение деятельности системы управления в сфере культуры» государственной программы Российской Федерации «Развитие культуры» составило 111 человек, из них </w:t>
            </w:r>
            <w:r w:rsidRPr="00312026">
              <w:rPr>
                <w:sz w:val="20"/>
                <w:szCs w:val="20"/>
              </w:rPr>
              <w:br/>
              <w:t>в 2025 году повысили квалификацию 38 работников муниципальных учреждений культуры.</w:t>
            </w:r>
          </w:p>
          <w:p w14:paraId="4669DA97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Также согласно действующему законодательству курсы повышения квалификации за 2024-2025 годы прошли 489 человек, их них в 2025 году – 217 работников учреждений культуры и дополнительного образования сферы культуры</w:t>
            </w:r>
          </w:p>
        </w:tc>
      </w:tr>
      <w:tr w:rsidR="00312026" w:rsidRPr="00312026" w14:paraId="6BE18AC0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73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3.2.1.3. Реализация новых форматов проведения мероприятий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C673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количество проведенных мероприятий нового формата – </w:t>
            </w:r>
            <w:r w:rsidRPr="00312026">
              <w:rPr>
                <w:sz w:val="20"/>
                <w:szCs w:val="20"/>
              </w:rPr>
              <w:br/>
              <w:t xml:space="preserve">не менее 2 ед. в год </w:t>
            </w:r>
          </w:p>
          <w:p w14:paraId="49AF091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(обеспечивает достижение целевого показателя 41)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6CA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бюджетные </w:t>
            </w:r>
            <w:r w:rsidRPr="00312026">
              <w:rPr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3BF3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9C7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EA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53976A73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За 2024-2025 годы реализовано 5 проектов нового формата, из них в 2025 году 3 проекта.</w:t>
            </w:r>
          </w:p>
          <w:p w14:paraId="72DB8DF3" w14:textId="2FF3FCBB" w:rsidR="00312026" w:rsidRPr="00312026" w:rsidRDefault="00312026" w:rsidP="007E23E3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(информация о </w:t>
            </w:r>
            <w:r w:rsidRPr="00312026">
              <w:rPr>
                <w:rFonts w:eastAsiaTheme="minorHAnsi"/>
                <w:sz w:val="20"/>
                <w:szCs w:val="20"/>
                <w:lang w:eastAsia="en-US"/>
              </w:rPr>
              <w:t xml:space="preserve">перечне проведенных мероприятий в новом формате </w:t>
            </w:r>
            <w:r w:rsidRPr="00312026">
              <w:rPr>
                <w:sz w:val="20"/>
                <w:szCs w:val="20"/>
              </w:rPr>
              <w:t xml:space="preserve">представлена в приложении </w:t>
            </w:r>
            <w:r w:rsidR="005D1424">
              <w:rPr>
                <w:sz w:val="20"/>
                <w:szCs w:val="20"/>
              </w:rPr>
              <w:t>1</w:t>
            </w:r>
            <w:r w:rsidRPr="00312026">
              <w:rPr>
                <w:sz w:val="20"/>
                <w:szCs w:val="20"/>
              </w:rPr>
              <w:t xml:space="preserve"> к </w:t>
            </w:r>
            <w:r w:rsidR="007E23E3">
              <w:rPr>
                <w:sz w:val="20"/>
                <w:szCs w:val="20"/>
              </w:rPr>
              <w:t xml:space="preserve">приложению 2 </w:t>
            </w:r>
            <w:r w:rsidR="005D1424">
              <w:rPr>
                <w:sz w:val="20"/>
                <w:szCs w:val="20"/>
              </w:rPr>
              <w:t>отчёт</w:t>
            </w:r>
            <w:r w:rsidR="007E23E3">
              <w:rPr>
                <w:sz w:val="20"/>
                <w:szCs w:val="20"/>
              </w:rPr>
              <w:t>а</w:t>
            </w:r>
            <w:r w:rsidR="005D1424">
              <w:rPr>
                <w:sz w:val="20"/>
                <w:szCs w:val="20"/>
              </w:rPr>
              <w:t xml:space="preserve"> о реализации вектора развития «Культура» направления «Человеческий капитал» Стратегии города – 2050 за 2025 год</w:t>
            </w:r>
            <w:r w:rsidRPr="00312026">
              <w:rPr>
                <w:sz w:val="20"/>
                <w:szCs w:val="20"/>
              </w:rPr>
              <w:t>)</w:t>
            </w:r>
          </w:p>
        </w:tc>
      </w:tr>
      <w:tr w:rsidR="00312026" w:rsidRPr="00312026" w14:paraId="078DD060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E21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3.2.1.4. Осуществление мониторинга уровня удовлетворенности населения доступностью </w:t>
            </w:r>
          </w:p>
          <w:p w14:paraId="58B3177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и качеством услуг организаций культуры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6BD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достижение уровня удовлетворенности населения доступностью и качеством услуг организаций культуры: </w:t>
            </w:r>
          </w:p>
          <w:p w14:paraId="176E5D7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к 2026 году – не менее 56,2%;</w:t>
            </w:r>
          </w:p>
          <w:p w14:paraId="00038A5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к 2031 году – не менее 63,2%;</w:t>
            </w:r>
          </w:p>
          <w:p w14:paraId="22DE569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к 2036 году – не менее 75,8%;</w:t>
            </w:r>
          </w:p>
          <w:p w14:paraId="46ABA5E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к 2044 году – не менее 72,6%;</w:t>
            </w:r>
          </w:p>
          <w:p w14:paraId="42099E6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к 2050 году – не менее 73,2%</w:t>
            </w:r>
          </w:p>
          <w:p w14:paraId="060E85A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(обеспечивает достижение целевого показателя 41)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F06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506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578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787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095E73D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По итогам социологического исследования «Оценка качества муниципальных услуг и работ в сфере культуры», проведенного муниципальным казенным учреждением «Наш город», уровень удовлетворенности населения доступностью </w:t>
            </w:r>
            <w:r w:rsidRPr="00312026">
              <w:rPr>
                <w:sz w:val="20"/>
                <w:szCs w:val="20"/>
              </w:rPr>
              <w:br/>
              <w:t>и качеством услуг организаций культуры в 2025 году составил 91,7%, что соответствует значению «высокий уровень удовлетворенности потребителей (населения) качеством оказываемых муниципальных услуг (выполняемых работ)», в 2024 году – 90 %</w:t>
            </w:r>
          </w:p>
        </w:tc>
      </w:tr>
      <w:tr w:rsidR="00312026" w:rsidRPr="00312026" w14:paraId="66B9CC7C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B63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3.2.2. Мероприятия </w:t>
            </w:r>
          </w:p>
          <w:p w14:paraId="4C7F00F3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по инфраструктурному обеспечению развития культуры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4C5C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обеспечивает достижение целевых показателей 2, 7, 41, 42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23659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BAE68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767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7C7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Х</w:t>
            </w:r>
          </w:p>
        </w:tc>
      </w:tr>
      <w:tr w:rsidR="00312026" w:rsidRPr="00312026" w14:paraId="348A362B" w14:textId="77777777" w:rsidTr="00FE3C0E">
        <w:trPr>
          <w:trHeight w:val="20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6A02B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3.2.2.1. Реализация флагманского проекта «Сургут – культурное</w:t>
            </w:r>
          </w:p>
          <w:p w14:paraId="2A9B536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пространство ХМАО – Югры»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A90E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обеспечивает достижение целевых показателей 7, 41, 42</w:t>
            </w:r>
            <w:r w:rsidRPr="00312026">
              <w:rPr>
                <w:bCs/>
                <w:sz w:val="20"/>
                <w:szCs w:val="20"/>
              </w:rPr>
              <w:t xml:space="preserve"> </w:t>
            </w:r>
          </w:p>
          <w:p w14:paraId="3CF14F1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создание объектов: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752FF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бюджетные </w:t>
            </w:r>
            <w:r w:rsidRPr="00312026">
              <w:rPr>
                <w:sz w:val="20"/>
                <w:szCs w:val="20"/>
              </w:rPr>
              <w:br/>
              <w:t>и (или) внебюджетные средства</w:t>
            </w:r>
          </w:p>
          <w:p w14:paraId="7ABDF4D6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6BB56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  <w:p w14:paraId="542DCD59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  <w:p w14:paraId="7C2BB9E0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  <w:p w14:paraId="3486D1D1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  <w:p w14:paraId="332C1A1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2026 год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2A68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24C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Мероприятие исполнено частично. </w:t>
            </w:r>
          </w:p>
          <w:p w14:paraId="1E4C7B1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Достижение ожидаемого результата по мероприятию к 2026 году. </w:t>
            </w:r>
          </w:p>
          <w:p w14:paraId="771A875A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Достигнуты промежуточные результаты.</w:t>
            </w:r>
          </w:p>
          <w:p w14:paraId="4FC786C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В 2024-2025 годах Администрацией города проводилась работа по строительству экспозиционно-выставочного здания на территории Мемориального комплекса геологов-первопроходцев «Дом Ф.К. Салманова», в 2025 году выполнена проектная документация на строительство объекта, получено разрешение на строительство, срок действия разрешения – 19.06.2026</w:t>
            </w:r>
          </w:p>
        </w:tc>
      </w:tr>
      <w:tr w:rsidR="00312026" w:rsidRPr="00312026" w14:paraId="20B5D51C" w14:textId="77777777" w:rsidTr="00FE3C0E">
        <w:trPr>
          <w:trHeight w:val="1180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CDA1A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E00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- к 2026 году – 1 объект (экспозиционно-выставочное здание на территории Мемориального комплекса геологов-первопроходцев «Дом Ф.К. Салманова»)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B2CF0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C156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0EB64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2B6D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</w:tr>
      <w:tr w:rsidR="00312026" w:rsidRPr="00312026" w14:paraId="33A851E9" w14:textId="77777777" w:rsidTr="00FE3C0E">
        <w:trPr>
          <w:trHeight w:val="710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44D9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314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 xml:space="preserve">- к 2029 году – 1 объект </w:t>
            </w:r>
            <w:r w:rsidRPr="00312026">
              <w:rPr>
                <w:bCs/>
                <w:sz w:val="20"/>
                <w:szCs w:val="20"/>
              </w:rPr>
              <w:br/>
              <w:t>(театр актера и куклы)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A5FD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7B7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2029 год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06925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9F5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Достижение ожидаемого результата к 2029 году. </w:t>
            </w:r>
          </w:p>
          <w:p w14:paraId="7143797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Единым документом территориального планирования и градостроительного зонирования, утвержденным решением Думы города от 03.12.2024 № 703-VII ДГ</w:t>
            </w:r>
          </w:p>
          <w:p w14:paraId="449882A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(с изменениями от 29.12.2025 № 961-VII ДГ), предусмотрено строительство театра актера и куклы в районе парка за Саймой. </w:t>
            </w:r>
          </w:p>
          <w:p w14:paraId="29DA3823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Администрацией города проводится работа по строительству данного объекта в рамках комплексного развития территории «Ядро города», разработаны концептуальные решения по фасадам и планировочным решениям здания театра</w:t>
            </w:r>
          </w:p>
        </w:tc>
      </w:tr>
      <w:tr w:rsidR="00312026" w:rsidRPr="00312026" w14:paraId="7EA1EB91" w14:textId="77777777" w:rsidTr="00FE3C0E">
        <w:trPr>
          <w:trHeight w:val="650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1E27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516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 xml:space="preserve">- к 2030 году – 1 объект </w:t>
            </w:r>
            <w:r w:rsidRPr="00312026">
              <w:rPr>
                <w:bCs/>
                <w:sz w:val="20"/>
                <w:szCs w:val="20"/>
              </w:rPr>
              <w:br/>
              <w:t>(здание для МАУ «Городской культурный центр»)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43B72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EB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2030 год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78BBB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6F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Достижение ожидаемого результата к 2030 году. </w:t>
            </w:r>
          </w:p>
          <w:p w14:paraId="2A71F58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Единым документом территориального планирования и градостроительного зонирования, утвержденным решением Думы города от 03.12.2024 № 703-VII ДГ</w:t>
            </w:r>
          </w:p>
          <w:p w14:paraId="70E43A6A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(с изменениями от 29.12.2025 № 961-VII ДГ) предусмотрено строительство Городского культурного центра в районе парка за Саймой</w:t>
            </w:r>
          </w:p>
        </w:tc>
      </w:tr>
      <w:tr w:rsidR="00312026" w:rsidRPr="00312026" w14:paraId="1570E994" w14:textId="77777777" w:rsidTr="00FE3C0E">
        <w:trPr>
          <w:trHeight w:val="1410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0BA5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70E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 xml:space="preserve">- к 2036 году – 2 объекта </w:t>
            </w:r>
            <w:r w:rsidRPr="00312026">
              <w:rPr>
                <w:bCs/>
                <w:sz w:val="20"/>
                <w:szCs w:val="20"/>
              </w:rPr>
              <w:br/>
              <w:t>(отдельное здание для МБУК «Сургутский художественный музей», отдельное здание для МБУК «Сургутский краеведческий музей»)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2442D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85B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2036 год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66E8F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56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Достижение ожидаемого результата к 2036 году. </w:t>
            </w:r>
          </w:p>
          <w:p w14:paraId="25094E8B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Единым документом территориального планирования и градостроительного зонирования, утвержденным решением Думы города от 03.12.2024 № 703-VII ДГ</w:t>
            </w:r>
          </w:p>
          <w:p w14:paraId="7116DED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(с изменениями от 29.12.2025 № 961-VII ДГ) предусмотрено строительство отдельных зданий для МБУК «Сургутский художественный музей», МБУК «Сургутский краеведческий музей»</w:t>
            </w:r>
          </w:p>
        </w:tc>
      </w:tr>
      <w:tr w:rsidR="00312026" w:rsidRPr="00312026" w14:paraId="45CBBBE8" w14:textId="77777777" w:rsidTr="00FE3C0E">
        <w:trPr>
          <w:trHeight w:val="940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DA138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9BA4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- к 2050 году – 1 объект (библиотечный центр)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A231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3C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2050 год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B627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AB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Достижение ожидаемого результата к 2050 году</w:t>
            </w:r>
          </w:p>
        </w:tc>
      </w:tr>
      <w:tr w:rsidR="00312026" w:rsidRPr="00312026" w14:paraId="1561398A" w14:textId="77777777" w:rsidTr="00FE3C0E">
        <w:trPr>
          <w:trHeight w:val="2084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7EC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3.2.2.2. Реализация флагманского проекта «Развитие немуниципального сектора по предоставлению услуг </w:t>
            </w:r>
            <w:r w:rsidRPr="00312026">
              <w:rPr>
                <w:sz w:val="20"/>
                <w:szCs w:val="20"/>
              </w:rPr>
              <w:br/>
              <w:t>в социальной сфере»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A8A3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 к предоставлению услуг в сфере культуры – 100% ежегодно</w:t>
            </w:r>
            <w:r w:rsidRPr="00312026">
              <w:rPr>
                <w:bCs/>
                <w:sz w:val="20"/>
                <w:szCs w:val="20"/>
              </w:rPr>
              <w:t xml:space="preserve"> </w:t>
            </w:r>
          </w:p>
          <w:p w14:paraId="4B9F3C19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(обеспечивает достижение целевых показателей 41, 43, 44)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15E7A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 xml:space="preserve">бюджетные </w:t>
            </w:r>
            <w:r w:rsidRPr="00312026">
              <w:rPr>
                <w:bCs/>
                <w:sz w:val="20"/>
                <w:szCs w:val="20"/>
              </w:rPr>
              <w:br/>
              <w:t>и (или)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24E88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7393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2024 – 2026 годы</w:t>
            </w:r>
            <w:r w:rsidRPr="00312026">
              <w:rPr>
                <w:bCs/>
                <w:sz w:val="20"/>
                <w:szCs w:val="20"/>
              </w:rPr>
              <w:br/>
              <w:t>2027 – 2031 годы</w:t>
            </w:r>
            <w:r w:rsidRPr="00312026">
              <w:rPr>
                <w:bCs/>
                <w:sz w:val="20"/>
                <w:szCs w:val="20"/>
              </w:rPr>
              <w:br/>
              <w:t>2032 – 2036 годы</w:t>
            </w:r>
            <w:r w:rsidRPr="00312026">
              <w:rPr>
                <w:bCs/>
                <w:sz w:val="20"/>
                <w:szCs w:val="20"/>
              </w:rPr>
              <w:br/>
              <w:t>2037 – 2044 годы</w:t>
            </w:r>
            <w:r w:rsidRPr="00312026">
              <w:rPr>
                <w:bCs/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2C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1A5A4DA4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Доля реализованных мероприятий по плану мероприятий («дорожной карте») по поддержке доступа немуниципальных организаций (коммерческих, некоммерческих), индивидуальных предпринимателей к предоставлению социальных услуг, утвержденного распоряжением Администрации города от 19.03.2021 № 410, в части сферы культуры, составила 100%</w:t>
            </w:r>
          </w:p>
        </w:tc>
      </w:tr>
      <w:tr w:rsidR="00312026" w:rsidRPr="00312026" w14:paraId="7DF8FEE5" w14:textId="77777777" w:rsidTr="00FE3C0E">
        <w:trPr>
          <w:trHeight w:val="618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E9160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3.2.2.3. Развитие инфраструктуры отрасли</w:t>
            </w:r>
          </w:p>
          <w:p w14:paraId="01FE3162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A3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 xml:space="preserve">обеспечивает достижение целевых показателей </w:t>
            </w:r>
            <w:r w:rsidRPr="00312026">
              <w:rPr>
                <w:sz w:val="20"/>
                <w:szCs w:val="20"/>
              </w:rPr>
              <w:t>2, 7, 41, 42</w:t>
            </w:r>
          </w:p>
          <w:p w14:paraId="4D960B07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создание объектов: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031E41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бюджетные </w:t>
            </w:r>
            <w:r w:rsidRPr="00312026">
              <w:rPr>
                <w:sz w:val="20"/>
                <w:szCs w:val="20"/>
              </w:rPr>
              <w:br/>
              <w:t>и (или) внебюджетные средства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508D478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  <w:p w14:paraId="1ECBF8A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поэтапно</w:t>
            </w:r>
          </w:p>
          <w:p w14:paraId="120FF312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ECB47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</w:p>
          <w:p w14:paraId="7BD2D75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2027 – 2031 годы</w:t>
            </w:r>
          </w:p>
          <w:p w14:paraId="629B4C3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2032 – 2036 годы</w:t>
            </w:r>
          </w:p>
          <w:p w14:paraId="7AC6C0C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2037 – 2044 годы</w:t>
            </w:r>
          </w:p>
          <w:p w14:paraId="35DD747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2045 – 2050 годы</w:t>
            </w:r>
          </w:p>
        </w:tc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F199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Мероприятие исполнено частично.</w:t>
            </w:r>
          </w:p>
          <w:p w14:paraId="03A33CAC" w14:textId="5BE22566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Достижение ожидаемого результата по мероприятию к 2031 году</w:t>
            </w:r>
            <w:r w:rsidR="00C27E0A">
              <w:rPr>
                <w:sz w:val="20"/>
                <w:szCs w:val="20"/>
              </w:rPr>
              <w:t>.</w:t>
            </w:r>
            <w:bookmarkStart w:id="1" w:name="_GoBack"/>
            <w:bookmarkEnd w:id="1"/>
          </w:p>
          <w:p w14:paraId="285B4DE7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За 2024-2025 годы для создания объектов проведена работа:</w:t>
            </w:r>
          </w:p>
          <w:p w14:paraId="51C8725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по строительству экспозиционно-выставочного здания на территории Мемориального комплекса геологов-первопроходцев «Дом Ф.К. Салманова», выполнена проектная документация на строительство объекта, получено разрешение на строительство;</w:t>
            </w:r>
          </w:p>
          <w:p w14:paraId="11D6F17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- Единым документом территориального планирования и градостроительного зонирования, утвержденным решением Думы города от 03.12.2024 № 703-VII ДГ (с изменениями от 29.12.2025 № 961-VII ДГ) , предусмотрено строительство зданий </w:t>
            </w:r>
            <w:r w:rsidRPr="00312026">
              <w:rPr>
                <w:sz w:val="20"/>
                <w:szCs w:val="20"/>
              </w:rPr>
              <w:br/>
              <w:t xml:space="preserve">для размещения муниципального автономного учреждения «Театр актера и куклы «Петрушка», муниципального автономного учреждения «Городской культурный центр» в районе парка </w:t>
            </w:r>
            <w:r w:rsidRPr="00312026">
              <w:rPr>
                <w:sz w:val="20"/>
                <w:szCs w:val="20"/>
              </w:rPr>
              <w:br/>
              <w:t xml:space="preserve">за Саймой, а также строительство отдельных зданий для муниципальных бюджетных учреждений культуры «Сургутский художественный музей» </w:t>
            </w:r>
            <w:r w:rsidRPr="00312026">
              <w:rPr>
                <w:sz w:val="20"/>
                <w:szCs w:val="20"/>
              </w:rPr>
              <w:br/>
              <w:t>и «Сургутский краеведческий музей»</w:t>
            </w:r>
          </w:p>
        </w:tc>
      </w:tr>
      <w:tr w:rsidR="00312026" w:rsidRPr="00312026" w14:paraId="00500EF8" w14:textId="77777777" w:rsidTr="00FE3C0E"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93A5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15E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к 2031 году – не менее 3 объектов, из них: 30% по индивидуальному проекту;</w:t>
            </w:r>
          </w:p>
          <w:p w14:paraId="1CFD2D84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- к 2036 году – не менее 46 объектов, из них: </w:t>
            </w:r>
            <w:r w:rsidRPr="00312026">
              <w:rPr>
                <w:bCs/>
                <w:sz w:val="20"/>
                <w:szCs w:val="20"/>
              </w:rPr>
              <w:t>10% по индивидуальному проекту;</w:t>
            </w:r>
          </w:p>
          <w:p w14:paraId="37C7D853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- к 2044 году – не менее 49 объектов, из них: 10% по индивидуальному проекту;</w:t>
            </w:r>
          </w:p>
          <w:p w14:paraId="08C2CAE9" w14:textId="77777777" w:rsidR="00312026" w:rsidRPr="00312026" w:rsidRDefault="00312026" w:rsidP="00FE3C0E">
            <w:pPr>
              <w:rPr>
                <w:bCs/>
                <w:sz w:val="20"/>
                <w:szCs w:val="20"/>
              </w:rPr>
            </w:pPr>
            <w:r w:rsidRPr="00312026">
              <w:rPr>
                <w:bCs/>
                <w:sz w:val="20"/>
                <w:szCs w:val="20"/>
              </w:rPr>
              <w:t>- к 2050 году – не менее 3 объектов, из них: 10% по индивидуальному проекту</w:t>
            </w: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0F8E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9C4A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BDB0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  <w:tc>
          <w:tcPr>
            <w:tcW w:w="1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0D" w14:textId="77777777" w:rsidR="00312026" w:rsidRPr="00312026" w:rsidRDefault="00312026" w:rsidP="00FE3C0E">
            <w:pPr>
              <w:rPr>
                <w:sz w:val="20"/>
                <w:szCs w:val="20"/>
              </w:rPr>
            </w:pPr>
          </w:p>
        </w:tc>
      </w:tr>
      <w:tr w:rsidR="00312026" w:rsidRPr="00312026" w14:paraId="331AFBD6" w14:textId="77777777" w:rsidTr="00FE3C0E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F63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3.2.3. Мероприятия </w:t>
            </w:r>
            <w:r w:rsidRPr="00312026">
              <w:rPr>
                <w:sz w:val="20"/>
                <w:szCs w:val="20"/>
              </w:rPr>
              <w:br/>
              <w:t>по информационно-маркетинговому обеспечению развития культуры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953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обеспечивает достижение целевых показателей 41, 42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1D0C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A33C4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E15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E53" w14:textId="77777777" w:rsidR="00312026" w:rsidRPr="00312026" w:rsidRDefault="00312026" w:rsidP="00FE3C0E">
            <w:pPr>
              <w:jc w:val="center"/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Х</w:t>
            </w:r>
          </w:p>
        </w:tc>
      </w:tr>
      <w:tr w:rsidR="00312026" w:rsidRPr="00312026" w14:paraId="3C6E17A4" w14:textId="77777777" w:rsidTr="00FE3C0E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17B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3.2.3.1. Использование современных инновационных информационных </w:t>
            </w:r>
            <w:r w:rsidRPr="00312026">
              <w:rPr>
                <w:sz w:val="20"/>
                <w:szCs w:val="20"/>
              </w:rPr>
              <w:br/>
              <w:t xml:space="preserve">и коммуникационных </w:t>
            </w:r>
          </w:p>
          <w:p w14:paraId="75675CB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технологий в сфере культуры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B50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наличие официальных сайтов, страниц </w:t>
            </w:r>
            <w:r w:rsidRPr="00312026">
              <w:rPr>
                <w:sz w:val="20"/>
                <w:szCs w:val="20"/>
              </w:rPr>
              <w:br/>
              <w:t xml:space="preserve">в социальных сетях у всех учреждений культуры к 2026 году </w:t>
            </w:r>
          </w:p>
          <w:p w14:paraId="149940E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(обеспечивает достижение целевых показателей 41, 42)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DD3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бюджетные </w:t>
            </w:r>
            <w:r w:rsidRPr="00312026">
              <w:rPr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786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7B2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</w:p>
          <w:p w14:paraId="25DF82E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5AB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5DDB2D8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В 2024-2025 годах 15 учреждений культуры имели официальные сайты, содержащие актуальную информацию о деятельности учреждений: правоустанавливающие документы, цели и задачи, перечень основных видов деятельности, условия оказания услуг (выполнения работ), результаты деятельности и достижения. Информацию </w:t>
            </w:r>
            <w:r w:rsidRPr="00312026">
              <w:rPr>
                <w:sz w:val="20"/>
                <w:szCs w:val="20"/>
              </w:rPr>
              <w:br/>
              <w:t>о проводимых мероприятиях учреждения культуры размещают на страницах социальных сетей, других Интернет-ресурсах (vk, ok.ru, telegram и др.). В 2025 году разработан и запущен на платформе vk медиапортал «Культура Сургута», где сосредоточены самые яркие и актуальные новости сферы культуры нашего города</w:t>
            </w:r>
          </w:p>
        </w:tc>
      </w:tr>
      <w:tr w:rsidR="00312026" w:rsidRPr="00312026" w14:paraId="40B5191D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BDA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3.2.3.2. Продвижение </w:t>
            </w:r>
            <w:r w:rsidRPr="00312026">
              <w:rPr>
                <w:sz w:val="20"/>
                <w:szCs w:val="20"/>
              </w:rPr>
              <w:br/>
              <w:t xml:space="preserve">на всероссийский </w:t>
            </w:r>
            <w:r w:rsidRPr="00312026">
              <w:rPr>
                <w:sz w:val="20"/>
                <w:szCs w:val="20"/>
              </w:rPr>
              <w:br/>
              <w:t>и региональный уровни масштабных культурных проектов и событий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952A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организация проведения выставок, форумов, фестивалей, масштабных культурных проектов, событий – </w:t>
            </w:r>
          </w:p>
          <w:p w14:paraId="1F5757A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не менее 5 ед. в год</w:t>
            </w:r>
          </w:p>
          <w:p w14:paraId="74C9A07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(обеспечивает достижение целевого показателя 41)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D5EA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бюджетные </w:t>
            </w:r>
            <w:r w:rsidRPr="00312026">
              <w:rPr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1719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5467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80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6DD48EE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За 2024-2025 годы организовано 11 мероприятий, </w:t>
            </w:r>
            <w:r w:rsidRPr="00312026">
              <w:rPr>
                <w:sz w:val="20"/>
                <w:szCs w:val="20"/>
              </w:rPr>
              <w:br/>
              <w:t xml:space="preserve">из них 6 в 2025 году. </w:t>
            </w:r>
          </w:p>
          <w:p w14:paraId="0E7BDC0A" w14:textId="331EAF50" w:rsidR="00312026" w:rsidRPr="00312026" w:rsidRDefault="00312026" w:rsidP="007E23E3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(информация об организованных мероприятиях представлена в </w:t>
            </w:r>
            <w:r w:rsidR="005D1424" w:rsidRPr="00312026">
              <w:rPr>
                <w:sz w:val="20"/>
                <w:szCs w:val="20"/>
              </w:rPr>
              <w:t xml:space="preserve">приложении </w:t>
            </w:r>
            <w:r w:rsidR="005D1424">
              <w:rPr>
                <w:sz w:val="20"/>
                <w:szCs w:val="20"/>
              </w:rPr>
              <w:t>2</w:t>
            </w:r>
            <w:r w:rsidR="005D1424" w:rsidRPr="00312026">
              <w:rPr>
                <w:sz w:val="20"/>
                <w:szCs w:val="20"/>
              </w:rPr>
              <w:t xml:space="preserve"> к </w:t>
            </w:r>
            <w:r w:rsidR="007E23E3">
              <w:rPr>
                <w:sz w:val="20"/>
                <w:szCs w:val="20"/>
              </w:rPr>
              <w:t>п</w:t>
            </w:r>
            <w:r w:rsidR="005D1424" w:rsidRPr="00312026">
              <w:rPr>
                <w:sz w:val="20"/>
                <w:szCs w:val="20"/>
              </w:rPr>
              <w:t xml:space="preserve">риложению 2 </w:t>
            </w:r>
            <w:r w:rsidR="005D1424">
              <w:rPr>
                <w:sz w:val="20"/>
                <w:szCs w:val="20"/>
              </w:rPr>
              <w:t>отчёт</w:t>
            </w:r>
            <w:r w:rsidR="007E23E3">
              <w:rPr>
                <w:sz w:val="20"/>
                <w:szCs w:val="20"/>
              </w:rPr>
              <w:t>а</w:t>
            </w:r>
            <w:r w:rsidR="005D1424">
              <w:rPr>
                <w:sz w:val="20"/>
                <w:szCs w:val="20"/>
              </w:rPr>
              <w:t xml:space="preserve"> о реализации вектора развития «Культура» направления «Человеческий капитал» Стратегии города – 2050 за 2025 год</w:t>
            </w:r>
            <w:r w:rsidRPr="00312026">
              <w:rPr>
                <w:sz w:val="20"/>
                <w:szCs w:val="20"/>
              </w:rPr>
              <w:t>)</w:t>
            </w:r>
          </w:p>
        </w:tc>
      </w:tr>
      <w:tr w:rsidR="00312026" w:rsidRPr="00312026" w14:paraId="0A478C3A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513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3.2.3.3. Содействие </w:t>
            </w:r>
            <w:r w:rsidRPr="00312026">
              <w:rPr>
                <w:sz w:val="20"/>
                <w:szCs w:val="20"/>
              </w:rPr>
              <w:br/>
              <w:t xml:space="preserve">в организации и проведении совместных мероприятий в сфере культуры крупной городской агломерации Сургут – Нефтеюганск </w:t>
            </w:r>
          </w:p>
          <w:p w14:paraId="27E48E9B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и Ханты-Мансийского автономного округа – Югры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A70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количество мероприятий, </w:t>
            </w:r>
            <w:r w:rsidRPr="00312026">
              <w:rPr>
                <w:sz w:val="20"/>
                <w:szCs w:val="20"/>
              </w:rPr>
              <w:br/>
              <w:t xml:space="preserve">по которым оказано содействие: </w:t>
            </w:r>
          </w:p>
          <w:p w14:paraId="52F68AE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- с 2024 по 2036 год – не менее 3 ед. </w:t>
            </w:r>
            <w:r w:rsidRPr="00312026">
              <w:rPr>
                <w:sz w:val="20"/>
                <w:szCs w:val="20"/>
              </w:rPr>
              <w:br/>
              <w:t xml:space="preserve">в год; </w:t>
            </w:r>
          </w:p>
          <w:p w14:paraId="573BD34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- с 2037 по 2044 год – не менее 5 ед. </w:t>
            </w:r>
            <w:r w:rsidRPr="00312026">
              <w:rPr>
                <w:sz w:val="20"/>
                <w:szCs w:val="20"/>
              </w:rPr>
              <w:br/>
              <w:t xml:space="preserve">в год; </w:t>
            </w:r>
          </w:p>
          <w:p w14:paraId="2D2615D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- с 2045 по 2050 год – не менее 5 ед. в год </w:t>
            </w:r>
          </w:p>
          <w:p w14:paraId="29202C3A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(обеспечивает достижение целевого показателя 41)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81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бюджетные </w:t>
            </w:r>
            <w:r w:rsidRPr="00312026">
              <w:rPr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FFF77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7DC0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22F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08532D0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За 2024-2025 годы организовано 4 мероприятия, из них 3 в 2025 году:</w:t>
            </w:r>
          </w:p>
          <w:p w14:paraId="79F25FF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- фестиваль «Креативная энергия»; </w:t>
            </w:r>
          </w:p>
          <w:p w14:paraId="6257A5E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- День города; </w:t>
            </w:r>
          </w:p>
          <w:p w14:paraId="578534D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духовно-просветительский концерт «Хранитель Церкви Русской», посвященный 100-летию со дня блаженной кончины святителя Тихона.</w:t>
            </w:r>
          </w:p>
          <w:p w14:paraId="2C49CBD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Культурные события, в которых участвовали делегации города Нефтеюганска, проводились </w:t>
            </w:r>
            <w:r w:rsidRPr="00312026">
              <w:rPr>
                <w:sz w:val="20"/>
                <w:szCs w:val="20"/>
              </w:rPr>
              <w:br/>
              <w:t>с целью повышения уровня взаимодействия между представителями креативных индустрий, творческих коллективов.</w:t>
            </w:r>
          </w:p>
          <w:p w14:paraId="261EC55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Принято решение Думы города Сургута </w:t>
            </w:r>
            <w:r w:rsidRPr="00312026">
              <w:rPr>
                <w:sz w:val="20"/>
                <w:szCs w:val="20"/>
              </w:rPr>
              <w:br/>
              <w:t xml:space="preserve">от 30.10.2025 № 921-V11 ДГ «О реализации права органов местного самоуправления муниципального образования городской округ Сургут Ханты-Мансийского автономного округа – Югры на участие муниципальных учреждений культуры в мероприятиях межмуниципального, окружного, регионального, межрегионального, федерального, международного значения, проводимых в городе Сургуте и за его пределами, в том числе </w:t>
            </w:r>
            <w:r w:rsidRPr="00312026">
              <w:rPr>
                <w:sz w:val="20"/>
                <w:szCs w:val="20"/>
              </w:rPr>
              <w:br/>
              <w:t>и за пределами Российской Федерации», начало действия – 01.01.2026.</w:t>
            </w:r>
          </w:p>
          <w:p w14:paraId="05863FBB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Впервые принято решение о реализации права муниципальными учреждениями культуры представлять город Сургут в мероприятиях межмуниципального, окружного, регионального, межрегионального, федерального, международного значения, проводимых в городе Сургуте </w:t>
            </w:r>
            <w:r w:rsidRPr="00312026">
              <w:rPr>
                <w:sz w:val="20"/>
                <w:szCs w:val="20"/>
              </w:rPr>
              <w:br/>
              <w:t>и за его пределами, получать дополнительное финансирование в рамках субсидии на иные цели</w:t>
            </w:r>
          </w:p>
        </w:tc>
      </w:tr>
      <w:tr w:rsidR="00312026" w:rsidRPr="00312026" w14:paraId="091D3852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55B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3.2.3.4. Мероприятия, направленные </w:t>
            </w:r>
            <w:r w:rsidRPr="00312026">
              <w:rPr>
                <w:sz w:val="20"/>
                <w:szCs w:val="20"/>
              </w:rPr>
              <w:br/>
              <w:t>на привлечение инвестиций, обеспечивающих развитие инфраструктуры отрасли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87E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количество видеороликов </w:t>
            </w:r>
            <w:r w:rsidRPr="00312026">
              <w:rPr>
                <w:sz w:val="20"/>
                <w:szCs w:val="20"/>
              </w:rPr>
              <w:br/>
              <w:t xml:space="preserve">на официальном портале Администрации города, публикаций в средствах массовой информации </w:t>
            </w:r>
            <w:r w:rsidRPr="00312026">
              <w:rPr>
                <w:sz w:val="20"/>
                <w:szCs w:val="20"/>
              </w:rPr>
              <w:br/>
              <w:t>о мероприятиях в сфере культуры – не менее 5 ед. в год;</w:t>
            </w:r>
          </w:p>
          <w:p w14:paraId="09ECA5EF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формирование и обновление инвестиционных предложений – </w:t>
            </w:r>
            <w:r w:rsidRPr="00312026">
              <w:rPr>
                <w:sz w:val="20"/>
                <w:szCs w:val="20"/>
              </w:rPr>
              <w:br/>
              <w:t>не менее 1 раза в год;</w:t>
            </w:r>
          </w:p>
          <w:p w14:paraId="56A667A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размещение информации </w:t>
            </w:r>
            <w:r w:rsidRPr="00312026">
              <w:rPr>
                <w:sz w:val="20"/>
                <w:szCs w:val="20"/>
              </w:rPr>
              <w:br/>
              <w:t xml:space="preserve">о планируемых к реализации объектах в сети «Интернет», </w:t>
            </w:r>
            <w:r w:rsidRPr="00312026">
              <w:rPr>
                <w:sz w:val="20"/>
                <w:szCs w:val="20"/>
              </w:rPr>
              <w:br/>
              <w:t>на инвестиционном портале города Сургута – не менее 2 раз в год;</w:t>
            </w:r>
          </w:p>
          <w:p w14:paraId="48E3B42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участие в лекциях, семинарах </w:t>
            </w:r>
            <w:r w:rsidRPr="00312026">
              <w:rPr>
                <w:sz w:val="20"/>
                <w:szCs w:val="20"/>
              </w:rPr>
              <w:br/>
              <w:t xml:space="preserve">по повышению квалификации муниципальных служащих </w:t>
            </w:r>
            <w:r w:rsidRPr="00312026">
              <w:rPr>
                <w:sz w:val="20"/>
                <w:szCs w:val="20"/>
              </w:rPr>
              <w:br/>
              <w:t xml:space="preserve">в вопросах инвестиционной деятельности – не менее 1 раза в год </w:t>
            </w:r>
            <w:r w:rsidRPr="00312026">
              <w:rPr>
                <w:sz w:val="20"/>
                <w:szCs w:val="20"/>
              </w:rPr>
              <w:br/>
              <w:t>(обеспечивает достижение целевого показателя 41)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373A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бюджетные </w:t>
            </w:r>
            <w:r w:rsidRPr="00312026">
              <w:rPr>
                <w:sz w:val="20"/>
                <w:szCs w:val="20"/>
              </w:rPr>
              <w:br/>
              <w:t>и 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7A93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ежегодно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F06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  <w:r w:rsidRPr="00312026">
              <w:rPr>
                <w:sz w:val="20"/>
                <w:szCs w:val="20"/>
              </w:rPr>
              <w:br/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85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2DA370A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За 2024-2025 годы количество видеороликов </w:t>
            </w:r>
            <w:r w:rsidRPr="00312026">
              <w:rPr>
                <w:sz w:val="20"/>
                <w:szCs w:val="20"/>
              </w:rPr>
              <w:br/>
              <w:t>на официальном портале Администрации города составило 25 единиц, публикаций в средствах массовой информации о мероприятиях в сфере культуры – 8</w:t>
            </w:r>
            <w:r w:rsidRPr="00312026">
              <w:rPr>
                <w:sz w:val="20"/>
                <w:szCs w:val="20"/>
                <w:lang w:val="en-US"/>
              </w:rPr>
              <w:t> </w:t>
            </w:r>
            <w:r w:rsidRPr="00312026">
              <w:rPr>
                <w:sz w:val="20"/>
                <w:szCs w:val="20"/>
              </w:rPr>
              <w:t>136, телерепортажей – 929, радиорепортажей – 1</w:t>
            </w:r>
            <w:r w:rsidRPr="00312026">
              <w:rPr>
                <w:sz w:val="20"/>
                <w:szCs w:val="20"/>
                <w:lang w:val="en-US"/>
              </w:rPr>
              <w:t> </w:t>
            </w:r>
            <w:r w:rsidRPr="00312026">
              <w:rPr>
                <w:sz w:val="20"/>
                <w:szCs w:val="20"/>
              </w:rPr>
              <w:t>077, из них в 2025 году:</w:t>
            </w:r>
          </w:p>
          <w:p w14:paraId="72259FB7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количество видеороликов на официальном портале Администрации города – 25;</w:t>
            </w:r>
          </w:p>
          <w:p w14:paraId="286D22A6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публикации в:</w:t>
            </w:r>
          </w:p>
          <w:p w14:paraId="7DD6F4D2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местных печатных изданиях – 446;</w:t>
            </w:r>
          </w:p>
          <w:p w14:paraId="3A7B172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окружных (региональных) печатных изданиях – 34;</w:t>
            </w:r>
          </w:p>
          <w:p w14:paraId="1F34C8A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российских печатных изданиях – 15;</w:t>
            </w:r>
          </w:p>
          <w:p w14:paraId="47019391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федеральных интернет-источниках – 230;</w:t>
            </w:r>
          </w:p>
          <w:p w14:paraId="2286FBAB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местных интернет-источниках – 2</w:t>
            </w:r>
            <w:r w:rsidRPr="00312026">
              <w:rPr>
                <w:sz w:val="20"/>
                <w:szCs w:val="20"/>
                <w:lang w:val="en-US"/>
              </w:rPr>
              <w:t> </w:t>
            </w:r>
            <w:r w:rsidRPr="00312026">
              <w:rPr>
                <w:sz w:val="20"/>
                <w:szCs w:val="20"/>
              </w:rPr>
              <w:t>077;</w:t>
            </w:r>
          </w:p>
          <w:p w14:paraId="2F71885E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телерепортажи – 439;</w:t>
            </w:r>
          </w:p>
          <w:p w14:paraId="31894F4C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- радиорепортажи – 529</w:t>
            </w:r>
          </w:p>
          <w:p w14:paraId="7BB3E59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Инвестиционные предложения формируются управлением инвестиций, развития предпринимательства и туризма в рамках реализации Муниципального инвестиционного стандарта, утвержденного протоколом № 88/64 совместного заседания Совета при Правительстве Ханты-Мансийского автономного округа – Югры </w:t>
            </w:r>
            <w:r w:rsidRPr="00312026">
              <w:rPr>
                <w:sz w:val="20"/>
                <w:szCs w:val="20"/>
              </w:rPr>
              <w:br/>
              <w:t xml:space="preserve">по вопросам развития инвестиционной деятельности </w:t>
            </w:r>
            <w:r w:rsidRPr="00312026">
              <w:rPr>
                <w:sz w:val="20"/>
                <w:szCs w:val="20"/>
              </w:rPr>
              <w:br/>
              <w:t>и Совета по развитию малого и среднего предпринимательства в Ханты-Мансийском автономном округе – Югре.</w:t>
            </w:r>
          </w:p>
          <w:p w14:paraId="3F7B7034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За 2024-2025 годы обновлена информация о 3-х планируемых к реализации объектах, из них в 2025 году – о двух планируемых к реализации объектах – «Детская школа искусств в 25 микрорайоне», «Городской культурный центр», ссылка https://invest.admsurgut.ru/list/obekty-kultury.</w:t>
            </w:r>
          </w:p>
          <w:p w14:paraId="7D8C441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Предложения об участии муниципальных служащих </w:t>
            </w:r>
            <w:r w:rsidRPr="00312026">
              <w:rPr>
                <w:sz w:val="20"/>
                <w:szCs w:val="20"/>
              </w:rPr>
              <w:br/>
              <w:t xml:space="preserve">в обучающих мероприятиях по вопросам инвестиционной деятельности в 2024, 2025 годах </w:t>
            </w:r>
            <w:r w:rsidRPr="00312026">
              <w:rPr>
                <w:sz w:val="20"/>
                <w:szCs w:val="20"/>
              </w:rPr>
              <w:br/>
              <w:t>не поступали</w:t>
            </w:r>
          </w:p>
        </w:tc>
      </w:tr>
      <w:tr w:rsidR="00312026" w:rsidRPr="00312026" w14:paraId="106CAD61" w14:textId="77777777" w:rsidTr="00FE3C0E">
        <w:trPr>
          <w:trHeight w:val="2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4EF9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3.2.3.5. Организация размещения на платформе Единого календаря событий города Сургута информации </w:t>
            </w:r>
            <w:r w:rsidRPr="00312026">
              <w:rPr>
                <w:sz w:val="20"/>
                <w:szCs w:val="20"/>
              </w:rPr>
              <w:br/>
              <w:t xml:space="preserve">о мероприятиях в сфере культуры независимо </w:t>
            </w:r>
            <w:r w:rsidRPr="00312026">
              <w:rPr>
                <w:sz w:val="20"/>
                <w:szCs w:val="20"/>
              </w:rPr>
              <w:br/>
              <w:t>от организационно-правовой формы организатора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6E3D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размещение информации </w:t>
            </w:r>
            <w:r w:rsidRPr="00312026">
              <w:rPr>
                <w:sz w:val="20"/>
                <w:szCs w:val="20"/>
              </w:rPr>
              <w:br/>
              <w:t xml:space="preserve">о планируемых мероприятиях </w:t>
            </w:r>
            <w:r w:rsidRPr="00312026">
              <w:rPr>
                <w:sz w:val="20"/>
                <w:szCs w:val="20"/>
              </w:rPr>
              <w:br/>
              <w:t xml:space="preserve">в сфере культуры, еженедельно </w:t>
            </w:r>
            <w:r w:rsidRPr="00312026">
              <w:rPr>
                <w:sz w:val="20"/>
                <w:szCs w:val="20"/>
              </w:rPr>
              <w:br/>
              <w:t>(обеспечивает достижение целевого показателя 41)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F473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не требуется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BB4E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постоянно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9C3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2024 – 2026 годы</w:t>
            </w:r>
            <w:r w:rsidRPr="00312026">
              <w:rPr>
                <w:sz w:val="20"/>
                <w:szCs w:val="20"/>
              </w:rPr>
              <w:br/>
              <w:t>2027 – 2031 годы</w:t>
            </w:r>
            <w:r w:rsidRPr="00312026">
              <w:rPr>
                <w:sz w:val="20"/>
                <w:szCs w:val="20"/>
              </w:rPr>
              <w:br/>
              <w:t>2032 – 2036 годы</w:t>
            </w:r>
          </w:p>
          <w:p w14:paraId="2D80E0E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2037 – 2044 годы</w:t>
            </w:r>
            <w:r w:rsidRPr="00312026">
              <w:rPr>
                <w:sz w:val="20"/>
                <w:szCs w:val="20"/>
              </w:rPr>
              <w:br/>
              <w:t>2045 – 2050 годы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EC8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>Мероприятие исполнено.</w:t>
            </w:r>
          </w:p>
          <w:p w14:paraId="76E6D455" w14:textId="77777777" w:rsidR="00312026" w:rsidRPr="00312026" w:rsidRDefault="00312026" w:rsidP="00FE3C0E">
            <w:pPr>
              <w:rPr>
                <w:sz w:val="20"/>
                <w:szCs w:val="20"/>
              </w:rPr>
            </w:pPr>
            <w:r w:rsidRPr="00312026">
              <w:rPr>
                <w:sz w:val="20"/>
                <w:szCs w:val="20"/>
              </w:rPr>
              <w:t xml:space="preserve">В 2024-2025 годах информация о планируемых мероприятиях в сфере культуры постоянно размещалась и своевременно обновлялась </w:t>
            </w:r>
            <w:r w:rsidRPr="00312026">
              <w:rPr>
                <w:sz w:val="20"/>
                <w:szCs w:val="20"/>
              </w:rPr>
              <w:br/>
              <w:t xml:space="preserve">на цифровой платформе «PRO.Культура.РФ», </w:t>
            </w:r>
            <w:r w:rsidRPr="00312026">
              <w:rPr>
                <w:sz w:val="20"/>
                <w:szCs w:val="20"/>
              </w:rPr>
              <w:br/>
              <w:t xml:space="preserve">на официальном портале Администрации города, </w:t>
            </w:r>
            <w:r w:rsidRPr="00312026">
              <w:rPr>
                <w:sz w:val="20"/>
                <w:szCs w:val="20"/>
              </w:rPr>
              <w:br/>
              <w:t>на медиапортале «Культура Сургута»</w:t>
            </w:r>
          </w:p>
        </w:tc>
      </w:tr>
    </w:tbl>
    <w:p w14:paraId="0C5E2D3D" w14:textId="4AE05CE0" w:rsidR="00692BD7" w:rsidRDefault="00692BD7" w:rsidP="00047B49">
      <w:pPr>
        <w:widowControl/>
        <w:rPr>
          <w:sz w:val="16"/>
          <w:szCs w:val="16"/>
        </w:rPr>
      </w:pPr>
    </w:p>
    <w:p w14:paraId="1C57D378" w14:textId="7058711E" w:rsidR="0026140B" w:rsidRDefault="0026140B" w:rsidP="00047B49">
      <w:pPr>
        <w:widowControl/>
        <w:rPr>
          <w:sz w:val="16"/>
          <w:szCs w:val="16"/>
        </w:rPr>
      </w:pPr>
    </w:p>
    <w:p w14:paraId="0BF87387" w14:textId="5574BD9C" w:rsidR="0026140B" w:rsidRDefault="0026140B" w:rsidP="00047B49">
      <w:pPr>
        <w:widowControl/>
        <w:rPr>
          <w:sz w:val="16"/>
          <w:szCs w:val="16"/>
        </w:rPr>
      </w:pPr>
    </w:p>
    <w:p w14:paraId="7A9AF305" w14:textId="2569EF7E" w:rsidR="0026140B" w:rsidRDefault="0026140B" w:rsidP="00047B49">
      <w:pPr>
        <w:widowControl/>
        <w:rPr>
          <w:sz w:val="16"/>
          <w:szCs w:val="16"/>
        </w:rPr>
      </w:pPr>
    </w:p>
    <w:p w14:paraId="6C15852B" w14:textId="10A2BF01" w:rsidR="0026140B" w:rsidRDefault="0026140B" w:rsidP="00047B49">
      <w:pPr>
        <w:widowControl/>
        <w:rPr>
          <w:sz w:val="16"/>
          <w:szCs w:val="16"/>
        </w:rPr>
      </w:pPr>
    </w:p>
    <w:p w14:paraId="4E8650EB" w14:textId="11DB331F" w:rsidR="0026140B" w:rsidRDefault="0026140B" w:rsidP="00047B49">
      <w:pPr>
        <w:widowControl/>
        <w:rPr>
          <w:sz w:val="16"/>
          <w:szCs w:val="16"/>
        </w:rPr>
      </w:pPr>
    </w:p>
    <w:p w14:paraId="2144E762" w14:textId="6B6D5A23" w:rsidR="0026140B" w:rsidRDefault="0026140B" w:rsidP="00047B49">
      <w:pPr>
        <w:widowControl/>
        <w:rPr>
          <w:sz w:val="16"/>
          <w:szCs w:val="16"/>
        </w:rPr>
      </w:pPr>
    </w:p>
    <w:p w14:paraId="5D27F21D" w14:textId="6080370C" w:rsidR="0026140B" w:rsidRDefault="0026140B" w:rsidP="00047B49">
      <w:pPr>
        <w:widowControl/>
        <w:rPr>
          <w:sz w:val="16"/>
          <w:szCs w:val="16"/>
        </w:rPr>
      </w:pPr>
    </w:p>
    <w:p w14:paraId="31CCB282" w14:textId="14E8F554" w:rsidR="0026140B" w:rsidRDefault="0026140B" w:rsidP="00047B49">
      <w:pPr>
        <w:widowControl/>
        <w:rPr>
          <w:sz w:val="16"/>
          <w:szCs w:val="16"/>
        </w:rPr>
      </w:pPr>
    </w:p>
    <w:p w14:paraId="481851A9" w14:textId="6801986F" w:rsidR="0026140B" w:rsidRDefault="0026140B" w:rsidP="00047B49">
      <w:pPr>
        <w:widowControl/>
        <w:rPr>
          <w:sz w:val="16"/>
          <w:szCs w:val="16"/>
        </w:rPr>
      </w:pPr>
    </w:p>
    <w:p w14:paraId="2041C493" w14:textId="161F049C" w:rsidR="0026140B" w:rsidRDefault="0026140B" w:rsidP="00047B49">
      <w:pPr>
        <w:widowControl/>
        <w:rPr>
          <w:sz w:val="16"/>
          <w:szCs w:val="16"/>
        </w:rPr>
      </w:pPr>
    </w:p>
    <w:p w14:paraId="3F0099E8" w14:textId="151D2CD4" w:rsidR="0026140B" w:rsidRDefault="0026140B" w:rsidP="00047B49">
      <w:pPr>
        <w:widowControl/>
        <w:rPr>
          <w:sz w:val="16"/>
          <w:szCs w:val="16"/>
        </w:rPr>
      </w:pPr>
    </w:p>
    <w:p w14:paraId="1B4D88CD" w14:textId="0885D467" w:rsidR="0026140B" w:rsidRDefault="0026140B" w:rsidP="00047B49">
      <w:pPr>
        <w:widowControl/>
        <w:rPr>
          <w:sz w:val="16"/>
          <w:szCs w:val="16"/>
        </w:rPr>
      </w:pPr>
    </w:p>
    <w:p w14:paraId="1132222D" w14:textId="4B55D903" w:rsidR="0026140B" w:rsidRDefault="0026140B" w:rsidP="00047B49">
      <w:pPr>
        <w:widowControl/>
        <w:rPr>
          <w:sz w:val="16"/>
          <w:szCs w:val="16"/>
        </w:rPr>
      </w:pPr>
    </w:p>
    <w:p w14:paraId="37731890" w14:textId="5582294C" w:rsidR="0026140B" w:rsidRDefault="0026140B" w:rsidP="00047B49">
      <w:pPr>
        <w:widowControl/>
        <w:rPr>
          <w:sz w:val="16"/>
          <w:szCs w:val="16"/>
        </w:rPr>
      </w:pPr>
    </w:p>
    <w:p w14:paraId="7D773268" w14:textId="60D5ABE7" w:rsidR="0026140B" w:rsidRDefault="0026140B" w:rsidP="00047B49">
      <w:pPr>
        <w:widowControl/>
        <w:rPr>
          <w:sz w:val="16"/>
          <w:szCs w:val="16"/>
        </w:rPr>
      </w:pPr>
    </w:p>
    <w:p w14:paraId="00309AF5" w14:textId="63B55AE8" w:rsidR="0026140B" w:rsidRDefault="0026140B" w:rsidP="00047B49">
      <w:pPr>
        <w:widowControl/>
        <w:rPr>
          <w:sz w:val="16"/>
          <w:szCs w:val="16"/>
        </w:rPr>
      </w:pPr>
    </w:p>
    <w:p w14:paraId="3F6D4F13" w14:textId="5F7F5721" w:rsidR="0026140B" w:rsidRDefault="0026140B" w:rsidP="00047B49">
      <w:pPr>
        <w:widowControl/>
        <w:rPr>
          <w:sz w:val="16"/>
          <w:szCs w:val="16"/>
        </w:rPr>
      </w:pPr>
    </w:p>
    <w:p w14:paraId="333E74EA" w14:textId="7E180C5F" w:rsidR="0026140B" w:rsidRDefault="0026140B" w:rsidP="00047B49">
      <w:pPr>
        <w:widowControl/>
        <w:rPr>
          <w:sz w:val="16"/>
          <w:szCs w:val="16"/>
        </w:rPr>
      </w:pPr>
    </w:p>
    <w:p w14:paraId="4A2C20B0" w14:textId="77777777" w:rsidR="0026140B" w:rsidRDefault="0026140B" w:rsidP="0026140B">
      <w:pPr>
        <w:ind w:left="5103"/>
        <w:rPr>
          <w:sz w:val="28"/>
          <w:szCs w:val="28"/>
        </w:rPr>
        <w:sectPr w:rsidR="0026140B" w:rsidSect="004930F8">
          <w:pgSz w:w="16838" w:h="11906" w:orient="landscape" w:code="9"/>
          <w:pgMar w:top="993" w:right="737" w:bottom="360" w:left="1134" w:header="720" w:footer="720" w:gutter="0"/>
          <w:cols w:space="60"/>
          <w:noEndnote/>
          <w:docGrid w:linePitch="326"/>
        </w:sectPr>
      </w:pPr>
    </w:p>
    <w:p w14:paraId="0D257573" w14:textId="7C8048E4" w:rsidR="00D60B69" w:rsidRDefault="00D60B69" w:rsidP="0065075A">
      <w:pPr>
        <w:ind w:left="4962"/>
        <w:jc w:val="both"/>
        <w:rPr>
          <w:sz w:val="28"/>
          <w:szCs w:val="28"/>
        </w:rPr>
      </w:pPr>
      <w:r w:rsidRPr="00CE7A6D">
        <w:rPr>
          <w:sz w:val="28"/>
          <w:szCs w:val="28"/>
        </w:rPr>
        <w:t xml:space="preserve">Приложение 1 к </w:t>
      </w:r>
      <w:r w:rsidR="007E23E3">
        <w:rPr>
          <w:sz w:val="28"/>
          <w:szCs w:val="28"/>
        </w:rPr>
        <w:t>п</w:t>
      </w:r>
      <w:r w:rsidRPr="00CE7A6D">
        <w:rPr>
          <w:sz w:val="28"/>
          <w:szCs w:val="28"/>
        </w:rPr>
        <w:t xml:space="preserve">риложению 2 </w:t>
      </w:r>
      <w:r>
        <w:rPr>
          <w:sz w:val="28"/>
          <w:szCs w:val="28"/>
        </w:rPr>
        <w:t xml:space="preserve"> </w:t>
      </w:r>
    </w:p>
    <w:p w14:paraId="450F594E" w14:textId="73BAA05A" w:rsidR="00D60B69" w:rsidRDefault="00D60B69" w:rsidP="0065075A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отчёт</w:t>
      </w:r>
      <w:r w:rsidR="007E23E3">
        <w:rPr>
          <w:sz w:val="28"/>
          <w:szCs w:val="28"/>
        </w:rPr>
        <w:t>а</w:t>
      </w:r>
      <w:r>
        <w:rPr>
          <w:sz w:val="28"/>
          <w:szCs w:val="28"/>
        </w:rPr>
        <w:t xml:space="preserve"> о реализации вектора </w:t>
      </w:r>
    </w:p>
    <w:p w14:paraId="19CFDFCB" w14:textId="55E49B3B" w:rsidR="00D60B69" w:rsidRDefault="00D60B69" w:rsidP="0065075A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«Культура» </w:t>
      </w:r>
    </w:p>
    <w:p w14:paraId="3DDD8DB6" w14:textId="383060AF" w:rsidR="00D60B69" w:rsidRDefault="00D60B69" w:rsidP="0065075A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«Человеческий</w:t>
      </w:r>
      <w:r w:rsidR="006507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капитал» </w:t>
      </w:r>
    </w:p>
    <w:p w14:paraId="14469719" w14:textId="71176E3A" w:rsidR="0026140B" w:rsidRDefault="00D60B69" w:rsidP="0065075A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Стратегии города – 2050 </w:t>
      </w:r>
      <w:r w:rsidRPr="00CE7A6D">
        <w:rPr>
          <w:sz w:val="28"/>
          <w:szCs w:val="28"/>
        </w:rPr>
        <w:t>за 2025 год</w:t>
      </w:r>
    </w:p>
    <w:p w14:paraId="2AECA2C7" w14:textId="77777777" w:rsidR="00D60B69" w:rsidRPr="003A790E" w:rsidRDefault="00D60B69" w:rsidP="00D60B69">
      <w:pPr>
        <w:jc w:val="both"/>
      </w:pPr>
    </w:p>
    <w:p w14:paraId="116B2A15" w14:textId="77777777" w:rsidR="0026140B" w:rsidRPr="003A790E" w:rsidRDefault="0026140B" w:rsidP="0026140B">
      <w:pPr>
        <w:jc w:val="center"/>
        <w:rPr>
          <w:rFonts w:eastAsiaTheme="minorHAnsi"/>
          <w:sz w:val="28"/>
          <w:szCs w:val="28"/>
          <w:lang w:eastAsia="en-US"/>
        </w:rPr>
      </w:pPr>
      <w:r w:rsidRPr="003A790E">
        <w:rPr>
          <w:rFonts w:eastAsiaTheme="minorHAnsi"/>
          <w:sz w:val="28"/>
          <w:szCs w:val="28"/>
          <w:lang w:eastAsia="en-US"/>
        </w:rPr>
        <w:t>Информация о перечне проведенных мероприятий нового формата</w:t>
      </w:r>
    </w:p>
    <w:p w14:paraId="466B00C8" w14:textId="77777777" w:rsidR="00D60B69" w:rsidRDefault="0026140B" w:rsidP="0026140B">
      <w:pPr>
        <w:jc w:val="center"/>
        <w:rPr>
          <w:rFonts w:eastAsiaTheme="minorHAnsi"/>
          <w:sz w:val="28"/>
          <w:szCs w:val="28"/>
          <w:lang w:eastAsia="en-US"/>
        </w:rPr>
      </w:pPr>
      <w:r w:rsidRPr="003A790E">
        <w:rPr>
          <w:rFonts w:eastAsiaTheme="minorHAnsi"/>
          <w:sz w:val="28"/>
          <w:szCs w:val="28"/>
          <w:lang w:eastAsia="en-US"/>
        </w:rPr>
        <w:t>в 2025 году в рамках исполнения мероприятия 3.2.1.3. «</w:t>
      </w:r>
      <w:r w:rsidRPr="003A790E">
        <w:rPr>
          <w:sz w:val="28"/>
          <w:szCs w:val="28"/>
        </w:rPr>
        <w:t>Реализация новых форматов проведений мероприятий»</w:t>
      </w:r>
      <w:r w:rsidRPr="003A790E">
        <w:rPr>
          <w:rFonts w:eastAsiaTheme="minorHAnsi"/>
          <w:sz w:val="28"/>
          <w:szCs w:val="28"/>
          <w:lang w:eastAsia="en-US"/>
        </w:rPr>
        <w:t xml:space="preserve"> плана мероприятий по реализации </w:t>
      </w:r>
    </w:p>
    <w:p w14:paraId="573A2DFC" w14:textId="1209CB4E" w:rsidR="0026140B" w:rsidRDefault="0026140B" w:rsidP="0026140B">
      <w:pPr>
        <w:jc w:val="center"/>
        <w:rPr>
          <w:rFonts w:eastAsiaTheme="minorHAnsi"/>
          <w:sz w:val="28"/>
          <w:szCs w:val="28"/>
          <w:lang w:eastAsia="en-US"/>
        </w:rPr>
      </w:pPr>
      <w:r w:rsidRPr="003A790E">
        <w:rPr>
          <w:rFonts w:eastAsiaTheme="minorHAnsi"/>
          <w:sz w:val="28"/>
          <w:szCs w:val="28"/>
          <w:lang w:eastAsia="en-US"/>
        </w:rPr>
        <w:t>Стратегии города – 2050</w:t>
      </w:r>
    </w:p>
    <w:p w14:paraId="1CC9303A" w14:textId="77777777" w:rsidR="00D60B69" w:rsidRPr="003A790E" w:rsidRDefault="00D60B69" w:rsidP="0026140B">
      <w:pPr>
        <w:jc w:val="center"/>
      </w:pPr>
    </w:p>
    <w:p w14:paraId="49DCCE4D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В 2025 году проведено 3 мероприятия нового формата:</w:t>
      </w:r>
    </w:p>
    <w:p w14:paraId="36E32D99" w14:textId="474714D9" w:rsidR="0026140B" w:rsidRPr="003A790E" w:rsidRDefault="00D60B69" w:rsidP="00D60B69">
      <w:pPr>
        <w:tabs>
          <w:tab w:val="left" w:pos="1276"/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6140B" w:rsidRPr="003A790E">
        <w:rPr>
          <w:sz w:val="28"/>
          <w:szCs w:val="28"/>
        </w:rPr>
        <w:t>Фестиваль «Креативная энергия». Его создание</w:t>
      </w:r>
      <w:r>
        <w:rPr>
          <w:sz w:val="28"/>
          <w:szCs w:val="28"/>
        </w:rPr>
        <w:t xml:space="preserve"> </w:t>
      </w:r>
      <w:r w:rsidR="0026140B" w:rsidRPr="003A790E">
        <w:rPr>
          <w:sz w:val="28"/>
          <w:szCs w:val="28"/>
        </w:rPr>
        <w:t>и организация стали возможными благодаря практике инициативного бюджетирования. Цель фестиваля – продвижение профессий креативной отрасли, популяризация специальностей сферы креативных индустрий, повышение мотивации жителей города</w:t>
      </w:r>
      <w:r>
        <w:rPr>
          <w:sz w:val="28"/>
          <w:szCs w:val="28"/>
        </w:rPr>
        <w:t xml:space="preserve"> </w:t>
      </w:r>
      <w:r w:rsidR="0026140B" w:rsidRPr="003A790E">
        <w:rPr>
          <w:sz w:val="28"/>
          <w:szCs w:val="28"/>
        </w:rPr>
        <w:t>к творческому развитию. Фестиваль объединил большое число людей в стремлении к обмену опытом и знаниями, установлению контактов, вдохновению и эмоциональному заряду.</w:t>
      </w:r>
    </w:p>
    <w:p w14:paraId="44592751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Фестиваль включал в себя 3 направления:</w:t>
      </w:r>
    </w:p>
    <w:p w14:paraId="2B461503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 xml:space="preserve">- проведение мастер-классов по направлениям: «Анимация и 3D-графика», «Интерактивные цифровые технологии VR и AR», «Фото- и видеопроизводство», «Звукорежиссура». Срок проведения – апрель 2025 года; </w:t>
      </w:r>
    </w:p>
    <w:p w14:paraId="3AA0CB9D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- проведение городского конкурса креативных индустрий «Арт-фьюжн» по 4 направлениям. Конкурс проведен в онлайн формате. Результаты подведены 31.10.2025;</w:t>
      </w:r>
    </w:p>
    <w:p w14:paraId="45B0105D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 xml:space="preserve">- проведение заключительного мероприятия фестиваля: пленарное заседание, показ работ финалистов и победителей конкурса, награждение победителей; работа креативных мастерских (в течение дня проведены различные мастер-классы, организованные партнерами фестиваля). Дата проведения – 19.11.2025. Место проведения – муниципальное автономное учреждение «Сургутская филармония». Фестиваль был доступен для всех жителей Сургута. </w:t>
      </w:r>
    </w:p>
    <w:p w14:paraId="0E70A0D2" w14:textId="68AFDFF7" w:rsidR="0026140B" w:rsidRPr="003A790E" w:rsidRDefault="00D60B69" w:rsidP="0026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6140B" w:rsidRPr="003A790E">
        <w:rPr>
          <w:sz w:val="28"/>
          <w:szCs w:val="28"/>
        </w:rPr>
        <w:t>«Музыкальный универ». Совместный проект муниципального автономного учреждения «Сургутская филармония» и бюджетного учреждения высшего образования «Сургутский государственный университет». В 2025 году состоялись 6 концертных программ с репертуаром от академической музыки до фольклора и русского рока, которые посетил 3 091 студент по Пушкинской карте. В 2026 году к проекту планируют присоединиться бюджетное учреждение «Сургутский государственный педагогический университет», автономная некоммерческая профессиональная образовательная организация «Сургутский институт экономики, управления и права».</w:t>
      </w:r>
    </w:p>
    <w:p w14:paraId="11D65462" w14:textId="55511BED" w:rsidR="0026140B" w:rsidRPr="003A790E" w:rsidRDefault="00D60B69" w:rsidP="002614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6140B" w:rsidRPr="003A790E">
        <w:rPr>
          <w:sz w:val="28"/>
          <w:szCs w:val="28"/>
        </w:rPr>
        <w:t>Культурно-просветительский проект «КУЛЬТпроСВЕТ». Определяет форматы сотрудничества учреждений культуры и образовательных организаций по 4 направлениям:</w:t>
      </w:r>
    </w:p>
    <w:p w14:paraId="66700100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- музыка/НОТА (музыкальные события в Сургутской филармонии, Сургутском музыкальном колледже, Сургутском колледже русской культуры имени А.С. Знаменского);</w:t>
      </w:r>
    </w:p>
    <w:p w14:paraId="71E34F30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- театр/ОБРАЗ (показы, читки, спектакли Сургутского музыкально-драматического театра, театра актера и куклы «Петрушка», события Городского культурного центра и т.д.);</w:t>
      </w:r>
    </w:p>
    <w:p w14:paraId="3861DDBF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- библиотека/СЛОВО (события в мире чтения, викторины, литературные игры);</w:t>
      </w:r>
    </w:p>
    <w:p w14:paraId="1D84C53A" w14:textId="77777777" w:rsidR="0026140B" w:rsidRPr="003A790E" w:rsidRDefault="0026140B" w:rsidP="0026140B">
      <w:pPr>
        <w:jc w:val="both"/>
        <w:rPr>
          <w:sz w:val="28"/>
          <w:szCs w:val="28"/>
        </w:rPr>
      </w:pPr>
      <w:r w:rsidRPr="003A790E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ab/>
        <w:t>- музеи, центры/СМЫСЛЫ (выставки, мастер-классы, культурные события в музеях, галереях и культурных центрах города).</w:t>
      </w:r>
    </w:p>
    <w:p w14:paraId="098EF793" w14:textId="77777777" w:rsidR="0026140B" w:rsidRPr="003A790E" w:rsidRDefault="0026140B" w:rsidP="0026140B">
      <w:pPr>
        <w:ind w:firstLine="708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Проекты направлены на развитие просветительской деятельности в сфере музыкального искусства, воспитание у учащихся старших классов, студентов устойчивого интереса к музыкальному искусству, эмоционально-ценностного отношения к музыке, формирование у слушателей эстетической культуры на основе российских традиционных духовно-нравственных ценностей, приобщение к лучшим образцам отечественного и мирового искусства, организацию досуга и музыкального просвещения</w:t>
      </w:r>
    </w:p>
    <w:p w14:paraId="4CBC6A0A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733CDED7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013DDCD0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3D4CD108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46FC05F6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4D7D7C71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621BDF3A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624FAEA7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25EC1CCE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6E19C008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6CE8F1C2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3F8F8D3F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012A87C7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57A78142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5016A202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0F5214A6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5AEEE9B0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1A87E66C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6A9F7CC5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038292F9" w14:textId="77777777" w:rsidR="0026140B" w:rsidRPr="003A790E" w:rsidRDefault="0026140B" w:rsidP="0026140B">
      <w:pPr>
        <w:ind w:left="5103"/>
        <w:rPr>
          <w:sz w:val="28"/>
          <w:szCs w:val="28"/>
        </w:rPr>
      </w:pPr>
    </w:p>
    <w:p w14:paraId="5202B7D2" w14:textId="77777777" w:rsidR="00D60B69" w:rsidRDefault="00D60B69" w:rsidP="00D60B69">
      <w:pPr>
        <w:ind w:left="5812"/>
        <w:rPr>
          <w:sz w:val="28"/>
          <w:szCs w:val="28"/>
        </w:rPr>
      </w:pPr>
    </w:p>
    <w:p w14:paraId="7C270192" w14:textId="77777777" w:rsidR="00D60B69" w:rsidRDefault="00D60B69" w:rsidP="00D60B69">
      <w:pPr>
        <w:ind w:left="5812"/>
        <w:rPr>
          <w:sz w:val="28"/>
          <w:szCs w:val="28"/>
        </w:rPr>
      </w:pPr>
    </w:p>
    <w:p w14:paraId="29EC1D9E" w14:textId="77777777" w:rsidR="00D60B69" w:rsidRDefault="00D60B69" w:rsidP="00D60B69">
      <w:pPr>
        <w:ind w:left="5812"/>
        <w:rPr>
          <w:sz w:val="28"/>
          <w:szCs w:val="28"/>
        </w:rPr>
      </w:pPr>
    </w:p>
    <w:p w14:paraId="3E3173DF" w14:textId="77777777" w:rsidR="00D60B69" w:rsidRDefault="00D60B69" w:rsidP="00D60B69">
      <w:pPr>
        <w:ind w:left="5812"/>
        <w:rPr>
          <w:sz w:val="28"/>
          <w:szCs w:val="28"/>
        </w:rPr>
      </w:pPr>
    </w:p>
    <w:p w14:paraId="7E21AC9A" w14:textId="77777777" w:rsidR="00D60B69" w:rsidRDefault="00D60B69" w:rsidP="00D60B69">
      <w:pPr>
        <w:ind w:left="5812"/>
        <w:rPr>
          <w:sz w:val="28"/>
          <w:szCs w:val="28"/>
        </w:rPr>
      </w:pPr>
    </w:p>
    <w:p w14:paraId="0C5DBEDD" w14:textId="77777777" w:rsidR="00D60B69" w:rsidRDefault="00D60B69" w:rsidP="00D60B69">
      <w:pPr>
        <w:ind w:left="5812"/>
        <w:rPr>
          <w:sz w:val="28"/>
          <w:szCs w:val="28"/>
        </w:rPr>
      </w:pPr>
    </w:p>
    <w:p w14:paraId="749E268B" w14:textId="77777777" w:rsidR="00D60B69" w:rsidRDefault="00D60B69" w:rsidP="00D60B69">
      <w:pPr>
        <w:ind w:left="5812"/>
        <w:rPr>
          <w:sz w:val="28"/>
          <w:szCs w:val="28"/>
        </w:rPr>
      </w:pPr>
    </w:p>
    <w:p w14:paraId="274348DD" w14:textId="77777777" w:rsidR="00D60B69" w:rsidRDefault="00D60B69" w:rsidP="00D60B69">
      <w:pPr>
        <w:ind w:left="5812"/>
        <w:rPr>
          <w:sz w:val="28"/>
          <w:szCs w:val="28"/>
        </w:rPr>
      </w:pPr>
    </w:p>
    <w:p w14:paraId="02FB1B0C" w14:textId="77777777" w:rsidR="00D60B69" w:rsidRDefault="00D60B69" w:rsidP="00D60B69">
      <w:pPr>
        <w:ind w:left="5812"/>
        <w:rPr>
          <w:sz w:val="28"/>
          <w:szCs w:val="28"/>
        </w:rPr>
      </w:pPr>
    </w:p>
    <w:p w14:paraId="73A1CD97" w14:textId="77777777" w:rsidR="00D60B69" w:rsidRDefault="00D60B69" w:rsidP="00D60B69">
      <w:pPr>
        <w:ind w:left="5812"/>
        <w:rPr>
          <w:sz w:val="28"/>
          <w:szCs w:val="28"/>
        </w:rPr>
      </w:pPr>
    </w:p>
    <w:p w14:paraId="4B6C0AC1" w14:textId="77777777" w:rsidR="0065075A" w:rsidRDefault="0065075A" w:rsidP="00D60B69">
      <w:pPr>
        <w:ind w:left="5529"/>
        <w:rPr>
          <w:sz w:val="28"/>
          <w:szCs w:val="28"/>
        </w:rPr>
      </w:pPr>
    </w:p>
    <w:p w14:paraId="1C6D5D5A" w14:textId="77777777" w:rsidR="0065075A" w:rsidRDefault="0065075A" w:rsidP="00D60B69">
      <w:pPr>
        <w:ind w:left="5529"/>
        <w:rPr>
          <w:sz w:val="28"/>
          <w:szCs w:val="28"/>
        </w:rPr>
      </w:pPr>
    </w:p>
    <w:p w14:paraId="67309797" w14:textId="77777777" w:rsidR="003376E8" w:rsidRDefault="003376E8" w:rsidP="0065075A">
      <w:pPr>
        <w:ind w:left="4962"/>
        <w:rPr>
          <w:sz w:val="28"/>
          <w:szCs w:val="28"/>
        </w:rPr>
      </w:pPr>
    </w:p>
    <w:p w14:paraId="4BC7DCCE" w14:textId="77777777" w:rsidR="003376E8" w:rsidRDefault="003376E8" w:rsidP="0065075A">
      <w:pPr>
        <w:ind w:left="4962"/>
        <w:rPr>
          <w:sz w:val="28"/>
          <w:szCs w:val="28"/>
        </w:rPr>
      </w:pPr>
    </w:p>
    <w:p w14:paraId="3E6B2364" w14:textId="06381C09" w:rsidR="00D60B69" w:rsidRDefault="00D60B69" w:rsidP="0065075A">
      <w:pPr>
        <w:ind w:left="4962"/>
        <w:rPr>
          <w:sz w:val="28"/>
          <w:szCs w:val="28"/>
        </w:rPr>
      </w:pPr>
      <w:r w:rsidRPr="00CE7A6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CE7A6D">
        <w:rPr>
          <w:sz w:val="28"/>
          <w:szCs w:val="28"/>
        </w:rPr>
        <w:t xml:space="preserve"> к </w:t>
      </w:r>
      <w:r w:rsidR="007E23E3">
        <w:rPr>
          <w:sz w:val="28"/>
          <w:szCs w:val="28"/>
        </w:rPr>
        <w:t>п</w:t>
      </w:r>
      <w:r w:rsidRPr="00CE7A6D">
        <w:rPr>
          <w:sz w:val="28"/>
          <w:szCs w:val="28"/>
        </w:rPr>
        <w:t xml:space="preserve">риложению 2 </w:t>
      </w:r>
      <w:r w:rsidRPr="00CE7A6D">
        <w:rPr>
          <w:sz w:val="28"/>
          <w:szCs w:val="28"/>
        </w:rPr>
        <w:br/>
      </w:r>
      <w:r>
        <w:rPr>
          <w:sz w:val="28"/>
          <w:szCs w:val="28"/>
        </w:rPr>
        <w:t>отчёт</w:t>
      </w:r>
      <w:r w:rsidR="007E23E3">
        <w:rPr>
          <w:sz w:val="28"/>
          <w:szCs w:val="28"/>
        </w:rPr>
        <w:t>а</w:t>
      </w:r>
      <w:r>
        <w:rPr>
          <w:sz w:val="28"/>
          <w:szCs w:val="28"/>
        </w:rPr>
        <w:t xml:space="preserve"> о реализации вектора </w:t>
      </w:r>
    </w:p>
    <w:p w14:paraId="2F397CFC" w14:textId="77777777" w:rsidR="00D60B69" w:rsidRDefault="00D60B69" w:rsidP="0065075A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развития «Культура» </w:t>
      </w:r>
    </w:p>
    <w:p w14:paraId="2140C606" w14:textId="77777777" w:rsidR="00D60B69" w:rsidRDefault="00D60B69" w:rsidP="0065075A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направления «Человеческий капитал» </w:t>
      </w:r>
    </w:p>
    <w:p w14:paraId="7C590FCC" w14:textId="4CF9A015" w:rsidR="0026140B" w:rsidRDefault="00D60B69" w:rsidP="0065075A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Стратегии города – 2050 </w:t>
      </w:r>
      <w:r w:rsidRPr="00CE7A6D">
        <w:rPr>
          <w:sz w:val="28"/>
          <w:szCs w:val="28"/>
        </w:rPr>
        <w:t>за 2025 год</w:t>
      </w:r>
    </w:p>
    <w:p w14:paraId="1F7F2B0C" w14:textId="77777777" w:rsidR="00D60B69" w:rsidRPr="003A790E" w:rsidRDefault="00D60B69" w:rsidP="00D60B69">
      <w:pPr>
        <w:rPr>
          <w:sz w:val="28"/>
          <w:szCs w:val="28"/>
        </w:rPr>
      </w:pPr>
    </w:p>
    <w:p w14:paraId="7FBFFFB0" w14:textId="77777777" w:rsidR="0026140B" w:rsidRPr="003A790E" w:rsidRDefault="0026140B" w:rsidP="0026140B">
      <w:pPr>
        <w:jc w:val="center"/>
        <w:rPr>
          <w:sz w:val="28"/>
          <w:szCs w:val="28"/>
        </w:rPr>
      </w:pPr>
      <w:r w:rsidRPr="003A790E">
        <w:rPr>
          <w:sz w:val="28"/>
          <w:szCs w:val="28"/>
        </w:rPr>
        <w:t>Информация о проведенных в 2025 году выставках, форумах, фестивалях, масштабных культурных проектах, событиях в рамках исполнения мероприятия 3.2.3.2. «Продвижение на всероссийский и региональный уровни масштабных культурных проектов и событий»</w:t>
      </w:r>
    </w:p>
    <w:p w14:paraId="03C10970" w14:textId="0FBDFBDF" w:rsidR="0026140B" w:rsidRPr="003A790E" w:rsidRDefault="0026140B" w:rsidP="0026140B">
      <w:pPr>
        <w:jc w:val="center"/>
        <w:rPr>
          <w:sz w:val="28"/>
          <w:szCs w:val="28"/>
        </w:rPr>
      </w:pPr>
      <w:r w:rsidRPr="003A790E">
        <w:rPr>
          <w:sz w:val="28"/>
          <w:szCs w:val="28"/>
        </w:rPr>
        <w:t>плана мероприятий по реа</w:t>
      </w:r>
      <w:r w:rsidR="00D60B69">
        <w:rPr>
          <w:sz w:val="28"/>
          <w:szCs w:val="28"/>
        </w:rPr>
        <w:t>лизации Стратегии города – 2050</w:t>
      </w:r>
    </w:p>
    <w:p w14:paraId="1F93C2F7" w14:textId="77777777" w:rsidR="0026140B" w:rsidRPr="003A790E" w:rsidRDefault="0026140B" w:rsidP="0026140B">
      <w:pPr>
        <w:rPr>
          <w:sz w:val="28"/>
          <w:szCs w:val="28"/>
        </w:rPr>
      </w:pPr>
    </w:p>
    <w:p w14:paraId="02AB36D4" w14:textId="5400789A" w:rsidR="0026140B" w:rsidRPr="003A790E" w:rsidRDefault="0026140B" w:rsidP="0026140B">
      <w:pPr>
        <w:ind w:firstLine="709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1. Молодёжный фестиваль искусств «Зелёный шум» – творческий бренд Югры, проект Сургутской филармонии. Участники – молодые деятели искусства, которым нет ещё и 20 лет, но они уже являются лауреатами международных конкурсов, обладателями престижных премий. Каждый год президент фестиваля, заслуженная артистка России Екатерина Мечетина, приглашает к участию не только юных виртуозов, но и признанных мастеров, демонстрирующих высочайший уровень исполнительского мастерства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>в самых разных жанрах и направлениях искусства.</w:t>
      </w:r>
    </w:p>
    <w:p w14:paraId="7D632639" w14:textId="21C9118D" w:rsidR="0026140B" w:rsidRPr="003A790E" w:rsidRDefault="0026140B" w:rsidP="0026140B">
      <w:pPr>
        <w:ind w:firstLine="709"/>
        <w:jc w:val="both"/>
        <w:rPr>
          <w:sz w:val="28"/>
          <w:szCs w:val="28"/>
        </w:rPr>
      </w:pPr>
      <w:r w:rsidRPr="003A790E">
        <w:rPr>
          <w:sz w:val="28"/>
          <w:szCs w:val="28"/>
        </w:rPr>
        <w:t xml:space="preserve">2. С 05 по 08 июня 2025 года в городе Омске состоялся </w:t>
      </w:r>
      <w:r w:rsidRPr="003A790E">
        <w:rPr>
          <w:sz w:val="28"/>
          <w:szCs w:val="28"/>
        </w:rPr>
        <w:br/>
        <w:t>IV Международный фестиваль-конкурс хоровых коллективов и вокальных ансамблей «Хоровые игры Сибири-2025». Это масштабный проект, направленный на поддержку и развитие профессионального и любительского хорового исполнительства. По итогам заочного этапа вокальный ансамбль «Альтус» Городского культурного центра прошел конкурсный отбор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 xml:space="preserve">и получил право представлять наш город на этом престижном фестивале. Эмоционально и с настоящим артистизмом Образцовый художественный коллектив вокальный ансамбль «Альтус» выступил на конкурсе, исполнив композиции «Воздушный змей» и «Песенка велосипедиста». А в борьбе </w:t>
      </w:r>
      <w:r w:rsidRPr="003A790E">
        <w:rPr>
          <w:sz w:val="28"/>
          <w:szCs w:val="28"/>
        </w:rPr>
        <w:br/>
        <w:t xml:space="preserve">за Гран-при ансамбль покорил зрителей и жюри песней «И кое-что ещё» </w:t>
      </w:r>
      <w:r w:rsidRPr="003A790E">
        <w:rPr>
          <w:sz w:val="28"/>
          <w:szCs w:val="28"/>
        </w:rPr>
        <w:br/>
        <w:t>с элементами театрализации. Коллектив получил диплом Лауреата I степени</w:t>
      </w:r>
      <w:r w:rsidRPr="003A790E">
        <w:rPr>
          <w:sz w:val="28"/>
          <w:szCs w:val="28"/>
        </w:rPr>
        <w:br/>
        <w:t xml:space="preserve"> в номинации «Эстрадные хоры и ансамбли». Руководитель ансамбля Екатерина Борисовна Шеберстова была удостоена благодарственного письма за большой вклад в развитие хорового искусства и поддержку культурного пространства. Для всех участников проводилась большая образовательная программа, включающая в себя мастер-классы, круглые столы от именитых членов жюри, а также творческие встречи с профессиональными коллективами.</w:t>
      </w:r>
    </w:p>
    <w:p w14:paraId="5FBE564A" w14:textId="59873D80" w:rsidR="0026140B" w:rsidRPr="003A790E" w:rsidRDefault="0026140B" w:rsidP="0026140B">
      <w:pPr>
        <w:ind w:firstLine="709"/>
        <w:jc w:val="both"/>
        <w:rPr>
          <w:sz w:val="28"/>
          <w:szCs w:val="28"/>
        </w:rPr>
      </w:pPr>
      <w:r w:rsidRPr="003A790E">
        <w:rPr>
          <w:sz w:val="28"/>
          <w:szCs w:val="28"/>
        </w:rPr>
        <w:t xml:space="preserve">3. С 12 по 19 октября 2025 года в городе Ханты-Мансийске впервые состоялся Международный конкурс юных музыкантов «ЧАЙКОВСКИЙ-ДЕБЮТ», посвященный величайшему культурному наследию России, </w:t>
      </w:r>
      <w:r w:rsidRPr="003A790E">
        <w:rPr>
          <w:sz w:val="28"/>
          <w:szCs w:val="28"/>
        </w:rPr>
        <w:br/>
        <w:t>185-летию великого композитора Петра Ильича Чайковского. Конкурс проводится в статусе самостоятельного проекта и выполняет функции регионального отборочного этапа для самого престижного в мире соревнования среди молодежи – Международного юношеского конкурса имени П.И. Чайковского. Международное жюри конкурса сформировано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>из ведущих педагогов, исполнителей и деятелей культуры России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>и зарубежных стран. Это масштабное культурное событие стало стартовой площадкой для 117 талантливых детей Югры и Уральского федерального округа. Прослушивания проводились по специальностям: «Фортепиано», «Струнные инструменты», «Академический вокал», «Народные инструменты», «Духовые инструменты» и «Ударные инструменты». Лауреатами конкурса стали 43 юных музыканта, дипломантами –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>26 исполнителей, из них 24 учащихся детских школ искусств города Сургута. Восемь победителей из детских школ искусств города стали участниками Гала-концерта, который состоялся на сцене автономного учреждения Ханты-Мансийского автономного округа – Югры «Концертно-театральный центр «Югра-Классик». Юные музыканты исполнили лучшие произведения конкурсной программы, в том числе с симфоническим оркестром муниципального автономного учреждения «Сургутская филармония».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>7 лауреатов конкурса из региона удостоены чести выступить в легендарном Большом зале Московской государственной консерватории имени П.И. Чайковского в сопровождении одного из ведущих художественных музыкальных коллективов Вооруженных Сил России, симфонического оркестра Министерства обороны Российской Федерации, главный дирижер – Дурыгин Сергей Юрьевич, Заслуженный артист России, начальник Центрального военного оркестра Министерства обороны Российской Федерации. В число участников заключительного Гала-концерта вошли учащиеся Детской музыкальной школы № 3 – лауреаты конкурса 2 степени Викулов Вячеслав (виолончель) и Чусовитин Максим (саксофон).</w:t>
      </w:r>
    </w:p>
    <w:p w14:paraId="24012FEC" w14:textId="77777777" w:rsidR="0026140B" w:rsidRPr="003A790E" w:rsidRDefault="0026140B" w:rsidP="0026140B">
      <w:pPr>
        <w:ind w:firstLine="709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4. По благословению Предстоятеля Русской Православной Церкви Святейшего Патриарха Кирилла в 2025 году в регионах Российской Федерации и в Республике Беларусь в рамках мероприятий, посвященных празднованию 100-летия со дня блаженной кончины святителя Тихона, Патриарха Московского и всея России, и принесения ковчега с мощами святителя, которое охватило 90 крупных городов России и Белоруссии, 22.09.2025 года в Сургутской филармонии прошла литературно-музыкальная постановка «Хранитель Церкви Русской». В мероприятии приняли участие: симфонический оркестр и хоровая капелла «Светилен» Сургутской филармонии, хор мальчиков и юношей Сургутского колледжа русской культуры им. А.С. Знаменского; хор Сургутского музыкального колледжа, актеры Сургутского музыкально-драматического театра. Режиссер – заслуженный деятель культуры Ханты-Мансийского автономного округа – Югры – Югры Анна Хлябич. На мероприятии присутствовали Постоянный член Священного синода Русской православной церкви, Митрополит Владимирский и Суздальский Ника́ндр, Глава Ханты-Мансийской митрополии, Митрополит Ханты-Мансийский и Сургутский Павел. Концертный проект «Хранитель Церкви Русской» реализуется при поддержке Министерства культуры Российской Федерации, Президентского фонда культурных инициатив, Церковно-общественного совета при Патриархе Московском и всея Руси по развитию русского церковного пения и Фонда «Академия хоровой культуры» (в ходе региональных концертов «Хранитель Церкви Русской» проходит конкурс на лучшее исполнение духовного произведения, посвященного святителю Тихону, в рамках Патриаршего международного фестиваля духовной музыки «Свет Христов». Участники оцениваются по видеозаписи выступлений региональных концертов «Хранитель Церкви Русской»).</w:t>
      </w:r>
    </w:p>
    <w:p w14:paraId="5C983ECF" w14:textId="1AF5B852" w:rsidR="0026140B" w:rsidRPr="003A790E" w:rsidRDefault="0026140B" w:rsidP="0026140B">
      <w:pPr>
        <w:ind w:firstLine="709"/>
        <w:jc w:val="both"/>
        <w:rPr>
          <w:sz w:val="28"/>
          <w:szCs w:val="28"/>
        </w:rPr>
      </w:pPr>
      <w:r w:rsidRPr="003A790E">
        <w:rPr>
          <w:sz w:val="28"/>
          <w:szCs w:val="28"/>
        </w:rPr>
        <w:t>5. С 01 октября по 11 декабря 2025 года в Сургуте прошел XIII фестиваль искусств «60 параллель» – проект Сургутской филармонии, лауреат Всероссийского конкурса в области событийного туризма, организованного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>в рамках V Всероссийской открытой Ярмарки событийного туризма Russian open Event Expo в номинации «Культура». Фестиваль входит в Национальный календарь событий Федерального агентства по туризму. В рамках фестиваля состоялось 8 концертных программ и спектаклей, в которых приняли участие музыканты и актеры из Санкт-Петербурга, Москвы, республики Саха (Якутия), Нижневартовска.</w:t>
      </w:r>
    </w:p>
    <w:p w14:paraId="7B9F90C5" w14:textId="3F0F98F5" w:rsidR="0026140B" w:rsidRPr="004930F8" w:rsidRDefault="0026140B" w:rsidP="0065075A">
      <w:pPr>
        <w:ind w:firstLine="709"/>
        <w:jc w:val="both"/>
        <w:rPr>
          <w:sz w:val="16"/>
          <w:szCs w:val="16"/>
        </w:rPr>
      </w:pPr>
      <w:r w:rsidRPr="003A790E">
        <w:rPr>
          <w:sz w:val="28"/>
          <w:szCs w:val="28"/>
        </w:rPr>
        <w:t>6. В феврале 2025 года в Центральной городской библиотеке имени А.С. Пушкина прошли V Сухановские чтения под названием «Сорок первый тысячами ружей / сквозь года уставился в меня» (поэтические строчки – фрагмент из стихотворения Петра Антоновича Суханова). Основной темой конференции стала тема защиты и защитников Отечества в творчестве отечественных поэтов. Мероприятия V Сухановских чтений, к участию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>в которых были приглашены специалисты библиотек, музеев, краеведы, литераторы, преподаватели учебных заведений, сотрудники издательств</w:t>
      </w:r>
      <w:r w:rsidR="00D60B69">
        <w:rPr>
          <w:sz w:val="28"/>
          <w:szCs w:val="28"/>
        </w:rPr>
        <w:t xml:space="preserve"> </w:t>
      </w:r>
      <w:r w:rsidRPr="003A790E">
        <w:rPr>
          <w:sz w:val="28"/>
          <w:szCs w:val="28"/>
        </w:rPr>
        <w:t>и представители общественных организаций, проходили также в онлайн-формате (подключались онлайн-докладчики из Тамбова, Челябинска, Симферополя, Евпатории. В этом году к Сухановским чтениям присоединились библиотеки Белгородской области. Югру представляли Сургут, Ханты-Мансийск, Нижневартовск, Мегион. В очном режиме выступили специалисты из Сургута, Москвы, Екатеринбурга. За годы своего существования (конференция проводится с 2017 года) Сухановские чтения превратились в площадку для изучения литературного потенциала родного края, разговора о поэзии, культуре, образовании</w:t>
      </w:r>
      <w:r w:rsidR="00D60B69">
        <w:rPr>
          <w:sz w:val="28"/>
          <w:szCs w:val="28"/>
        </w:rPr>
        <w:t>.</w:t>
      </w:r>
    </w:p>
    <w:sectPr w:rsidR="0026140B" w:rsidRPr="004930F8" w:rsidSect="003376E8">
      <w:pgSz w:w="11906" w:h="16838" w:code="9"/>
      <w:pgMar w:top="1134" w:right="567" w:bottom="567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0FF3D" w14:textId="77777777" w:rsidR="00C02020" w:rsidRDefault="00C02020">
      <w:r>
        <w:separator/>
      </w:r>
    </w:p>
  </w:endnote>
  <w:endnote w:type="continuationSeparator" w:id="0">
    <w:p w14:paraId="21EB14AE" w14:textId="77777777" w:rsidR="00C02020" w:rsidRDefault="00C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85C85" w14:textId="77777777" w:rsidR="00C02020" w:rsidRDefault="00C02020">
      <w:r>
        <w:separator/>
      </w:r>
    </w:p>
  </w:footnote>
  <w:footnote w:type="continuationSeparator" w:id="0">
    <w:p w14:paraId="01CFDD97" w14:textId="77777777" w:rsidR="00C02020" w:rsidRDefault="00C0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DE4690C"/>
    <w:lvl w:ilvl="0">
      <w:numFmt w:val="bullet"/>
      <w:lvlText w:val="*"/>
      <w:lvlJc w:val="left"/>
    </w:lvl>
  </w:abstractNum>
  <w:abstractNum w:abstractNumId="1" w15:restartNumberingAfterBreak="0">
    <w:nsid w:val="3A2902BF"/>
    <w:multiLevelType w:val="hybridMultilevel"/>
    <w:tmpl w:val="21ECC812"/>
    <w:lvl w:ilvl="0" w:tplc="D3AE6D0A">
      <w:start w:val="1"/>
      <w:numFmt w:val="bullet"/>
      <w:lvlText w:val="‒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E7C63E9"/>
    <w:multiLevelType w:val="hybridMultilevel"/>
    <w:tmpl w:val="5676871E"/>
    <w:lvl w:ilvl="0" w:tplc="773C92D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770D0501"/>
    <w:multiLevelType w:val="hybridMultilevel"/>
    <w:tmpl w:val="5C989378"/>
    <w:lvl w:ilvl="0" w:tplc="D3AE6D0A">
      <w:start w:val="1"/>
      <w:numFmt w:val="bullet"/>
      <w:lvlText w:val="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24202"/>
    <w:multiLevelType w:val="hybridMultilevel"/>
    <w:tmpl w:val="86B8C26C"/>
    <w:lvl w:ilvl="0" w:tplc="6B1CB0B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7AA718DB"/>
    <w:multiLevelType w:val="hybridMultilevel"/>
    <w:tmpl w:val="A45275CC"/>
    <w:lvl w:ilvl="0" w:tplc="D3AE6D0A">
      <w:start w:val="1"/>
      <w:numFmt w:val="bullet"/>
      <w:lvlText w:val="‒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2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0E"/>
    <w:rsid w:val="00002D80"/>
    <w:rsid w:val="00004DB3"/>
    <w:rsid w:val="0000588C"/>
    <w:rsid w:val="00011755"/>
    <w:rsid w:val="00024BEA"/>
    <w:rsid w:val="00031FA1"/>
    <w:rsid w:val="00042906"/>
    <w:rsid w:val="00047B49"/>
    <w:rsid w:val="00051B62"/>
    <w:rsid w:val="00062230"/>
    <w:rsid w:val="000679BC"/>
    <w:rsid w:val="000705E6"/>
    <w:rsid w:val="000751BB"/>
    <w:rsid w:val="0007708E"/>
    <w:rsid w:val="00077247"/>
    <w:rsid w:val="00077D69"/>
    <w:rsid w:val="00086C23"/>
    <w:rsid w:val="000874F3"/>
    <w:rsid w:val="000A6434"/>
    <w:rsid w:val="000B1F82"/>
    <w:rsid w:val="000B44EE"/>
    <w:rsid w:val="000C32EF"/>
    <w:rsid w:val="000C460F"/>
    <w:rsid w:val="000D2499"/>
    <w:rsid w:val="000D2FFE"/>
    <w:rsid w:val="000D554B"/>
    <w:rsid w:val="000E1824"/>
    <w:rsid w:val="000E6AEA"/>
    <w:rsid w:val="000F1B7B"/>
    <w:rsid w:val="001004C3"/>
    <w:rsid w:val="00132F04"/>
    <w:rsid w:val="00145B0E"/>
    <w:rsid w:val="001513F6"/>
    <w:rsid w:val="00155FFB"/>
    <w:rsid w:val="0016247B"/>
    <w:rsid w:val="00166C18"/>
    <w:rsid w:val="00167CA0"/>
    <w:rsid w:val="0017085D"/>
    <w:rsid w:val="00172227"/>
    <w:rsid w:val="00180751"/>
    <w:rsid w:val="001832E0"/>
    <w:rsid w:val="00187520"/>
    <w:rsid w:val="001D7991"/>
    <w:rsid w:val="001E26B0"/>
    <w:rsid w:val="001E57E6"/>
    <w:rsid w:val="001F402F"/>
    <w:rsid w:val="00213222"/>
    <w:rsid w:val="00235FD9"/>
    <w:rsid w:val="0026140B"/>
    <w:rsid w:val="002642B3"/>
    <w:rsid w:val="00272F58"/>
    <w:rsid w:val="00296F3B"/>
    <w:rsid w:val="002A20B2"/>
    <w:rsid w:val="002A7477"/>
    <w:rsid w:val="002B4535"/>
    <w:rsid w:val="002B5187"/>
    <w:rsid w:val="002B59F6"/>
    <w:rsid w:val="002F5AF5"/>
    <w:rsid w:val="00303230"/>
    <w:rsid w:val="003034B6"/>
    <w:rsid w:val="0031008D"/>
    <w:rsid w:val="00311F72"/>
    <w:rsid w:val="00312026"/>
    <w:rsid w:val="00321945"/>
    <w:rsid w:val="003228A3"/>
    <w:rsid w:val="0033000F"/>
    <w:rsid w:val="00330D74"/>
    <w:rsid w:val="00332423"/>
    <w:rsid w:val="00336185"/>
    <w:rsid w:val="003376E8"/>
    <w:rsid w:val="00343AE1"/>
    <w:rsid w:val="003A11D9"/>
    <w:rsid w:val="003A1322"/>
    <w:rsid w:val="003A4471"/>
    <w:rsid w:val="003D285E"/>
    <w:rsid w:val="003E1298"/>
    <w:rsid w:val="003E1525"/>
    <w:rsid w:val="003E4EDB"/>
    <w:rsid w:val="003E56A8"/>
    <w:rsid w:val="003E6CCD"/>
    <w:rsid w:val="003E72D8"/>
    <w:rsid w:val="003F18B0"/>
    <w:rsid w:val="00410D32"/>
    <w:rsid w:val="0041119A"/>
    <w:rsid w:val="0041565F"/>
    <w:rsid w:val="00441592"/>
    <w:rsid w:val="00457B33"/>
    <w:rsid w:val="00460100"/>
    <w:rsid w:val="00470883"/>
    <w:rsid w:val="00473209"/>
    <w:rsid w:val="00486A85"/>
    <w:rsid w:val="004930F8"/>
    <w:rsid w:val="00494E2D"/>
    <w:rsid w:val="004A0280"/>
    <w:rsid w:val="004B3506"/>
    <w:rsid w:val="004D7014"/>
    <w:rsid w:val="004D72C0"/>
    <w:rsid w:val="004D7771"/>
    <w:rsid w:val="004E20AB"/>
    <w:rsid w:val="004E515D"/>
    <w:rsid w:val="004F5D99"/>
    <w:rsid w:val="005035DB"/>
    <w:rsid w:val="00516DC3"/>
    <w:rsid w:val="00521432"/>
    <w:rsid w:val="005421B8"/>
    <w:rsid w:val="00542F14"/>
    <w:rsid w:val="00543F14"/>
    <w:rsid w:val="00582A37"/>
    <w:rsid w:val="005867E7"/>
    <w:rsid w:val="005A34CD"/>
    <w:rsid w:val="005A7FE0"/>
    <w:rsid w:val="005B6B32"/>
    <w:rsid w:val="005D1424"/>
    <w:rsid w:val="005D3841"/>
    <w:rsid w:val="005D7BD2"/>
    <w:rsid w:val="005F0F5D"/>
    <w:rsid w:val="00601FAD"/>
    <w:rsid w:val="006029EF"/>
    <w:rsid w:val="0061749B"/>
    <w:rsid w:val="00617C84"/>
    <w:rsid w:val="006315ED"/>
    <w:rsid w:val="00641107"/>
    <w:rsid w:val="00645393"/>
    <w:rsid w:val="0065075A"/>
    <w:rsid w:val="006536B5"/>
    <w:rsid w:val="006575CD"/>
    <w:rsid w:val="006822C6"/>
    <w:rsid w:val="00684461"/>
    <w:rsid w:val="006858D6"/>
    <w:rsid w:val="00692BD7"/>
    <w:rsid w:val="006A016A"/>
    <w:rsid w:val="006A6C3C"/>
    <w:rsid w:val="006B25D9"/>
    <w:rsid w:val="006B2AC4"/>
    <w:rsid w:val="006D241D"/>
    <w:rsid w:val="006E2105"/>
    <w:rsid w:val="006E7F6C"/>
    <w:rsid w:val="006F238D"/>
    <w:rsid w:val="006F239D"/>
    <w:rsid w:val="006F66DD"/>
    <w:rsid w:val="007314E6"/>
    <w:rsid w:val="00740B17"/>
    <w:rsid w:val="0074699C"/>
    <w:rsid w:val="00757BFB"/>
    <w:rsid w:val="007674B8"/>
    <w:rsid w:val="007702A2"/>
    <w:rsid w:val="00775B47"/>
    <w:rsid w:val="00780EF1"/>
    <w:rsid w:val="00787B95"/>
    <w:rsid w:val="00796E1B"/>
    <w:rsid w:val="007A4C11"/>
    <w:rsid w:val="007A7B45"/>
    <w:rsid w:val="007B4B60"/>
    <w:rsid w:val="007B5B16"/>
    <w:rsid w:val="007C5D7E"/>
    <w:rsid w:val="007D08D4"/>
    <w:rsid w:val="007D5BCD"/>
    <w:rsid w:val="007E23E3"/>
    <w:rsid w:val="007F771F"/>
    <w:rsid w:val="00815B03"/>
    <w:rsid w:val="00816610"/>
    <w:rsid w:val="00832A98"/>
    <w:rsid w:val="0083491E"/>
    <w:rsid w:val="0083676F"/>
    <w:rsid w:val="00847350"/>
    <w:rsid w:val="00847D0B"/>
    <w:rsid w:val="008503E4"/>
    <w:rsid w:val="008604AD"/>
    <w:rsid w:val="008634CB"/>
    <w:rsid w:val="008759B9"/>
    <w:rsid w:val="008944B4"/>
    <w:rsid w:val="0089738B"/>
    <w:rsid w:val="008A5C8B"/>
    <w:rsid w:val="008B032C"/>
    <w:rsid w:val="008B375C"/>
    <w:rsid w:val="008C1E5A"/>
    <w:rsid w:val="008D5BDE"/>
    <w:rsid w:val="008D5E68"/>
    <w:rsid w:val="008E3E5D"/>
    <w:rsid w:val="008F040A"/>
    <w:rsid w:val="00902F0F"/>
    <w:rsid w:val="00913C3F"/>
    <w:rsid w:val="00923B9A"/>
    <w:rsid w:val="009272C5"/>
    <w:rsid w:val="00927CE4"/>
    <w:rsid w:val="00950FD8"/>
    <w:rsid w:val="00953914"/>
    <w:rsid w:val="00954CBE"/>
    <w:rsid w:val="00956947"/>
    <w:rsid w:val="009730C8"/>
    <w:rsid w:val="009905A8"/>
    <w:rsid w:val="00997C5D"/>
    <w:rsid w:val="009A5793"/>
    <w:rsid w:val="009A6468"/>
    <w:rsid w:val="009B2D19"/>
    <w:rsid w:val="009C79B0"/>
    <w:rsid w:val="009D605D"/>
    <w:rsid w:val="009D6168"/>
    <w:rsid w:val="009E580A"/>
    <w:rsid w:val="009F0FD6"/>
    <w:rsid w:val="009F2CE1"/>
    <w:rsid w:val="00A02320"/>
    <w:rsid w:val="00A101F9"/>
    <w:rsid w:val="00A26B0D"/>
    <w:rsid w:val="00A42F36"/>
    <w:rsid w:val="00A678FA"/>
    <w:rsid w:val="00A75F7C"/>
    <w:rsid w:val="00A93630"/>
    <w:rsid w:val="00AB2F2B"/>
    <w:rsid w:val="00AB3E68"/>
    <w:rsid w:val="00AB4745"/>
    <w:rsid w:val="00AC290D"/>
    <w:rsid w:val="00AC3AEA"/>
    <w:rsid w:val="00AE2136"/>
    <w:rsid w:val="00AE53DA"/>
    <w:rsid w:val="00AE6E07"/>
    <w:rsid w:val="00B02F4F"/>
    <w:rsid w:val="00B04672"/>
    <w:rsid w:val="00B06443"/>
    <w:rsid w:val="00B11123"/>
    <w:rsid w:val="00B14E23"/>
    <w:rsid w:val="00B206F4"/>
    <w:rsid w:val="00B303F0"/>
    <w:rsid w:val="00B34CE9"/>
    <w:rsid w:val="00B52CD9"/>
    <w:rsid w:val="00B535A6"/>
    <w:rsid w:val="00B57A63"/>
    <w:rsid w:val="00B638FC"/>
    <w:rsid w:val="00B6694D"/>
    <w:rsid w:val="00B7398F"/>
    <w:rsid w:val="00B83ABA"/>
    <w:rsid w:val="00BA6609"/>
    <w:rsid w:val="00BD082F"/>
    <w:rsid w:val="00BD2B4A"/>
    <w:rsid w:val="00BD579B"/>
    <w:rsid w:val="00BD7F8D"/>
    <w:rsid w:val="00BF4E08"/>
    <w:rsid w:val="00C02020"/>
    <w:rsid w:val="00C07D4C"/>
    <w:rsid w:val="00C10947"/>
    <w:rsid w:val="00C1168E"/>
    <w:rsid w:val="00C12611"/>
    <w:rsid w:val="00C2169E"/>
    <w:rsid w:val="00C27E0A"/>
    <w:rsid w:val="00C44B97"/>
    <w:rsid w:val="00C53FD6"/>
    <w:rsid w:val="00C67AF2"/>
    <w:rsid w:val="00C7307A"/>
    <w:rsid w:val="00C77EDA"/>
    <w:rsid w:val="00C82B50"/>
    <w:rsid w:val="00C837D4"/>
    <w:rsid w:val="00C84EED"/>
    <w:rsid w:val="00C85807"/>
    <w:rsid w:val="00C8729D"/>
    <w:rsid w:val="00CA6FA1"/>
    <w:rsid w:val="00CC3081"/>
    <w:rsid w:val="00CD323E"/>
    <w:rsid w:val="00CE0645"/>
    <w:rsid w:val="00CE153D"/>
    <w:rsid w:val="00CF7AC5"/>
    <w:rsid w:val="00D00C38"/>
    <w:rsid w:val="00D16718"/>
    <w:rsid w:val="00D20E0F"/>
    <w:rsid w:val="00D26180"/>
    <w:rsid w:val="00D33E1C"/>
    <w:rsid w:val="00D369F4"/>
    <w:rsid w:val="00D4126D"/>
    <w:rsid w:val="00D540CA"/>
    <w:rsid w:val="00D57408"/>
    <w:rsid w:val="00D60B69"/>
    <w:rsid w:val="00D63389"/>
    <w:rsid w:val="00D744CC"/>
    <w:rsid w:val="00D74B69"/>
    <w:rsid w:val="00D755FA"/>
    <w:rsid w:val="00D75DE5"/>
    <w:rsid w:val="00D86EA0"/>
    <w:rsid w:val="00D966C8"/>
    <w:rsid w:val="00DB0F85"/>
    <w:rsid w:val="00DB4DDF"/>
    <w:rsid w:val="00DB5003"/>
    <w:rsid w:val="00DB5C17"/>
    <w:rsid w:val="00DC0004"/>
    <w:rsid w:val="00DC223A"/>
    <w:rsid w:val="00DC36CD"/>
    <w:rsid w:val="00DE3B4C"/>
    <w:rsid w:val="00DF172D"/>
    <w:rsid w:val="00DF7372"/>
    <w:rsid w:val="00E02058"/>
    <w:rsid w:val="00E02821"/>
    <w:rsid w:val="00E14450"/>
    <w:rsid w:val="00E15D67"/>
    <w:rsid w:val="00E16A67"/>
    <w:rsid w:val="00E176AF"/>
    <w:rsid w:val="00E30B36"/>
    <w:rsid w:val="00E32982"/>
    <w:rsid w:val="00E3687F"/>
    <w:rsid w:val="00E47CFC"/>
    <w:rsid w:val="00E527F2"/>
    <w:rsid w:val="00E56A38"/>
    <w:rsid w:val="00E62540"/>
    <w:rsid w:val="00E95FAF"/>
    <w:rsid w:val="00EC0AB9"/>
    <w:rsid w:val="00ED0106"/>
    <w:rsid w:val="00ED3F72"/>
    <w:rsid w:val="00ED5169"/>
    <w:rsid w:val="00EF1A42"/>
    <w:rsid w:val="00EF5EC0"/>
    <w:rsid w:val="00F1627D"/>
    <w:rsid w:val="00F21F13"/>
    <w:rsid w:val="00F2736C"/>
    <w:rsid w:val="00F3232F"/>
    <w:rsid w:val="00F34D6C"/>
    <w:rsid w:val="00F37328"/>
    <w:rsid w:val="00F7566B"/>
    <w:rsid w:val="00F774D3"/>
    <w:rsid w:val="00F85EC2"/>
    <w:rsid w:val="00F952F8"/>
    <w:rsid w:val="00F97BA7"/>
    <w:rsid w:val="00FA237C"/>
    <w:rsid w:val="00FA3D0B"/>
    <w:rsid w:val="00FB1619"/>
    <w:rsid w:val="00FC3D03"/>
    <w:rsid w:val="00FC5BF0"/>
    <w:rsid w:val="00FD004A"/>
    <w:rsid w:val="00FD6A84"/>
    <w:rsid w:val="00FE1345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6A884"/>
  <w14:defaultImageDpi w14:val="0"/>
  <w15:docId w15:val="{3E22F9FA-938A-406B-8088-2283553D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323" w:lineRule="exact"/>
      <w:ind w:firstLine="1080"/>
    </w:pPr>
  </w:style>
  <w:style w:type="paragraph" w:customStyle="1" w:styleId="Style3">
    <w:name w:val="Style3"/>
    <w:basedOn w:val="a"/>
    <w:uiPriority w:val="99"/>
    <w:pPr>
      <w:spacing w:line="259" w:lineRule="exact"/>
      <w:ind w:firstLine="350"/>
    </w:pPr>
  </w:style>
  <w:style w:type="paragraph" w:customStyle="1" w:styleId="Style4">
    <w:name w:val="Style4"/>
    <w:basedOn w:val="a"/>
    <w:uiPriority w:val="99"/>
    <w:pPr>
      <w:spacing w:line="326" w:lineRule="exact"/>
      <w:ind w:firstLine="57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66" w:lineRule="exact"/>
    </w:pPr>
  </w:style>
  <w:style w:type="paragraph" w:customStyle="1" w:styleId="Style8">
    <w:name w:val="Style8"/>
    <w:basedOn w:val="a"/>
    <w:uiPriority w:val="99"/>
    <w:pPr>
      <w:spacing w:line="264" w:lineRule="exact"/>
      <w:jc w:val="both"/>
    </w:pPr>
  </w:style>
  <w:style w:type="paragraph" w:customStyle="1" w:styleId="Style9">
    <w:name w:val="Style9"/>
    <w:basedOn w:val="a"/>
    <w:uiPriority w:val="99"/>
    <w:pPr>
      <w:spacing w:line="322" w:lineRule="exact"/>
    </w:pPr>
  </w:style>
  <w:style w:type="paragraph" w:customStyle="1" w:styleId="Style10">
    <w:name w:val="Style10"/>
    <w:basedOn w:val="a"/>
    <w:uiPriority w:val="99"/>
    <w:pPr>
      <w:spacing w:line="264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6" w:lineRule="exact"/>
    </w:pPr>
  </w:style>
  <w:style w:type="paragraph" w:customStyle="1" w:styleId="Style13">
    <w:name w:val="Style13"/>
    <w:basedOn w:val="a"/>
    <w:uiPriority w:val="99"/>
    <w:pPr>
      <w:spacing w:line="264" w:lineRule="exact"/>
      <w:jc w:val="both"/>
    </w:pPr>
  </w:style>
  <w:style w:type="paragraph" w:customStyle="1" w:styleId="Style14">
    <w:name w:val="Style14"/>
    <w:basedOn w:val="a"/>
    <w:uiPriority w:val="99"/>
    <w:pPr>
      <w:spacing w:line="298" w:lineRule="exact"/>
      <w:jc w:val="both"/>
    </w:pPr>
  </w:style>
  <w:style w:type="paragraph" w:customStyle="1" w:styleId="Style15">
    <w:name w:val="Style15"/>
    <w:basedOn w:val="a"/>
    <w:uiPriority w:val="99"/>
    <w:pPr>
      <w:spacing w:line="293" w:lineRule="exact"/>
      <w:ind w:firstLine="158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78" w:lineRule="exact"/>
      <w:jc w:val="center"/>
    </w:pPr>
  </w:style>
  <w:style w:type="paragraph" w:customStyle="1" w:styleId="Style18">
    <w:name w:val="Style18"/>
    <w:basedOn w:val="a"/>
    <w:uiPriority w:val="99"/>
    <w:pPr>
      <w:spacing w:line="278" w:lineRule="exact"/>
    </w:pPr>
  </w:style>
  <w:style w:type="paragraph" w:customStyle="1" w:styleId="Style19">
    <w:name w:val="Style19"/>
    <w:basedOn w:val="a"/>
    <w:uiPriority w:val="99"/>
    <w:pPr>
      <w:spacing w:line="326" w:lineRule="exact"/>
      <w:ind w:firstLine="245"/>
      <w:jc w:val="both"/>
    </w:p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A6F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A1"/>
    <w:rPr>
      <w:rFonts w:ascii="Segoe UI" w:hAnsi="Segoe UI" w:cs="Segoe UI"/>
      <w:sz w:val="18"/>
      <w:szCs w:val="18"/>
    </w:rPr>
  </w:style>
  <w:style w:type="paragraph" w:customStyle="1" w:styleId="a5">
    <w:name w:val="Нормальный (таблица)"/>
    <w:basedOn w:val="a"/>
    <w:next w:val="a"/>
    <w:uiPriority w:val="99"/>
    <w:qFormat/>
    <w:rsid w:val="0016247B"/>
    <w:pPr>
      <w:jc w:val="both"/>
    </w:pPr>
    <w:rPr>
      <w:rFonts w:ascii="Times New Roman CYR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F3232F"/>
    <w:rPr>
      <w:rFonts w:ascii="Times New Roman CYR" w:hAnsi="Times New Roman CYR" w:cs="Times New Roman CYR"/>
    </w:rPr>
  </w:style>
  <w:style w:type="character" w:customStyle="1" w:styleId="a7">
    <w:name w:val="Гипертекстовая ссылка"/>
    <w:basedOn w:val="a0"/>
    <w:uiPriority w:val="99"/>
    <w:rsid w:val="00F3232F"/>
    <w:rPr>
      <w:b w:val="0"/>
      <w:bCs w:val="0"/>
      <w:color w:val="106BBE"/>
    </w:rPr>
  </w:style>
  <w:style w:type="paragraph" w:styleId="a8">
    <w:name w:val="annotation text"/>
    <w:basedOn w:val="a"/>
    <w:link w:val="a9"/>
    <w:uiPriority w:val="99"/>
    <w:unhideWhenUsed/>
    <w:rsid w:val="0089738B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9738B"/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39"/>
    <w:rsid w:val="003E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A237C"/>
    <w:rPr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FA237C"/>
    <w:pPr>
      <w:ind w:firstLine="0"/>
      <w:jc w:val="left"/>
    </w:pPr>
    <w:rPr>
      <w:rFonts w:ascii="Times New Roman" w:hAnsi="Times New Roman" w:cs="Times New Roman"/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FA237C"/>
    <w:rPr>
      <w:rFonts w:ascii="Arial" w:hAnsi="Times New Roman" w:cs="Arial"/>
      <w:b/>
      <w:bCs/>
      <w:sz w:val="20"/>
      <w:szCs w:val="20"/>
    </w:rPr>
  </w:style>
  <w:style w:type="paragraph" w:customStyle="1" w:styleId="Default">
    <w:name w:val="Default"/>
    <w:rsid w:val="00167CA0"/>
    <w:pPr>
      <w:autoSpaceDE w:val="0"/>
      <w:autoSpaceDN w:val="0"/>
      <w:adjustRightInd w:val="0"/>
      <w:spacing w:after="0" w:line="240" w:lineRule="auto"/>
    </w:pPr>
    <w:rPr>
      <w:rFonts w:eastAsiaTheme="minorHAnsi" w:hAnsi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7B4B60"/>
    <w:rPr>
      <w:color w:val="0563C1"/>
      <w:u w:val="single"/>
    </w:rPr>
  </w:style>
  <w:style w:type="paragraph" w:styleId="af">
    <w:name w:val="No Spacing"/>
    <w:link w:val="af0"/>
    <w:uiPriority w:val="1"/>
    <w:qFormat/>
    <w:rsid w:val="00C85807"/>
    <w:pPr>
      <w:spacing w:after="0" w:line="240" w:lineRule="auto"/>
    </w:pPr>
    <w:rPr>
      <w:rFonts w:asciiTheme="minorHAnsi" w:eastAsiaTheme="minorHAnsi" w:cstheme="minorBidi"/>
      <w:lang w:eastAsia="en-US"/>
    </w:rPr>
  </w:style>
  <w:style w:type="character" w:customStyle="1" w:styleId="af0">
    <w:name w:val="Без интервала Знак"/>
    <w:link w:val="af"/>
    <w:uiPriority w:val="1"/>
    <w:locked/>
    <w:rsid w:val="00C85807"/>
    <w:rPr>
      <w:rFonts w:asciiTheme="minorHAnsi" w:eastAsiaTheme="minorHAnsi" w:cstheme="minorBidi"/>
      <w:lang w:eastAsia="en-US"/>
    </w:rPr>
  </w:style>
  <w:style w:type="table" w:customStyle="1" w:styleId="1">
    <w:name w:val="Сетка таблицы1"/>
    <w:basedOn w:val="a1"/>
    <w:next w:val="aa"/>
    <w:uiPriority w:val="59"/>
    <w:rsid w:val="00C85807"/>
    <w:pPr>
      <w:spacing w:after="0" w:line="240" w:lineRule="auto"/>
    </w:pPr>
    <w:rPr>
      <w:rFonts w:asciiTheme="minorHAnsi"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Варианты ответов,Абзац списка основной,List Paragraph2,ПАРАГРАФ,Нумерация,список 1,СПИСКИ,List Paragraph,Заголовок_3,Список_маркированный,Список_маркированный1,Имя рисунка,Второй абзац списка,Абзац списка11,Текст в отчете,Bullet List,UL,lp1"/>
    <w:basedOn w:val="a"/>
    <w:link w:val="af2"/>
    <w:uiPriority w:val="34"/>
    <w:qFormat/>
    <w:rsid w:val="00C8580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Абзац списка Знак"/>
    <w:aliases w:val="Варианты ответов Знак,Абзац списка основной Знак,List Paragraph2 Знак,ПАРАГРАФ Знак,Нумерация Знак,список 1 Знак,СПИСКИ Знак,List Paragraph Знак,Заголовок_3 Знак,Список_маркированный Знак,Список_маркированный1 Знак,Имя рисунка Знак"/>
    <w:link w:val="af1"/>
    <w:uiPriority w:val="34"/>
    <w:qFormat/>
    <w:rsid w:val="00C85807"/>
    <w:rPr>
      <w:rFonts w:asciiTheme="minorHAnsi"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17</Pages>
  <Words>4650</Words>
  <Characters>33415</Characters>
  <Application>Microsoft Office Word</Application>
  <DocSecurity>0</DocSecurity>
  <Lines>278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Елена Александровна</dc:creator>
  <cp:keywords/>
  <dc:description/>
  <cp:lastModifiedBy>Бакика Оксана Борисовна</cp:lastModifiedBy>
  <cp:revision>18</cp:revision>
  <cp:lastPrinted>2024-06-26T05:59:00Z</cp:lastPrinted>
  <dcterms:created xsi:type="dcterms:W3CDTF">2026-01-19T11:55:00Z</dcterms:created>
  <dcterms:modified xsi:type="dcterms:W3CDTF">2026-03-06T12:29:00Z</dcterms:modified>
</cp:coreProperties>
</file>