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DC4A3" w14:textId="77777777" w:rsidR="0030743E" w:rsidRPr="001B1F92" w:rsidRDefault="0030743E" w:rsidP="0083769D">
      <w:pPr>
        <w:suppressAutoHyphens/>
        <w:jc w:val="center"/>
      </w:pPr>
    </w:p>
    <w:p w14:paraId="4DCD81B9" w14:textId="77777777" w:rsidR="0083769D" w:rsidRPr="001B1F92" w:rsidRDefault="0083769D" w:rsidP="000C6C5B">
      <w:pPr>
        <w:suppressAutoHyphens/>
        <w:jc w:val="center"/>
      </w:pPr>
      <w:r w:rsidRPr="001B1F92">
        <w:t>Отч</w:t>
      </w:r>
      <w:r w:rsidR="0030743E" w:rsidRPr="001B1F92">
        <w:t>ё</w:t>
      </w:r>
      <w:r w:rsidRPr="001B1F92">
        <w:t>т</w:t>
      </w:r>
      <w:r w:rsidR="00E06A6A" w:rsidRPr="001B1F92">
        <w:t xml:space="preserve"> </w:t>
      </w:r>
      <w:r w:rsidR="000C6C5B" w:rsidRPr="001B1F92">
        <w:t>о реализации</w:t>
      </w:r>
      <w:r w:rsidR="00571F80" w:rsidRPr="001B1F92">
        <w:t xml:space="preserve"> направления «Человеческий капитал»</w:t>
      </w:r>
      <w:r w:rsidR="00571F80" w:rsidRPr="001B1F92">
        <w:br/>
      </w:r>
      <w:r w:rsidR="000C6C5B" w:rsidRPr="001B1F92">
        <w:t xml:space="preserve"> Стратегии социально-экономического развития </w:t>
      </w:r>
      <w:r w:rsidR="00571F80" w:rsidRPr="001B1F92">
        <w:t>города</w:t>
      </w:r>
      <w:r w:rsidR="000C6C5B" w:rsidRPr="001B1F92">
        <w:t xml:space="preserve"> Сургут</w:t>
      </w:r>
      <w:r w:rsidR="00571F80" w:rsidRPr="001B1F92">
        <w:t>а</w:t>
      </w:r>
      <w:r w:rsidR="000C6C5B" w:rsidRPr="001B1F92">
        <w:t xml:space="preserve"> </w:t>
      </w:r>
      <w:r w:rsidR="00571F80" w:rsidRPr="001B1F92">
        <w:br/>
      </w:r>
      <w:r w:rsidR="000C6C5B" w:rsidRPr="001B1F92">
        <w:t>до 2036 года с целевыми ориен</w:t>
      </w:r>
      <w:r w:rsidR="00571F80" w:rsidRPr="001B1F92">
        <w:t>тирами до 2050 года за 2024 год</w:t>
      </w:r>
    </w:p>
    <w:p w14:paraId="5FF66E3F" w14:textId="77777777" w:rsidR="0083769D" w:rsidRPr="001B1F92" w:rsidRDefault="0083769D" w:rsidP="0083769D">
      <w:pPr>
        <w:suppressAutoHyphens/>
        <w:jc w:val="center"/>
      </w:pPr>
    </w:p>
    <w:p w14:paraId="0BF05123" w14:textId="77777777" w:rsidR="0083769D" w:rsidRPr="001B1F92" w:rsidRDefault="0083769D" w:rsidP="00A8428A">
      <w:pPr>
        <w:suppressAutoHyphens/>
        <w:ind w:firstLine="567"/>
        <w:jc w:val="both"/>
      </w:pPr>
      <w:r w:rsidRPr="001B1F92">
        <w:t xml:space="preserve">Раздел </w:t>
      </w:r>
      <w:r w:rsidRPr="001B1F92">
        <w:rPr>
          <w:lang w:val="en-US"/>
        </w:rPr>
        <w:t>I</w:t>
      </w:r>
      <w:r w:rsidRPr="001B1F92">
        <w:t xml:space="preserve">. </w:t>
      </w:r>
      <w:r w:rsidR="00ED655A" w:rsidRPr="001B1F92">
        <w:t>Ц</w:t>
      </w:r>
      <w:r w:rsidR="005D6D6C" w:rsidRPr="001B1F92">
        <w:t xml:space="preserve">ель и задачи </w:t>
      </w:r>
      <w:r w:rsidR="000C6C5B" w:rsidRPr="001B1F92">
        <w:t>направления</w:t>
      </w:r>
    </w:p>
    <w:p w14:paraId="1D6574EC" w14:textId="77777777" w:rsidR="000C6C5B" w:rsidRPr="001B1F92" w:rsidRDefault="000C6C5B" w:rsidP="000C6C5B">
      <w:pPr>
        <w:ind w:firstLine="567"/>
        <w:jc w:val="both"/>
      </w:pPr>
      <w:r w:rsidRPr="001B1F92">
        <w:t xml:space="preserve">Цель направления развития – усиление накопленного человеческого капитала и привлечение нового интеллектуального капитала. На процесс достижения цели оказывает влияние группа факторов социально-экономического состояния и развития, в том числе качество и доступность образования, состояние общественного здоровья, уровень развития сферы физической культуры и спорта, культуры, молодежной политики. </w:t>
      </w:r>
    </w:p>
    <w:p w14:paraId="584346F8" w14:textId="77777777" w:rsidR="0056599B" w:rsidRPr="001B1F92" w:rsidRDefault="0056599B" w:rsidP="000C6C5B">
      <w:pPr>
        <w:ind w:firstLine="567"/>
        <w:jc w:val="both"/>
      </w:pPr>
    </w:p>
    <w:p w14:paraId="28066BA4" w14:textId="77777777" w:rsidR="000C6C5B" w:rsidRPr="001B1F92" w:rsidRDefault="000C6C5B" w:rsidP="000C6C5B">
      <w:pPr>
        <w:ind w:firstLine="567"/>
        <w:jc w:val="both"/>
      </w:pPr>
      <w:r w:rsidRPr="001B1F92">
        <w:t>Направление «Человеческий капитал» включает векторы развития: «Образование», «Молодежная политика», «Культура», «Физическая культура и спорт», «Общественное здоровье».</w:t>
      </w:r>
    </w:p>
    <w:p w14:paraId="195C3A5D" w14:textId="77777777" w:rsidR="00CF3977" w:rsidRPr="001B1F92" w:rsidRDefault="00CF3977" w:rsidP="0083769D">
      <w:pPr>
        <w:suppressAutoHyphens/>
        <w:ind w:firstLine="709"/>
        <w:rPr>
          <w:lang w:eastAsia="en-US"/>
        </w:rPr>
      </w:pPr>
    </w:p>
    <w:p w14:paraId="0237B5B7" w14:textId="77777777" w:rsidR="00E67FB7" w:rsidRPr="001B1F92" w:rsidRDefault="0083769D" w:rsidP="00CF3977">
      <w:pPr>
        <w:suppressAutoHyphens/>
        <w:ind w:firstLine="567"/>
        <w:jc w:val="both"/>
      </w:pPr>
      <w:r w:rsidRPr="001B1F92">
        <w:t xml:space="preserve">Раздел </w:t>
      </w:r>
      <w:r w:rsidRPr="001B1F92">
        <w:rPr>
          <w:lang w:val="en-US"/>
        </w:rPr>
        <w:t>II</w:t>
      </w:r>
      <w:r w:rsidRPr="001B1F92">
        <w:t>. Анализ достижения плановых</w:t>
      </w:r>
      <w:bookmarkStart w:id="0" w:name="_GoBack"/>
      <w:bookmarkEnd w:id="0"/>
      <w:r w:rsidRPr="001B1F92">
        <w:t xml:space="preserve"> значений целевых показателей</w:t>
      </w:r>
      <w:r w:rsidR="00ED655A" w:rsidRPr="001B1F92">
        <w:t xml:space="preserve"> реализации</w:t>
      </w:r>
      <w:r w:rsidRPr="001B1F92">
        <w:t xml:space="preserve"> Стратегии социально-экономического развития города Сургута до 2036 года с це</w:t>
      </w:r>
      <w:r w:rsidR="005D6D6C" w:rsidRPr="001B1F92">
        <w:t>левыми ориентирами до 2050 года</w:t>
      </w:r>
      <w:r w:rsidR="00ED655A" w:rsidRPr="001B1F92">
        <w:t xml:space="preserve"> (д</w:t>
      </w:r>
      <w:r w:rsidR="00772D9C" w:rsidRPr="001B1F92">
        <w:t>алее – Стратегия города – 2050)</w:t>
      </w:r>
    </w:p>
    <w:p w14:paraId="2E42DC3D" w14:textId="455DC7DF" w:rsidR="00575079" w:rsidRPr="001B1F92" w:rsidRDefault="00575079" w:rsidP="00575079">
      <w:pPr>
        <w:ind w:firstLine="567"/>
        <w:jc w:val="both"/>
      </w:pPr>
      <w:r w:rsidRPr="001B1F92">
        <w:t>По направлению «</w:t>
      </w:r>
      <w:r w:rsidR="003745BC" w:rsidRPr="001B1F92">
        <w:t xml:space="preserve">Человеческий капитал» </w:t>
      </w:r>
      <w:r w:rsidRPr="001B1F92">
        <w:t xml:space="preserve">Стратегией города – 2050 установлено </w:t>
      </w:r>
      <w:r w:rsidR="003745BC" w:rsidRPr="001B1F92">
        <w:t>20 целевых показателей</w:t>
      </w:r>
      <w:r w:rsidR="00331B88" w:rsidRPr="001B1F92">
        <w:t xml:space="preserve"> (9 – «Образование», 4 – «Молодёжная политика», 2 – «Культура», 4 – «Физическая культура и спорт», 1 – «Общественное здоровье»)</w:t>
      </w:r>
      <w:r w:rsidR="003745BC" w:rsidRPr="001B1F92">
        <w:t>, из них по десяти показателям (50,0</w:t>
      </w:r>
      <w:r w:rsidRPr="001B1F92">
        <w:t>%) фактические значения достигли</w:t>
      </w:r>
      <w:r w:rsidR="003745BC" w:rsidRPr="001B1F92">
        <w:t xml:space="preserve"> либо превысили плановые, по семи показателям (35,0%) составляют 90,0% и более,</w:t>
      </w:r>
      <w:r w:rsidRPr="001B1F92">
        <w:t xml:space="preserve"> </w:t>
      </w:r>
      <w:r w:rsidR="00BC57C2" w:rsidRPr="001B1F92">
        <w:t>по одному показателю (</w:t>
      </w:r>
      <w:r w:rsidR="003745BC" w:rsidRPr="001B1F92">
        <w:t>5</w:t>
      </w:r>
      <w:r w:rsidR="00BC57C2" w:rsidRPr="001B1F92">
        <w:t>%) фактическое значение не достигло планового значения, установленного</w:t>
      </w:r>
      <w:r w:rsidRPr="001B1F92">
        <w:t xml:space="preserve"> </w:t>
      </w:r>
      <w:r w:rsidR="00BC57C2" w:rsidRPr="001B1F92">
        <w:t xml:space="preserve">на </w:t>
      </w:r>
      <w:r w:rsidR="003745BC" w:rsidRPr="001B1F92">
        <w:t>период 20</w:t>
      </w:r>
      <w:r w:rsidR="00BC57C2" w:rsidRPr="001B1F92">
        <w:t>24-2026 годов</w:t>
      </w:r>
      <w:r w:rsidR="003745BC" w:rsidRPr="001B1F92">
        <w:t xml:space="preserve">, по двум </w:t>
      </w:r>
      <w:r w:rsidR="000A0D79" w:rsidRPr="001B1F92">
        <w:t xml:space="preserve">показателям </w:t>
      </w:r>
      <w:r w:rsidRPr="001B1F92">
        <w:t>п</w:t>
      </w:r>
      <w:r w:rsidR="00BC57C2" w:rsidRPr="001B1F92">
        <w:t>лановое значение на период 2024-2026 годов</w:t>
      </w:r>
      <w:r w:rsidR="003745BC" w:rsidRPr="001B1F92">
        <w:t xml:space="preserve"> не </w:t>
      </w:r>
      <w:r w:rsidRPr="001B1F92">
        <w:t>установлено.</w:t>
      </w:r>
    </w:p>
    <w:p w14:paraId="5607D0D3" w14:textId="77777777" w:rsidR="00CF3977" w:rsidRPr="001B1F92" w:rsidRDefault="00CF3977" w:rsidP="00CF3977">
      <w:pPr>
        <w:suppressAutoHyphens/>
        <w:ind w:firstLine="567"/>
        <w:jc w:val="both"/>
      </w:pPr>
      <w:r w:rsidRPr="001B1F92">
        <w:t xml:space="preserve">Анализ достижения плановых </w:t>
      </w:r>
      <w:r w:rsidR="00764BDE" w:rsidRPr="001B1F92">
        <w:t xml:space="preserve">значений </w:t>
      </w:r>
      <w:r w:rsidRPr="001B1F92">
        <w:t xml:space="preserve">целевых показателей Стратегии </w:t>
      </w:r>
      <w:r w:rsidR="000A0D79" w:rsidRPr="001B1F92">
        <w:t xml:space="preserve">города – 2050 </w:t>
      </w:r>
      <w:r w:rsidRPr="001B1F92">
        <w:t xml:space="preserve">за 2024 </w:t>
      </w:r>
      <w:r w:rsidR="000A0D79" w:rsidRPr="001B1F92">
        <w:t xml:space="preserve">по направлению </w:t>
      </w:r>
      <w:r w:rsidRPr="001B1F92">
        <w:t>представлен в приложении 1 к отчёту.</w:t>
      </w:r>
    </w:p>
    <w:p w14:paraId="04E31622" w14:textId="77777777" w:rsidR="00764BDE" w:rsidRPr="001B1F92" w:rsidRDefault="00764BDE" w:rsidP="00CF3977">
      <w:pPr>
        <w:suppressAutoHyphens/>
        <w:ind w:firstLine="567"/>
        <w:jc w:val="both"/>
      </w:pPr>
      <w:r w:rsidRPr="001B1F92">
        <w:t>Достигнуть плановых значений целев</w:t>
      </w:r>
      <w:r w:rsidR="00A03190" w:rsidRPr="001B1F92">
        <w:t>ых показателей позволило следую</w:t>
      </w:r>
      <w:r w:rsidRPr="001B1F92">
        <w:t>щее:</w:t>
      </w:r>
    </w:p>
    <w:p w14:paraId="16D4C3E9" w14:textId="77777777" w:rsidR="00764BDE" w:rsidRPr="001B1F92" w:rsidRDefault="00764BDE" w:rsidP="00764BDE">
      <w:pPr>
        <w:ind w:firstLine="567"/>
        <w:jc w:val="both"/>
      </w:pPr>
      <w:r w:rsidRPr="001B1F92">
        <w:t>- высокое качество предоставляемых услуг в сфере образования, в том числе условия организации образовательного процесса, материально-техническая обеспеченность образовательных организаций города, психолого-педагогическое сопровождение обучающихся;</w:t>
      </w:r>
    </w:p>
    <w:p w14:paraId="7B6C85E7" w14:textId="77777777" w:rsidR="00764BDE" w:rsidRPr="001B1F92" w:rsidRDefault="00764BDE" w:rsidP="00764BDE">
      <w:pPr>
        <w:ind w:firstLine="567"/>
        <w:jc w:val="both"/>
      </w:pPr>
      <w:r w:rsidRPr="001B1F92">
        <w:t>- организация эффективного взаимодействия с организаторами курсовой подготовки педагогических работников в рамках реализации федерального проекта «Современная школа» национального проекта «Образование»;</w:t>
      </w:r>
    </w:p>
    <w:p w14:paraId="0D59DAF8" w14:textId="77777777" w:rsidR="00764BDE" w:rsidRPr="001B1F92" w:rsidRDefault="00764BDE" w:rsidP="00764BDE">
      <w:pPr>
        <w:ind w:firstLine="567"/>
        <w:jc w:val="both"/>
      </w:pPr>
      <w:r w:rsidRPr="001B1F92">
        <w:t>- изменения в требованиях к реализации Единой модели профессиональной ориентации обучающихся 6-11-х классов образовательных организаций Российской Федерации, реализующих образовательные программы основного общего и среднего общего образо</w:t>
      </w:r>
      <w:r w:rsidRPr="001B1F92">
        <w:lastRenderedPageBreak/>
        <w:t>вания (методические рекомендации от 19.08.2024, утверждённые федеральным оператором Единой модели профориентации) повлияли на принятие Департаментом образования и науки ХМАО – Югры решения об увеличении количества общеобразовательных организаций, реализующих Единую модель профориентации на продвинутом уровне (приказ Департамент образования и науки ХМАО – Югры от 29.08.2024 № 10-П-1766);</w:t>
      </w:r>
    </w:p>
    <w:p w14:paraId="4B320CDF" w14:textId="77777777" w:rsidR="00764BDE" w:rsidRPr="001B1F92" w:rsidRDefault="00764BDE" w:rsidP="00764BDE">
      <w:pPr>
        <w:ind w:firstLine="567"/>
        <w:jc w:val="both"/>
      </w:pPr>
      <w:r w:rsidRPr="001B1F92">
        <w:rPr>
          <w:szCs w:val="24"/>
        </w:rPr>
        <w:t>- ранняя профессиональная ориентация учащихся через реализацию профильного обучения в 10-11-х классах, которое даёт возможность старшеклассникам углубленно изучать выбранные дисциплины, выбрать востребованные специальности с последующем обучением в учреждениях высшего и среднего профессионального образования</w:t>
      </w:r>
      <w:r w:rsidR="000A0D79" w:rsidRPr="001B1F92">
        <w:rPr>
          <w:szCs w:val="24"/>
        </w:rPr>
        <w:t>;</w:t>
      </w:r>
    </w:p>
    <w:p w14:paraId="5A24AA5E" w14:textId="77777777" w:rsidR="00764BDE" w:rsidRPr="001B1F92" w:rsidRDefault="00764BDE" w:rsidP="00CF3977">
      <w:pPr>
        <w:suppressAutoHyphens/>
        <w:ind w:firstLine="567"/>
        <w:jc w:val="both"/>
      </w:pPr>
      <w:r w:rsidRPr="001B1F92">
        <w:t>- увеличение фактического количества участников городских мероприятий;</w:t>
      </w:r>
    </w:p>
    <w:p w14:paraId="4BA8AC71" w14:textId="77777777" w:rsidR="00764BDE" w:rsidRPr="001B1F92" w:rsidRDefault="00764BDE" w:rsidP="00764BDE">
      <w:pPr>
        <w:ind w:firstLine="708"/>
        <w:jc w:val="both"/>
        <w:outlineLvl w:val="0"/>
        <w:rPr>
          <w:rFonts w:eastAsiaTheme="minorHAnsi"/>
          <w:bCs/>
          <w:lang w:eastAsia="en-US"/>
        </w:rPr>
      </w:pPr>
      <w:r w:rsidRPr="001B1F92">
        <w:rPr>
          <w:rFonts w:eastAsiaTheme="minorHAnsi"/>
          <w:bCs/>
          <w:lang w:eastAsia="en-US"/>
        </w:rPr>
        <w:t>- пропаганда физической культуры и спорта, здорового образа жизни, профилактике негативных явлений среди различных возрастных групп за счет использования средств и возможностей радио, телевидения, телекоммуникационной сети «Интернет», печатной продукции; проведение мероприятий, демонстрирующих возможности и достижения людей систематически занимающихся физической культурой и профессионально занимающихся спортом</w:t>
      </w:r>
      <w:r w:rsidR="00631899" w:rsidRPr="001B1F92">
        <w:rPr>
          <w:rFonts w:eastAsiaTheme="minorHAnsi"/>
          <w:bCs/>
          <w:lang w:eastAsia="en-US"/>
        </w:rPr>
        <w:t>, открытие новых частных спортивных клубов</w:t>
      </w:r>
      <w:r w:rsidRPr="001B1F92">
        <w:rPr>
          <w:rFonts w:eastAsiaTheme="minorHAnsi"/>
          <w:bCs/>
          <w:lang w:eastAsia="en-US"/>
        </w:rPr>
        <w:t xml:space="preserve">;   </w:t>
      </w:r>
    </w:p>
    <w:p w14:paraId="20EC5228" w14:textId="77777777" w:rsidR="00764BDE" w:rsidRPr="001B1F92" w:rsidRDefault="00764BDE" w:rsidP="00764BDE">
      <w:pPr>
        <w:suppressAutoHyphens/>
        <w:ind w:firstLine="567"/>
        <w:jc w:val="both"/>
        <w:rPr>
          <w:rFonts w:eastAsiaTheme="minorHAnsi"/>
          <w:bCs/>
          <w:lang w:eastAsia="en-US"/>
        </w:rPr>
      </w:pPr>
      <w:r w:rsidRPr="001B1F92">
        <w:rPr>
          <w:rFonts w:eastAsiaTheme="minorHAnsi"/>
          <w:bCs/>
          <w:lang w:eastAsia="en-US"/>
        </w:rPr>
        <w:t>- проведение спортивно-массовых и зрелищно-массовых мероприятий, организованных для детей и взрослых, на высоком уровне;</w:t>
      </w:r>
    </w:p>
    <w:p w14:paraId="2518799C" w14:textId="77777777" w:rsidR="00764BDE" w:rsidRPr="001B1F92" w:rsidRDefault="00764BDE" w:rsidP="00764BDE">
      <w:pPr>
        <w:ind w:firstLine="709"/>
        <w:jc w:val="both"/>
      </w:pPr>
      <w:r w:rsidRPr="001B1F92">
        <w:t>- нормативно-правовая база: создание и внедрение четких и прозрачных муниципальных правовых актов, регулирующих организацию мероприятий обеспечило правовую основу для эффективной реализации задач</w:t>
      </w:r>
      <w:r w:rsidR="000A0D79" w:rsidRPr="001B1F92">
        <w:t>;</w:t>
      </w:r>
      <w:r w:rsidRPr="001B1F92">
        <w:t xml:space="preserve"> </w:t>
      </w:r>
    </w:p>
    <w:p w14:paraId="36FE2E8A" w14:textId="77777777" w:rsidR="00764BDE" w:rsidRPr="001B1F92" w:rsidRDefault="00764BDE" w:rsidP="00764BDE">
      <w:pPr>
        <w:ind w:firstLine="709"/>
        <w:jc w:val="both"/>
      </w:pPr>
      <w:r w:rsidRPr="001B1F92">
        <w:t xml:space="preserve">- эффективное взаимодействие между региональными и муниципальными органами </w:t>
      </w:r>
      <w:r w:rsidR="00631899" w:rsidRPr="001B1F92">
        <w:t>власти</w:t>
      </w:r>
      <w:r w:rsidRPr="001B1F92">
        <w:t>.</w:t>
      </w:r>
    </w:p>
    <w:p w14:paraId="504C27F1" w14:textId="77777777" w:rsidR="00764BDE" w:rsidRPr="001B1F92" w:rsidRDefault="00631899" w:rsidP="00764BDE">
      <w:pPr>
        <w:suppressAutoHyphens/>
        <w:ind w:firstLine="567"/>
        <w:jc w:val="both"/>
      </w:pPr>
      <w:r w:rsidRPr="001B1F92">
        <w:t>Причины, не позволившие достичь плановых значений целевых показателей:</w:t>
      </w:r>
    </w:p>
    <w:p w14:paraId="14A53127" w14:textId="77777777" w:rsidR="00A03190" w:rsidRPr="001B1F92" w:rsidRDefault="00A03190" w:rsidP="00A03190">
      <w:pPr>
        <w:pStyle w:val="Style5"/>
        <w:widowControl/>
        <w:spacing w:line="240" w:lineRule="auto"/>
        <w:ind w:firstLine="567"/>
      </w:pPr>
      <w:r w:rsidRPr="001B1F92">
        <w:rPr>
          <w:rStyle w:val="FontStyle21"/>
          <w:sz w:val="28"/>
          <w:szCs w:val="28"/>
        </w:rPr>
        <w:t>- недостаточная инфраструктурная обеспеченность;</w:t>
      </w:r>
    </w:p>
    <w:p w14:paraId="205B6E86" w14:textId="77777777" w:rsidR="00631899" w:rsidRPr="001B1F92" w:rsidRDefault="00631899" w:rsidP="00631899">
      <w:pPr>
        <w:ind w:firstLine="567"/>
        <w:jc w:val="both"/>
      </w:pPr>
      <w:r w:rsidRPr="001B1F92">
        <w:t>- отставание концессионера от календарного плана производства работ по строительству;</w:t>
      </w:r>
    </w:p>
    <w:p w14:paraId="6EABDDD9" w14:textId="77777777" w:rsidR="00A03190" w:rsidRPr="001B1F92" w:rsidRDefault="00A03190" w:rsidP="00764BDE">
      <w:pPr>
        <w:suppressAutoHyphens/>
        <w:ind w:firstLine="567"/>
        <w:jc w:val="both"/>
        <w:rPr>
          <w:rFonts w:eastAsiaTheme="minorHAnsi"/>
          <w:bCs/>
          <w:lang w:eastAsia="en-US"/>
        </w:rPr>
      </w:pPr>
      <w:r w:rsidRPr="001B1F92">
        <w:t xml:space="preserve">- </w:t>
      </w:r>
      <w:r w:rsidRPr="001B1F92">
        <w:rPr>
          <w:rFonts w:eastAsiaTheme="minorHAnsi"/>
          <w:bCs/>
          <w:lang w:eastAsia="en-US"/>
        </w:rPr>
        <w:t>задержка ввода в эксплуатацию объектов;</w:t>
      </w:r>
    </w:p>
    <w:p w14:paraId="526ABF7F" w14:textId="77777777" w:rsidR="00A03190" w:rsidRPr="001B1F92" w:rsidRDefault="00A03190" w:rsidP="00A03190">
      <w:pPr>
        <w:pStyle w:val="Style5"/>
        <w:widowControl/>
        <w:spacing w:line="240" w:lineRule="auto"/>
        <w:ind w:firstLine="567"/>
        <w:rPr>
          <w:rStyle w:val="FontStyle21"/>
          <w:sz w:val="28"/>
          <w:szCs w:val="28"/>
        </w:rPr>
      </w:pPr>
      <w:r w:rsidRPr="001B1F92">
        <w:rPr>
          <w:rStyle w:val="FontStyle21"/>
          <w:sz w:val="28"/>
          <w:szCs w:val="28"/>
        </w:rPr>
        <w:t>- высокий процент износа конструкций зданий, инженерных сетей муниципальных объектов, необходимость производства капитального ремонта;</w:t>
      </w:r>
    </w:p>
    <w:p w14:paraId="64415A1B" w14:textId="77777777" w:rsidR="00631899" w:rsidRPr="001B1F92" w:rsidRDefault="00631899" w:rsidP="00764BDE">
      <w:pPr>
        <w:suppressAutoHyphens/>
        <w:ind w:firstLine="567"/>
        <w:jc w:val="both"/>
      </w:pPr>
      <w:r w:rsidRPr="001B1F92">
        <w:t>- длительные ремонтные работы в течение 2024 года на объектах подведомственных учреждений</w:t>
      </w:r>
      <w:r w:rsidR="000A0D79" w:rsidRPr="001B1F92">
        <w:t>.</w:t>
      </w:r>
    </w:p>
    <w:p w14:paraId="3A2A9806" w14:textId="77777777" w:rsidR="00B17202" w:rsidRPr="001B1F92" w:rsidRDefault="00B17202" w:rsidP="00B17202">
      <w:pPr>
        <w:ind w:firstLine="567"/>
        <w:jc w:val="both"/>
      </w:pPr>
    </w:p>
    <w:p w14:paraId="0F16EC55" w14:textId="77777777" w:rsidR="006A6B80" w:rsidRPr="001B1F92" w:rsidRDefault="00E67FB7" w:rsidP="00A8428A">
      <w:pPr>
        <w:ind w:firstLine="567"/>
        <w:jc w:val="both"/>
      </w:pPr>
      <w:r w:rsidRPr="001B1F92">
        <w:t xml:space="preserve">Раздел </w:t>
      </w:r>
      <w:r w:rsidRPr="001B1F92">
        <w:rPr>
          <w:lang w:val="en-US"/>
        </w:rPr>
        <w:t>III</w:t>
      </w:r>
      <w:r w:rsidRPr="001B1F92">
        <w:t xml:space="preserve">. Анализ реализации плана мероприятий по реализации </w:t>
      </w:r>
      <w:r w:rsidR="005D6D6C" w:rsidRPr="001B1F92">
        <w:t xml:space="preserve">Стратегии города </w:t>
      </w:r>
      <w:r w:rsidR="00A8428A" w:rsidRPr="001B1F92">
        <w:t>–</w:t>
      </w:r>
      <w:r w:rsidR="005D6D6C" w:rsidRPr="001B1F92">
        <w:t xml:space="preserve"> 2050</w:t>
      </w:r>
    </w:p>
    <w:p w14:paraId="7D753DA9" w14:textId="77777777" w:rsidR="002D3307" w:rsidRPr="001B1F92" w:rsidRDefault="002D3307" w:rsidP="00A03190">
      <w:pPr>
        <w:ind w:firstLine="709"/>
        <w:jc w:val="both"/>
      </w:pPr>
      <w:r w:rsidRPr="001B1F92">
        <w:t xml:space="preserve">Анализ реализации плана мероприятий по реализации Стратегии </w:t>
      </w:r>
      <w:r w:rsidR="000A0D79" w:rsidRPr="001B1F92">
        <w:t xml:space="preserve">города </w:t>
      </w:r>
      <w:r w:rsidR="00A03190" w:rsidRPr="001B1F92">
        <w:t>– 2050 за 2024 год</w:t>
      </w:r>
      <w:r w:rsidRPr="001B1F92">
        <w:t xml:space="preserve"> по направлению представлен в приложении 2 к отчету.</w:t>
      </w:r>
    </w:p>
    <w:p w14:paraId="15CB72DC" w14:textId="2DDBB038" w:rsidR="00A03190" w:rsidRPr="001B1F92" w:rsidRDefault="00E67FB7" w:rsidP="00A8428A">
      <w:pPr>
        <w:suppressAutoHyphens/>
        <w:ind w:firstLine="567"/>
        <w:jc w:val="both"/>
      </w:pPr>
      <w:r w:rsidRPr="001B1F92">
        <w:t xml:space="preserve">Планом мероприятий по реализации Стратегии города – 2050 </w:t>
      </w:r>
      <w:r w:rsidR="00A03190" w:rsidRPr="001B1F92">
        <w:t>по нап</w:t>
      </w:r>
      <w:r w:rsidR="00D060DE" w:rsidRPr="001B1F92">
        <w:t>равлению «Человеческий капитал»</w:t>
      </w:r>
      <w:r w:rsidR="00A03190" w:rsidRPr="001B1F92">
        <w:t xml:space="preserve"> предусмотрено </w:t>
      </w:r>
      <w:r w:rsidR="00DE3440" w:rsidRPr="001B1F92">
        <w:t xml:space="preserve">55 </w:t>
      </w:r>
      <w:r w:rsidR="0047540C" w:rsidRPr="001B1F92">
        <w:t>мероприятий</w:t>
      </w:r>
      <w:r w:rsidR="000F4491" w:rsidRPr="001B1F92">
        <w:t>,</w:t>
      </w:r>
      <w:r w:rsidR="00D060DE" w:rsidRPr="001B1F92">
        <w:t xml:space="preserve"> из них по</w:t>
      </w:r>
      <w:r w:rsidR="009A1F88" w:rsidRPr="001B1F92">
        <w:t xml:space="preserve"> 3</w:t>
      </w:r>
      <w:r w:rsidR="00BB7498" w:rsidRPr="001B1F92">
        <w:t>7</w:t>
      </w:r>
      <w:r w:rsidR="0047540C" w:rsidRPr="001B1F92">
        <w:t xml:space="preserve"> </w:t>
      </w:r>
      <w:r w:rsidR="000F4491" w:rsidRPr="001B1F92">
        <w:t>мероприятиям/</w:t>
      </w:r>
      <w:r w:rsidR="0047540C" w:rsidRPr="001B1F92">
        <w:t>событиям достигнуты ожидаемые результаты (</w:t>
      </w:r>
      <w:r w:rsidR="00BB7498" w:rsidRPr="001B1F92">
        <w:t>67,3</w:t>
      </w:r>
      <w:r w:rsidR="0047540C" w:rsidRPr="001B1F92">
        <w:t xml:space="preserve">%), </w:t>
      </w:r>
      <w:r w:rsidR="000F4491" w:rsidRPr="001B1F92">
        <w:t xml:space="preserve">по </w:t>
      </w:r>
      <w:r w:rsidR="009A1F88" w:rsidRPr="001B1F92">
        <w:t>1</w:t>
      </w:r>
      <w:r w:rsidR="00BB7498" w:rsidRPr="001B1F92">
        <w:t>1</w:t>
      </w:r>
      <w:r w:rsidR="009A1F88" w:rsidRPr="001B1F92">
        <w:t xml:space="preserve"> </w:t>
      </w:r>
      <w:r w:rsidR="009A1F88" w:rsidRPr="001B1F92">
        <w:lastRenderedPageBreak/>
        <w:t xml:space="preserve">мероприятиям/событиям </w:t>
      </w:r>
      <w:r w:rsidR="0047540C" w:rsidRPr="001B1F92">
        <w:t>результаты реализации достигнуты частично (</w:t>
      </w:r>
      <w:r w:rsidR="00BB7498" w:rsidRPr="001B1F92">
        <w:t>20</w:t>
      </w:r>
      <w:r w:rsidR="0047540C" w:rsidRPr="001B1F92">
        <w:t xml:space="preserve">%), по </w:t>
      </w:r>
      <w:r w:rsidR="00BB7498" w:rsidRPr="001B1F92">
        <w:t xml:space="preserve">2 </w:t>
      </w:r>
      <w:r w:rsidR="0047540C" w:rsidRPr="001B1F92">
        <w:t>мероприятиям результаты не достигнуты (</w:t>
      </w:r>
      <w:r w:rsidR="00BB7498" w:rsidRPr="001B1F92">
        <w:t>3,6</w:t>
      </w:r>
      <w:r w:rsidR="009A1F88" w:rsidRPr="001B1F92">
        <w:t xml:space="preserve"> </w:t>
      </w:r>
      <w:r w:rsidR="0047540C" w:rsidRPr="001B1F92">
        <w:t xml:space="preserve">%), по </w:t>
      </w:r>
      <w:r w:rsidR="00BB7498" w:rsidRPr="001B1F92">
        <w:t>5</w:t>
      </w:r>
      <w:r w:rsidR="009A1F88" w:rsidRPr="001B1F92">
        <w:t xml:space="preserve"> </w:t>
      </w:r>
      <w:r w:rsidR="0047540C" w:rsidRPr="001B1F92">
        <w:t>мероприятиям результаты на 2024-2026 годы не запланированы (</w:t>
      </w:r>
      <w:r w:rsidR="00BB7498" w:rsidRPr="001B1F92">
        <w:t>9,1</w:t>
      </w:r>
      <w:r w:rsidR="009A1F88" w:rsidRPr="001B1F92">
        <w:t xml:space="preserve"> </w:t>
      </w:r>
      <w:r w:rsidR="0047540C" w:rsidRPr="001B1F92">
        <w:t>%).</w:t>
      </w:r>
    </w:p>
    <w:p w14:paraId="39021C24" w14:textId="77777777" w:rsidR="00A03190" w:rsidRPr="001B1F92" w:rsidRDefault="00A03190" w:rsidP="00A8428A">
      <w:pPr>
        <w:suppressAutoHyphens/>
        <w:ind w:firstLine="567"/>
        <w:jc w:val="both"/>
      </w:pPr>
    </w:p>
    <w:p w14:paraId="20FE7017" w14:textId="62BB14D7" w:rsidR="00C5520D" w:rsidRPr="001B1F92" w:rsidRDefault="00C5520D" w:rsidP="00C5520D">
      <w:pPr>
        <w:suppressAutoHyphens/>
        <w:ind w:firstLine="567"/>
        <w:jc w:val="both"/>
        <w:rPr>
          <w:strike/>
        </w:rPr>
      </w:pPr>
      <w:r w:rsidRPr="001B1F92">
        <w:t xml:space="preserve">Планом мероприятий по реализации Стратегии города – 2050 по вектору развития «Образование» предусмотрено 15 мероприятий, из них по 11-ти мероприятиям достигнуты ожидаемые результаты реализации, 1 мероприятие выполнено частично и по 3-м мероприятиям ожидаемые результаты на 2024 год не запланированы. </w:t>
      </w:r>
    </w:p>
    <w:p w14:paraId="5C1EE21E" w14:textId="6CD155A4" w:rsidR="001E6947" w:rsidRPr="001B1F92" w:rsidRDefault="0053686D" w:rsidP="001E6947">
      <w:pPr>
        <w:pStyle w:val="ae"/>
        <w:ind w:firstLine="567"/>
        <w:jc w:val="both"/>
        <w:rPr>
          <w:sz w:val="28"/>
          <w:szCs w:val="28"/>
        </w:rPr>
      </w:pPr>
      <w:r w:rsidRPr="001B1F92">
        <w:rPr>
          <w:sz w:val="28"/>
          <w:szCs w:val="28"/>
        </w:rPr>
        <w:t>Планом мероприятий по реализации Стратегии города - 2050 по вектору развития «Молодежная политика» предусмотрено 10 мероприятий, из них по 5 мероприятиям достигнуты ожидаемые результаты реализации в полном объеме, по 4 мероприятиям частично, в связи с наступлением контрольных дат в поздние периоды</w:t>
      </w:r>
      <w:r w:rsidR="001E6947" w:rsidRPr="001B1F92">
        <w:rPr>
          <w:sz w:val="28"/>
          <w:szCs w:val="28"/>
        </w:rPr>
        <w:t>, по 1 мероприятию ожидаемые результаты на 2024 год не запланированы.</w:t>
      </w:r>
    </w:p>
    <w:p w14:paraId="27D588D8" w14:textId="77777777" w:rsidR="0053686D" w:rsidRPr="001B1F92" w:rsidRDefault="0053686D" w:rsidP="0053686D">
      <w:pPr>
        <w:ind w:firstLine="708"/>
        <w:jc w:val="both"/>
      </w:pPr>
    </w:p>
    <w:p w14:paraId="45EF882E" w14:textId="77777777" w:rsidR="0053686D" w:rsidRPr="001B1F92" w:rsidRDefault="0053686D" w:rsidP="0053686D">
      <w:pPr>
        <w:ind w:firstLine="708"/>
        <w:jc w:val="both"/>
      </w:pPr>
      <w:r w:rsidRPr="001B1F92">
        <w:t>Не достигнуто по мероприятию «2.2.3.3. Содействие в организации и проведении совместных мероприятий в сфере молодежной политики крупной городской агломерации Сургут – Нефтеюганск и Ханты-Мансийского автономного округа – Югры», в связи с тем, что в 2024 году совместные мероприятия не проводились.</w:t>
      </w:r>
    </w:p>
    <w:p w14:paraId="11483204" w14:textId="60A2F498" w:rsidR="0053686D" w:rsidRPr="001B1F92" w:rsidRDefault="0053686D" w:rsidP="0053686D">
      <w:pPr>
        <w:pStyle w:val="Style5"/>
        <w:widowControl/>
        <w:ind w:firstLine="566"/>
        <w:rPr>
          <w:rStyle w:val="FontStyle21"/>
          <w:sz w:val="28"/>
          <w:szCs w:val="28"/>
        </w:rPr>
      </w:pPr>
      <w:r w:rsidRPr="001B1F92">
        <w:rPr>
          <w:rStyle w:val="FontStyle21"/>
          <w:sz w:val="28"/>
          <w:szCs w:val="28"/>
        </w:rPr>
        <w:t xml:space="preserve">Планом мероприятий по реализации вектора «Культура» Стратегии – 2050 предусмотрено 11 мероприятий, </w:t>
      </w:r>
      <w:r w:rsidR="00044327" w:rsidRPr="001B1F92">
        <w:rPr>
          <w:rStyle w:val="FontStyle21"/>
          <w:sz w:val="28"/>
          <w:szCs w:val="28"/>
        </w:rPr>
        <w:t xml:space="preserve">из них </w:t>
      </w:r>
      <w:r w:rsidRPr="001B1F92">
        <w:rPr>
          <w:rStyle w:val="FontStyle21"/>
          <w:sz w:val="28"/>
          <w:szCs w:val="28"/>
        </w:rPr>
        <w:t xml:space="preserve">по </w:t>
      </w:r>
      <w:r w:rsidR="00BB7498" w:rsidRPr="001B1F92">
        <w:rPr>
          <w:rStyle w:val="FontStyle21"/>
          <w:sz w:val="28"/>
          <w:szCs w:val="28"/>
        </w:rPr>
        <w:t>8</w:t>
      </w:r>
      <w:r w:rsidR="00044327" w:rsidRPr="001B1F92">
        <w:rPr>
          <w:rStyle w:val="FontStyle21"/>
          <w:sz w:val="28"/>
          <w:szCs w:val="28"/>
        </w:rPr>
        <w:t xml:space="preserve"> мероприятиям </w:t>
      </w:r>
      <w:r w:rsidRPr="001B1F92">
        <w:rPr>
          <w:rStyle w:val="FontStyle21"/>
          <w:sz w:val="28"/>
          <w:szCs w:val="28"/>
        </w:rPr>
        <w:t>достигнуты ожидаемые результаты</w:t>
      </w:r>
      <w:r w:rsidR="00044327" w:rsidRPr="001B1F92">
        <w:rPr>
          <w:rStyle w:val="FontStyle21"/>
          <w:sz w:val="28"/>
          <w:szCs w:val="28"/>
        </w:rPr>
        <w:t>, по 1 мероприятию ожидаемые результаты достигнуты частично, по 1 мероприятию не достигнуты</w:t>
      </w:r>
      <w:r w:rsidR="007C6AC7" w:rsidRPr="001B1F92">
        <w:rPr>
          <w:rStyle w:val="FontStyle21"/>
          <w:sz w:val="28"/>
          <w:szCs w:val="28"/>
        </w:rPr>
        <w:t xml:space="preserve">, </w:t>
      </w:r>
      <w:r w:rsidR="00044327" w:rsidRPr="001B1F92">
        <w:rPr>
          <w:rStyle w:val="FontStyle21"/>
          <w:sz w:val="28"/>
          <w:szCs w:val="28"/>
        </w:rPr>
        <w:t>по 1 мероприятию ожидаемые результаты на 2024 год не запланированы.</w:t>
      </w:r>
    </w:p>
    <w:p w14:paraId="19B38D1C" w14:textId="77777777" w:rsidR="0053686D" w:rsidRPr="001B1F92" w:rsidRDefault="0053686D" w:rsidP="0053686D">
      <w:pPr>
        <w:pStyle w:val="Style5"/>
        <w:widowControl/>
        <w:ind w:firstLine="566"/>
        <w:rPr>
          <w:rStyle w:val="FontStyle21"/>
          <w:sz w:val="28"/>
          <w:szCs w:val="28"/>
        </w:rPr>
      </w:pPr>
      <w:r w:rsidRPr="001B1F92">
        <w:rPr>
          <w:rStyle w:val="FontStyle21"/>
          <w:sz w:val="28"/>
          <w:szCs w:val="28"/>
        </w:rPr>
        <w:t>В целях повышения инфраструктурной обеспеченности города Сургута объектами культуры планом по реализации вектора «Культура» предусмотрены мероприятия:</w:t>
      </w:r>
    </w:p>
    <w:p w14:paraId="183933DB" w14:textId="77777777" w:rsidR="0053686D" w:rsidRPr="001B1F92" w:rsidRDefault="0053686D" w:rsidP="0053686D">
      <w:pPr>
        <w:pStyle w:val="Style5"/>
        <w:widowControl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rPr>
          <w:rStyle w:val="FontStyle21"/>
          <w:sz w:val="28"/>
          <w:szCs w:val="28"/>
        </w:rPr>
      </w:pPr>
      <w:r w:rsidRPr="001B1F92">
        <w:rPr>
          <w:rStyle w:val="FontStyle21"/>
          <w:sz w:val="28"/>
          <w:szCs w:val="28"/>
        </w:rPr>
        <w:t>реконструкция объектов: к 2026 году – 1 объект (музейно-выставочное здание мемориального комплекса геологов-первопроходцев «Дом Ф.К. Салманова» МБУК «Сургутский краеведческий музей»). Дом Ф.К. Салманова включен в единый государственный реестр объектов культурного наследия народов Российской Федерации. Экспозиционные площади на объекте весьма ограничены, не удовлетворяют современным требованиям стандарта качества по представлению музейной услуги. Существует потребность в нежилом здании для размещения экспозиционных площадей, проведения интерактивных занятий и других массовых мероприятий. Администрацией города проводится работа по строительству музейно-выставочного павильона на территории музейного комплекса, на 2025 год выделены средства бюджета на выполнение проектной документации;</w:t>
      </w:r>
    </w:p>
    <w:p w14:paraId="65871360" w14:textId="77777777" w:rsidR="0053686D" w:rsidRPr="001B1F92" w:rsidRDefault="0053686D" w:rsidP="0053686D">
      <w:pPr>
        <w:pStyle w:val="Style5"/>
        <w:widowControl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rPr>
          <w:rStyle w:val="FontStyle21"/>
          <w:sz w:val="28"/>
          <w:szCs w:val="28"/>
        </w:rPr>
      </w:pPr>
      <w:r w:rsidRPr="001B1F92">
        <w:rPr>
          <w:rStyle w:val="FontStyle21"/>
          <w:sz w:val="28"/>
          <w:szCs w:val="28"/>
        </w:rPr>
        <w:t>поэтапное создание объектов:</w:t>
      </w:r>
    </w:p>
    <w:p w14:paraId="09FF3A45" w14:textId="77777777" w:rsidR="0053686D" w:rsidRPr="001B1F92" w:rsidRDefault="0053686D" w:rsidP="0053686D">
      <w:pPr>
        <w:pStyle w:val="Style5"/>
        <w:widowControl/>
        <w:tabs>
          <w:tab w:val="left" w:pos="851"/>
        </w:tabs>
        <w:spacing w:line="240" w:lineRule="auto"/>
        <w:ind w:firstLine="567"/>
        <w:rPr>
          <w:rStyle w:val="FontStyle21"/>
          <w:sz w:val="28"/>
          <w:szCs w:val="28"/>
        </w:rPr>
      </w:pPr>
      <w:r w:rsidRPr="001B1F92">
        <w:rPr>
          <w:rStyle w:val="FontStyle21"/>
          <w:sz w:val="28"/>
          <w:szCs w:val="28"/>
        </w:rPr>
        <w:t>к 2031 году – не менее 3 объектов, из них: 30% по индивидуальному проекту;</w:t>
      </w:r>
    </w:p>
    <w:p w14:paraId="1F6B2E3A" w14:textId="77777777" w:rsidR="0053686D" w:rsidRPr="001B1F92" w:rsidRDefault="0053686D" w:rsidP="0053686D">
      <w:pPr>
        <w:pStyle w:val="Style5"/>
        <w:widowControl/>
        <w:tabs>
          <w:tab w:val="left" w:pos="851"/>
        </w:tabs>
        <w:spacing w:line="240" w:lineRule="auto"/>
        <w:ind w:firstLine="567"/>
        <w:rPr>
          <w:rStyle w:val="FontStyle21"/>
          <w:sz w:val="28"/>
          <w:szCs w:val="28"/>
        </w:rPr>
      </w:pPr>
      <w:r w:rsidRPr="001B1F92">
        <w:rPr>
          <w:rStyle w:val="FontStyle21"/>
          <w:sz w:val="28"/>
          <w:szCs w:val="28"/>
        </w:rPr>
        <w:t>к 2036 году – не менее 46 объектов, из них: 10% по индивидуальному проекту;</w:t>
      </w:r>
    </w:p>
    <w:p w14:paraId="6DD933A5" w14:textId="77777777" w:rsidR="0053686D" w:rsidRPr="001B1F92" w:rsidRDefault="0053686D" w:rsidP="0053686D">
      <w:pPr>
        <w:pStyle w:val="Style5"/>
        <w:widowControl/>
        <w:tabs>
          <w:tab w:val="left" w:pos="851"/>
        </w:tabs>
        <w:spacing w:line="240" w:lineRule="auto"/>
        <w:ind w:firstLine="567"/>
        <w:rPr>
          <w:rStyle w:val="FontStyle21"/>
          <w:sz w:val="28"/>
          <w:szCs w:val="28"/>
        </w:rPr>
      </w:pPr>
      <w:r w:rsidRPr="001B1F92">
        <w:rPr>
          <w:rStyle w:val="FontStyle21"/>
          <w:sz w:val="28"/>
          <w:szCs w:val="28"/>
        </w:rPr>
        <w:t>к 2044 году – не менее 49 объектов, из них: 10% по индивидуальному проекту;</w:t>
      </w:r>
    </w:p>
    <w:p w14:paraId="409F3335" w14:textId="77777777" w:rsidR="0053686D" w:rsidRPr="001B1F92" w:rsidRDefault="0053686D" w:rsidP="0053686D">
      <w:pPr>
        <w:pStyle w:val="Style5"/>
        <w:widowControl/>
        <w:tabs>
          <w:tab w:val="left" w:pos="851"/>
        </w:tabs>
        <w:spacing w:line="240" w:lineRule="auto"/>
        <w:ind w:firstLine="567"/>
        <w:rPr>
          <w:rStyle w:val="FontStyle21"/>
          <w:sz w:val="28"/>
          <w:szCs w:val="28"/>
        </w:rPr>
      </w:pPr>
      <w:r w:rsidRPr="001B1F92">
        <w:rPr>
          <w:rStyle w:val="FontStyle21"/>
          <w:sz w:val="28"/>
          <w:szCs w:val="28"/>
        </w:rPr>
        <w:t>к 2050 году – не менее 3 объектов, из них: 10% по индивидуальному проекту.</w:t>
      </w:r>
    </w:p>
    <w:p w14:paraId="367C523E" w14:textId="668E57CA" w:rsidR="0053686D" w:rsidRPr="001B1F92" w:rsidRDefault="0053686D" w:rsidP="0053686D">
      <w:pPr>
        <w:pStyle w:val="ae"/>
        <w:ind w:firstLine="567"/>
        <w:jc w:val="both"/>
        <w:rPr>
          <w:sz w:val="28"/>
          <w:szCs w:val="28"/>
        </w:rPr>
      </w:pPr>
      <w:r w:rsidRPr="001B1F92">
        <w:rPr>
          <w:sz w:val="28"/>
          <w:szCs w:val="28"/>
        </w:rPr>
        <w:lastRenderedPageBreak/>
        <w:t xml:space="preserve">Планом мероприятий по реализации Стратегии города </w:t>
      </w:r>
      <w:r w:rsidR="001440C3" w:rsidRPr="001B1F92">
        <w:rPr>
          <w:sz w:val="28"/>
          <w:szCs w:val="28"/>
        </w:rPr>
        <w:t xml:space="preserve">– </w:t>
      </w:r>
      <w:r w:rsidRPr="001B1F92">
        <w:rPr>
          <w:sz w:val="28"/>
          <w:szCs w:val="28"/>
        </w:rPr>
        <w:t xml:space="preserve">2050 по вектору «Физическая культура и спорт» предусмотрено 13 мероприятий/событий, из них по 7 мероприятиям/событиям достигнуты ожидаемые результаты реализации, по 5 частично достигнуты </w:t>
      </w:r>
      <w:r w:rsidR="00BB7498" w:rsidRPr="001B1F92">
        <w:rPr>
          <w:sz w:val="28"/>
          <w:szCs w:val="28"/>
        </w:rPr>
        <w:t>(</w:t>
      </w:r>
      <w:r w:rsidRPr="001B1F92">
        <w:rPr>
          <w:sz w:val="28"/>
          <w:szCs w:val="28"/>
        </w:rPr>
        <w:t>исполнение мероприяти</w:t>
      </w:r>
      <w:r w:rsidR="00BB7498" w:rsidRPr="001B1F92">
        <w:rPr>
          <w:sz w:val="28"/>
          <w:szCs w:val="28"/>
        </w:rPr>
        <w:t>й</w:t>
      </w:r>
      <w:r w:rsidRPr="001B1F92">
        <w:rPr>
          <w:sz w:val="28"/>
          <w:szCs w:val="28"/>
        </w:rPr>
        <w:t xml:space="preserve"> ожидается к окончанию первого этапа Стратегии</w:t>
      </w:r>
      <w:r w:rsidR="00BB7498" w:rsidRPr="001B1F92">
        <w:rPr>
          <w:sz w:val="28"/>
          <w:szCs w:val="28"/>
        </w:rPr>
        <w:t>),</w:t>
      </w:r>
      <w:r w:rsidRPr="001B1F92">
        <w:rPr>
          <w:sz w:val="28"/>
          <w:szCs w:val="28"/>
        </w:rPr>
        <w:t xml:space="preserve"> </w:t>
      </w:r>
      <w:r w:rsidR="00BB7498" w:rsidRPr="001B1F92">
        <w:rPr>
          <w:sz w:val="28"/>
          <w:szCs w:val="28"/>
        </w:rPr>
        <w:t>п</w:t>
      </w:r>
      <w:r w:rsidRPr="001B1F92">
        <w:rPr>
          <w:sz w:val="28"/>
          <w:szCs w:val="28"/>
        </w:rPr>
        <w:t>о 1 мероприятию исполнение мероприятия ожидается в 2025 году.</w:t>
      </w:r>
    </w:p>
    <w:p w14:paraId="5A6BF421" w14:textId="77777777" w:rsidR="0053686D" w:rsidRPr="001B1F92" w:rsidRDefault="0053686D" w:rsidP="0053686D">
      <w:pPr>
        <w:pStyle w:val="ae"/>
        <w:jc w:val="both"/>
        <w:rPr>
          <w:sz w:val="28"/>
          <w:szCs w:val="28"/>
        </w:rPr>
      </w:pPr>
      <w:r w:rsidRPr="001B1F92">
        <w:rPr>
          <w:sz w:val="28"/>
          <w:szCs w:val="28"/>
        </w:rPr>
        <w:t xml:space="preserve"> Достигнуть (частично достигнуть) плановых значений мероприятий/событий позволило следующее:</w:t>
      </w:r>
    </w:p>
    <w:p w14:paraId="7A818D7F" w14:textId="77777777" w:rsidR="0053686D" w:rsidRPr="001B1F92" w:rsidRDefault="0053686D" w:rsidP="0053686D">
      <w:pPr>
        <w:ind w:firstLine="708"/>
        <w:jc w:val="both"/>
        <w:outlineLvl w:val="0"/>
        <w:rPr>
          <w:rFonts w:eastAsiaTheme="minorHAnsi"/>
          <w:bCs/>
          <w:lang w:eastAsia="en-US"/>
        </w:rPr>
      </w:pPr>
      <w:r w:rsidRPr="001B1F92">
        <w:t xml:space="preserve"> - привлечение детей и подростков, по месту жительства к занятиям физической культурой и спортом, участие детей и подростков в совместных с департаментом образования проектах, реализация Всероссийского физкультурно-спортивного комплекса «Готов к труду и обороне» (ГТО), (далее – ВФСО комплекса ГТО), популяризация физической культуры и спорта среди различных возрастных категорий жителей города посредством </w:t>
      </w:r>
      <w:r w:rsidRPr="001B1F92">
        <w:rPr>
          <w:rFonts w:eastAsiaTheme="minorHAnsi"/>
          <w:bCs/>
          <w:lang w:eastAsia="en-US"/>
        </w:rPr>
        <w:t>эффективной популяризации физической культуры и спорта, проведением мероприятий, демонстрирующих возможности и достижения людей систематически занимающихся физической культурой и профессионально занимающихся спортом.</w:t>
      </w:r>
    </w:p>
    <w:p w14:paraId="571E3679" w14:textId="77777777" w:rsidR="0053686D" w:rsidRPr="001B1F92" w:rsidRDefault="0053686D" w:rsidP="0053686D">
      <w:pPr>
        <w:ind w:firstLine="709"/>
        <w:jc w:val="both"/>
        <w:rPr>
          <w:rFonts w:eastAsiaTheme="minorHAnsi"/>
          <w:bCs/>
          <w:lang w:eastAsia="en-US"/>
        </w:rPr>
      </w:pPr>
      <w:r w:rsidRPr="001B1F92">
        <w:rPr>
          <w:rFonts w:eastAsiaTheme="minorHAnsi"/>
          <w:bCs/>
          <w:lang w:eastAsia="en-US"/>
        </w:rPr>
        <w:t>- создание условий формирования конкурентной среды для негосударственных организаций, оказывающих услуги в сфере физической культуры и спорта, посредством предоставления субсидий на оказание услуг, льготных условий аренды муниципального недвижимого имущества и других мер, тем самым повышая качество и разнообразие оказываемых услуг;</w:t>
      </w:r>
    </w:p>
    <w:p w14:paraId="3D1CAB2E" w14:textId="77777777" w:rsidR="0053686D" w:rsidRPr="001B1F92" w:rsidRDefault="0053686D" w:rsidP="0053686D">
      <w:pPr>
        <w:ind w:firstLine="709"/>
        <w:jc w:val="both"/>
        <w:rPr>
          <w:rFonts w:eastAsiaTheme="minorHAnsi"/>
          <w:bCs/>
          <w:lang w:eastAsia="en-US"/>
        </w:rPr>
      </w:pPr>
      <w:r w:rsidRPr="001B1F92">
        <w:rPr>
          <w:rFonts w:eastAsiaTheme="minorHAnsi"/>
          <w:bCs/>
          <w:lang w:eastAsia="en-US"/>
        </w:rPr>
        <w:t>- открытие новых организаций, предоставляющих услуги в сфере физической культуры и спорта.</w:t>
      </w:r>
    </w:p>
    <w:p w14:paraId="0FDFDAC8" w14:textId="77777777" w:rsidR="0053686D" w:rsidRPr="001B1F92" w:rsidRDefault="0053686D" w:rsidP="0053686D">
      <w:pPr>
        <w:ind w:firstLine="709"/>
        <w:jc w:val="both"/>
      </w:pPr>
      <w:r w:rsidRPr="001B1F92">
        <w:t>Факторами, не позволившими достичь плановых значений мероприятий/событий, являются:</w:t>
      </w:r>
    </w:p>
    <w:p w14:paraId="19D8E0AF" w14:textId="77777777" w:rsidR="0053686D" w:rsidRPr="001B1F92" w:rsidRDefault="0053686D" w:rsidP="0053686D">
      <w:pPr>
        <w:ind w:firstLine="709"/>
        <w:jc w:val="both"/>
      </w:pPr>
      <w:r w:rsidRPr="001B1F92">
        <w:t>1. Задержка ввода в эксплуатацию 5 спортивных объектов.</w:t>
      </w:r>
    </w:p>
    <w:p w14:paraId="30304BA1" w14:textId="77777777" w:rsidR="0053686D" w:rsidRPr="001B1F92" w:rsidRDefault="0053686D" w:rsidP="0053686D">
      <w:pPr>
        <w:ind w:firstLine="709"/>
        <w:jc w:val="both"/>
      </w:pPr>
      <w:r w:rsidRPr="001B1F92">
        <w:t>2. Плановая дата разработки информационного портала, в целях создания единого информационного поля по вопросам физической культуры и спорта – 4 квартал 2025 года.</w:t>
      </w:r>
    </w:p>
    <w:p w14:paraId="47D21FDA" w14:textId="77777777" w:rsidR="0053686D" w:rsidRPr="001B1F92" w:rsidRDefault="0053686D" w:rsidP="0053686D">
      <w:pPr>
        <w:ind w:firstLine="709"/>
        <w:jc w:val="both"/>
      </w:pPr>
      <w:r w:rsidRPr="001B1F92">
        <w:t>Продолжает развиваться спортивная инфраструктура, в 2024 году количество объектов спорта увеличилось на 9% и составило 1 079, с единовременной пропускной способностью 24 575 человек.</w:t>
      </w:r>
    </w:p>
    <w:p w14:paraId="631CC928" w14:textId="77777777" w:rsidR="0053686D" w:rsidRPr="001B1F92" w:rsidRDefault="0053686D" w:rsidP="0053686D">
      <w:pPr>
        <w:ind w:firstLine="709"/>
        <w:jc w:val="both"/>
      </w:pPr>
      <w:r w:rsidRPr="001B1F92">
        <w:t>Повысили свою квалификацию 165 специалистов сферы физической культуры и спорта.</w:t>
      </w:r>
    </w:p>
    <w:p w14:paraId="625DF100" w14:textId="77777777" w:rsidR="0053686D" w:rsidRPr="001B1F92" w:rsidRDefault="0053686D" w:rsidP="0053686D">
      <w:pPr>
        <w:ind w:firstLine="709"/>
        <w:jc w:val="both"/>
      </w:pPr>
      <w:r w:rsidRPr="001B1F92">
        <w:t>Продолжает совершенствоваться система подготовки спортивного резерва и спорта высших достижений города. В подтверждение этому 4 спортсмена получили звание «Мастер спорта международного класса», 36 спортсменов получили звание «Мастер спорта», 266 спортсменам присвоен разряд «Кандидат в мастера спорта», 299 спортсменам присвоен «I спортивный разряд».</w:t>
      </w:r>
    </w:p>
    <w:p w14:paraId="48F3754D" w14:textId="77777777" w:rsidR="0053686D" w:rsidRPr="001B1F92" w:rsidRDefault="0053686D" w:rsidP="0053686D">
      <w:pPr>
        <w:ind w:firstLine="709"/>
        <w:jc w:val="both"/>
      </w:pPr>
      <w:r w:rsidRPr="001B1F92">
        <w:t xml:space="preserve">В спортивные сборные команды России зачислен 151 спортсмен по 49 видам спорта. </w:t>
      </w:r>
    </w:p>
    <w:p w14:paraId="3EE7DED1" w14:textId="77777777" w:rsidR="0053686D" w:rsidRPr="001B1F92" w:rsidRDefault="0053686D" w:rsidP="0053686D">
      <w:pPr>
        <w:suppressAutoHyphens/>
        <w:ind w:firstLine="709"/>
        <w:jc w:val="both"/>
      </w:pPr>
      <w:r w:rsidRPr="001B1F92">
        <w:lastRenderedPageBreak/>
        <w:t>В рамках популяризации физической культуры и спорта проведено 265 физкультурных мероприятий муниципального уровня в соответствии с Календарным планом с общим охватом более 65 000 человек.</w:t>
      </w:r>
    </w:p>
    <w:p w14:paraId="605BDB94" w14:textId="77777777" w:rsidR="0053686D" w:rsidRPr="001B1F92" w:rsidRDefault="0053686D" w:rsidP="0053686D">
      <w:pPr>
        <w:ind w:firstLine="709"/>
        <w:jc w:val="both"/>
      </w:pPr>
      <w:r w:rsidRPr="001B1F92">
        <w:t>Планом мероприятий по реализации Стратегии города - 2050 по вектору развития «Общественное здоровье» на 2024 год предусмотрено 6 мероприятий / событий, из них по 6 мероприятиям / событиям достигнуты ожидаемые результаты реализации (100%).</w:t>
      </w:r>
    </w:p>
    <w:p w14:paraId="3F03ACEF" w14:textId="77777777" w:rsidR="0053686D" w:rsidRPr="001B1F92" w:rsidRDefault="0053686D" w:rsidP="0053686D">
      <w:pPr>
        <w:ind w:firstLine="708"/>
        <w:jc w:val="both"/>
      </w:pPr>
      <w:r w:rsidRPr="001B1F92">
        <w:t xml:space="preserve">Достигнуть ожидаемых результатов реализации мероприятий позволило следующее: </w:t>
      </w:r>
    </w:p>
    <w:p w14:paraId="0B0E2372" w14:textId="77777777" w:rsidR="0053686D" w:rsidRPr="001B1F92" w:rsidRDefault="0053686D" w:rsidP="0053686D">
      <w:pPr>
        <w:ind w:firstLine="708"/>
        <w:jc w:val="both"/>
      </w:pPr>
      <w:r w:rsidRPr="001B1F92">
        <w:t>- наличие муниципальных правовых актов, регламентирующих организацию мероприятий, направленных на укрепление общественного здоровья;</w:t>
      </w:r>
    </w:p>
    <w:p w14:paraId="38727EFE" w14:textId="77777777" w:rsidR="0053686D" w:rsidRPr="001B1F92" w:rsidRDefault="0053686D" w:rsidP="0053686D">
      <w:pPr>
        <w:suppressAutoHyphens/>
        <w:ind w:firstLine="709"/>
        <w:jc w:val="both"/>
      </w:pPr>
      <w:r w:rsidRPr="001B1F92">
        <w:t>- эффективное межведомственное взаимодействие по формированию здорового и безопасного образа жизни, включающее в себя широкую просветительскую работу с населением города о рациональном и правильном питании, о важности физической активности и ведении здорового образа жизни, о физкультурно-оздоровительных и спортивных мероприятиях, о профилактике неинфекционных заболеваний, профилактике травматизма и смертности от внешних причин, внимательному отношению к своему репродуктивному здоровью и пр.;  создание условий для занятий физической культурой и спортом и здоровьесберегающей инфраструктуры, эффективная организация физкультурно-оздоровительной работы.</w:t>
      </w:r>
    </w:p>
    <w:p w14:paraId="1B7EA10E" w14:textId="77777777" w:rsidR="001440C3" w:rsidRPr="001B1F92" w:rsidRDefault="001440C3" w:rsidP="001440C3">
      <w:pPr>
        <w:suppressAutoHyphens/>
        <w:ind w:firstLine="567"/>
        <w:jc w:val="both"/>
      </w:pPr>
      <w:r w:rsidRPr="001B1F92">
        <w:t>В рамках направления «Человеческий каптал» реализуется 4 флагманских проекта.</w:t>
      </w:r>
    </w:p>
    <w:p w14:paraId="63F55433" w14:textId="2B1EA865" w:rsidR="001440C3" w:rsidRPr="001B1F92" w:rsidRDefault="001440C3" w:rsidP="001440C3">
      <w:pPr>
        <w:suppressAutoHyphens/>
        <w:ind w:firstLine="567"/>
        <w:jc w:val="both"/>
      </w:pPr>
      <w:r w:rsidRPr="001B1F92">
        <w:t xml:space="preserve">1. «Развитие способностей и талантов детей и молодежи», вектор развития «Образование» (решение о запуске принято на заседании проектного комитета Администрации города 02.07.2024). </w:t>
      </w:r>
      <w:r w:rsidR="005C01F1" w:rsidRPr="001B1F92">
        <w:t>В целях реализации флагманского проекта у</w:t>
      </w:r>
      <w:r w:rsidRPr="001B1F92">
        <w:t>твержден календарный план мероприятий</w:t>
      </w:r>
      <w:r w:rsidR="005C01F1" w:rsidRPr="001B1F92">
        <w:t>,</w:t>
      </w:r>
      <w:r w:rsidRPr="001B1F92">
        <w:t xml:space="preserve"> </w:t>
      </w:r>
      <w:r w:rsidR="005C01F1" w:rsidRPr="001B1F92">
        <w:t xml:space="preserve">который </w:t>
      </w:r>
      <w:r w:rsidRPr="001B1F92">
        <w:t xml:space="preserve">состоит из двух разделов: </w:t>
      </w:r>
    </w:p>
    <w:p w14:paraId="55AC189E" w14:textId="77777777" w:rsidR="001440C3" w:rsidRPr="001B1F92" w:rsidRDefault="001440C3" w:rsidP="001440C3">
      <w:pPr>
        <w:suppressAutoHyphens/>
        <w:ind w:firstLine="567"/>
        <w:jc w:val="both"/>
      </w:pPr>
      <w:r w:rsidRPr="001B1F92">
        <w:t>- «Обеспечение институциональных, кадровых, организационных условий для выявления, поддержки и развития способностей и талантов детей и молодежи в городе Сургуте»;</w:t>
      </w:r>
    </w:p>
    <w:p w14:paraId="46395B69" w14:textId="77777777" w:rsidR="001440C3" w:rsidRPr="001B1F92" w:rsidRDefault="001440C3" w:rsidP="001440C3">
      <w:pPr>
        <w:suppressAutoHyphens/>
        <w:ind w:firstLine="567"/>
        <w:jc w:val="both"/>
      </w:pPr>
      <w:r w:rsidRPr="001B1F92">
        <w:t xml:space="preserve">- «Обеспечение участия детей и молодежи в мероприятиях по выявлению, поддержке и развитию способностей и талантов детей и молодежи в городе Сургуте». </w:t>
      </w:r>
    </w:p>
    <w:p w14:paraId="2174A835" w14:textId="77777777" w:rsidR="001440C3" w:rsidRPr="001B1F92" w:rsidRDefault="001440C3" w:rsidP="001440C3">
      <w:pPr>
        <w:suppressAutoHyphens/>
        <w:ind w:firstLine="567"/>
        <w:jc w:val="both"/>
      </w:pPr>
      <w:r w:rsidRPr="001B1F92">
        <w:t>Мероприятия, направленные на поддержку талантливых детей и молодёжи, реализуются согласно утвержденному календарному плану В 2024 году доля реализованных мероприятий составила 100%.</w:t>
      </w:r>
    </w:p>
    <w:p w14:paraId="1365C3A9" w14:textId="77777777" w:rsidR="001440C3" w:rsidRPr="001B1F92" w:rsidRDefault="001440C3" w:rsidP="001440C3">
      <w:pPr>
        <w:ind w:firstLine="709"/>
        <w:jc w:val="both"/>
      </w:pPr>
      <w:r w:rsidRPr="001B1F92">
        <w:t>2. «Создание современной инфраструктуры для молодёжи», вектор развития «Молодёжная политика».</w:t>
      </w:r>
    </w:p>
    <w:p w14:paraId="420FEC08" w14:textId="77777777" w:rsidR="001440C3" w:rsidRPr="001B1F92" w:rsidRDefault="005C01F1" w:rsidP="001440C3">
      <w:pPr>
        <w:ind w:firstLine="851"/>
        <w:jc w:val="both"/>
        <w:rPr>
          <w:lang w:eastAsia="ja-JP"/>
        </w:rPr>
      </w:pPr>
      <w:r w:rsidRPr="001B1F92">
        <w:t xml:space="preserve">В целях реализации флагманского проекта </w:t>
      </w:r>
      <w:r w:rsidR="001440C3" w:rsidRPr="001B1F92">
        <w:t>МКУ «Управление капитального строительства» 15.08</w:t>
      </w:r>
      <w:r w:rsidR="001440C3" w:rsidRPr="001B1F92">
        <w:rPr>
          <w:lang w:eastAsia="ja-JP"/>
        </w:rPr>
        <w:t xml:space="preserve">.2023 </w:t>
      </w:r>
      <w:r w:rsidR="001440C3" w:rsidRPr="001B1F92">
        <w:t xml:space="preserve">заключен муниципальный контракт </w:t>
      </w:r>
      <w:r w:rsidR="001440C3" w:rsidRPr="001B1F92">
        <w:rPr>
          <w:lang w:eastAsia="ja-JP"/>
        </w:rPr>
        <w:t>№7П-2023 на выполнение корректировки проектно-сметной документации объекта «Загородный специализированный (профильный) военно-спортивный лагерь «Барсова гора» на базе центра военно-приклад</w:t>
      </w:r>
      <w:r w:rsidR="001440C3" w:rsidRPr="001B1F92">
        <w:rPr>
          <w:lang w:eastAsia="ja-JP"/>
        </w:rPr>
        <w:lastRenderedPageBreak/>
        <w:t xml:space="preserve">ных видов спорта муниципального бюджетного учреждения «Центр специальной подготовки «Сибирский легион», город Сургут» с ООО «Стройуслуга», на базе которого в последующем планируется создание центра патриотического воспитания «Авангард». </w:t>
      </w:r>
    </w:p>
    <w:p w14:paraId="77DECD3D" w14:textId="77777777" w:rsidR="001440C3" w:rsidRPr="001B1F92" w:rsidRDefault="001440C3" w:rsidP="001440C3">
      <w:pPr>
        <w:ind w:firstLine="709"/>
        <w:jc w:val="both"/>
      </w:pPr>
      <w:r w:rsidRPr="001B1F92">
        <w:rPr>
          <w:lang w:eastAsia="ja-JP"/>
        </w:rPr>
        <w:t>Стоимость работ по контракту 2 900,00 тыс. руб.</w:t>
      </w:r>
      <w:r w:rsidRPr="001B1F92">
        <w:t xml:space="preserve"> </w:t>
      </w:r>
    </w:p>
    <w:p w14:paraId="3974914D" w14:textId="77777777" w:rsidR="001440C3" w:rsidRPr="001B1F92" w:rsidRDefault="001440C3" w:rsidP="001440C3">
      <w:pPr>
        <w:suppressAutoHyphens/>
        <w:ind w:firstLine="709"/>
        <w:jc w:val="both"/>
      </w:pPr>
      <w:r w:rsidRPr="001B1F92">
        <w:t>В 2024 году проектные работы не закончены.</w:t>
      </w:r>
    </w:p>
    <w:p w14:paraId="47F6FF6E" w14:textId="77777777" w:rsidR="001440C3" w:rsidRPr="001B1F92" w:rsidRDefault="001440C3" w:rsidP="001440C3">
      <w:pPr>
        <w:pStyle w:val="Style5"/>
        <w:widowControl/>
        <w:spacing w:line="240" w:lineRule="auto"/>
        <w:ind w:firstLine="567"/>
        <w:rPr>
          <w:rStyle w:val="FontStyle21"/>
          <w:sz w:val="28"/>
          <w:szCs w:val="28"/>
        </w:rPr>
      </w:pPr>
      <w:r w:rsidRPr="001B1F92">
        <w:rPr>
          <w:rStyle w:val="FontStyle21"/>
          <w:sz w:val="28"/>
          <w:szCs w:val="28"/>
        </w:rPr>
        <w:t xml:space="preserve">3. «Сургут – культурное пространство ХМАО – Югры», вектор развития «Культура». </w:t>
      </w:r>
    </w:p>
    <w:p w14:paraId="69B1EB3C" w14:textId="0D772A84" w:rsidR="001440C3" w:rsidRPr="001B1F92" w:rsidRDefault="005C01F1" w:rsidP="001440C3">
      <w:pPr>
        <w:pStyle w:val="Style5"/>
        <w:widowControl/>
        <w:spacing w:line="240" w:lineRule="auto"/>
        <w:ind w:firstLine="567"/>
        <w:rPr>
          <w:rStyle w:val="FontStyle21"/>
          <w:sz w:val="28"/>
          <w:szCs w:val="28"/>
        </w:rPr>
      </w:pPr>
      <w:r w:rsidRPr="001B1F92">
        <w:rPr>
          <w:rFonts w:eastAsia="Times New Roman"/>
          <w:sz w:val="28"/>
          <w:szCs w:val="28"/>
        </w:rPr>
        <w:t>В целях реализации флагманского проекта</w:t>
      </w:r>
      <w:r w:rsidRPr="001B1F92">
        <w:t xml:space="preserve"> </w:t>
      </w:r>
      <w:r w:rsidRPr="001B1F92">
        <w:rPr>
          <w:rStyle w:val="FontStyle21"/>
          <w:sz w:val="28"/>
          <w:szCs w:val="28"/>
        </w:rPr>
        <w:t>з</w:t>
      </w:r>
      <w:r w:rsidR="001440C3" w:rsidRPr="001B1F92">
        <w:rPr>
          <w:rStyle w:val="FontStyle21"/>
          <w:sz w:val="28"/>
          <w:szCs w:val="28"/>
        </w:rPr>
        <w:t>апланирован</w:t>
      </w:r>
      <w:r w:rsidR="001B1F92" w:rsidRPr="001B1F92">
        <w:rPr>
          <w:rStyle w:val="FontStyle21"/>
          <w:sz w:val="28"/>
          <w:szCs w:val="28"/>
        </w:rPr>
        <w:t>ы</w:t>
      </w:r>
      <w:r w:rsidR="001440C3" w:rsidRPr="001B1F92">
        <w:rPr>
          <w:rStyle w:val="FontStyle21"/>
          <w:sz w:val="28"/>
          <w:szCs w:val="28"/>
        </w:rPr>
        <w:t xml:space="preserve"> мероприятия:</w:t>
      </w:r>
    </w:p>
    <w:p w14:paraId="699A598D" w14:textId="77777777" w:rsidR="001440C3" w:rsidRPr="001B1F92" w:rsidRDefault="001440C3" w:rsidP="001440C3">
      <w:pPr>
        <w:pStyle w:val="Style13"/>
        <w:widowControl/>
        <w:spacing w:line="240" w:lineRule="auto"/>
        <w:ind w:firstLine="561"/>
        <w:rPr>
          <w:rStyle w:val="FontStyle21"/>
          <w:sz w:val="28"/>
          <w:szCs w:val="28"/>
        </w:rPr>
      </w:pPr>
      <w:r w:rsidRPr="001B1F92">
        <w:rPr>
          <w:rStyle w:val="FontStyle21"/>
          <w:sz w:val="28"/>
          <w:szCs w:val="28"/>
        </w:rPr>
        <w:t xml:space="preserve">1) реконструкция объектов: к 2028 году – 1 объект (МАУ «Городской культурный центр») – проектная документация выполнена, получено положительное заключение государственной экспертизы по инженерным изысканиям № 86-1-1-1-059966-2023, положительное заключение государственной экспертизы проектной документации № 86-1-1-2-037275-2024. Ведется разработка деталировочных чертежей рабочей документации для выполнения сметных расчетов и определения стоимости строительства объекта. </w:t>
      </w:r>
      <w:r w:rsidRPr="001B1F92">
        <w:rPr>
          <w:rStyle w:val="FontStyle22"/>
          <w:sz w:val="28"/>
          <w:szCs w:val="28"/>
        </w:rPr>
        <w:t>Ориентировочный срок получения заключения – май 2025 года. Объект предложен для включения в федеральную адресную инвестиционную программу, государственные программы Ханты-Мансийского автономного округа – Югры;</w:t>
      </w:r>
    </w:p>
    <w:p w14:paraId="616A609E" w14:textId="77777777" w:rsidR="001440C3" w:rsidRPr="001B1F92" w:rsidRDefault="001440C3" w:rsidP="001440C3">
      <w:pPr>
        <w:pStyle w:val="Style5"/>
        <w:widowControl/>
        <w:spacing w:line="240" w:lineRule="auto"/>
        <w:ind w:firstLine="567"/>
        <w:rPr>
          <w:rStyle w:val="FontStyle21"/>
          <w:sz w:val="28"/>
          <w:szCs w:val="28"/>
        </w:rPr>
      </w:pPr>
      <w:r w:rsidRPr="001B1F92">
        <w:rPr>
          <w:rStyle w:val="FontStyle21"/>
          <w:sz w:val="28"/>
          <w:szCs w:val="28"/>
        </w:rPr>
        <w:t xml:space="preserve">2) создание объектов: к 2036 году – 4 объекта (театр актера и куклы, отдельное здание для МБУК «Сургутский художественный музей», отдельное здание для МБУК «Сургутский краеведческий музей», экспозиционно-выставочные площади); к 2050 году – 1 объект (библиотечный центр). </w:t>
      </w:r>
    </w:p>
    <w:p w14:paraId="49098AE7" w14:textId="77777777" w:rsidR="001440C3" w:rsidRPr="001B1F92" w:rsidRDefault="001440C3" w:rsidP="001440C3">
      <w:pPr>
        <w:pStyle w:val="Style5"/>
        <w:widowControl/>
        <w:spacing w:line="240" w:lineRule="auto"/>
        <w:ind w:firstLine="566"/>
        <w:rPr>
          <w:sz w:val="28"/>
          <w:szCs w:val="28"/>
        </w:rPr>
      </w:pPr>
      <w:r w:rsidRPr="001B1F92">
        <w:rPr>
          <w:rStyle w:val="FontStyle21"/>
          <w:sz w:val="28"/>
          <w:szCs w:val="28"/>
        </w:rPr>
        <w:t>Единым документом территориального планирования и градостроительного зонирования предусмотрено строительство объекта в районе парка за Саймой. Администрацией города проводится работа по выполнению проектной документации на строительство нового здания для Театра актера и куклы в рамках комплексного развития данной территории. Разработаны концептуальные решения по фасадам и планировочным решениям здания театра кукол.</w:t>
      </w:r>
    </w:p>
    <w:p w14:paraId="0E22A347" w14:textId="77777777" w:rsidR="001440C3" w:rsidRPr="001B1F92" w:rsidRDefault="001440C3" w:rsidP="001440C3">
      <w:pPr>
        <w:ind w:firstLine="709"/>
        <w:jc w:val="both"/>
      </w:pPr>
      <w:r w:rsidRPr="001B1F92">
        <w:t>4. «#вАтмосфереСпорта», вектор развития «Физическая культуры и спорт».</w:t>
      </w:r>
    </w:p>
    <w:p w14:paraId="61DE88B9" w14:textId="77777777" w:rsidR="001440C3" w:rsidRPr="001B1F92" w:rsidRDefault="001440C3" w:rsidP="001440C3">
      <w:pPr>
        <w:ind w:firstLine="709"/>
        <w:jc w:val="both"/>
      </w:pPr>
      <w:r w:rsidRPr="001B1F92">
        <w:t xml:space="preserve">В 2024 году в рамках реализации проекта реализованы мероприятия, направленные на формирование у населения устойчивого интереса к регулярным занятиям физической культурой и </w:t>
      </w:r>
      <w:r w:rsidR="00C30B8F" w:rsidRPr="001B1F92">
        <w:t>спортом, здоровому образу жизни, в том числе:</w:t>
      </w:r>
      <w:r w:rsidRPr="001B1F92">
        <w:t xml:space="preserve"> </w:t>
      </w:r>
    </w:p>
    <w:p w14:paraId="3130084F" w14:textId="77777777" w:rsidR="0053686D" w:rsidRPr="001B1F92" w:rsidRDefault="00C30B8F" w:rsidP="00C30B8F">
      <w:pPr>
        <w:suppressAutoHyphens/>
        <w:ind w:firstLine="567"/>
        <w:jc w:val="both"/>
      </w:pPr>
      <w:r w:rsidRPr="001B1F92">
        <w:t xml:space="preserve">- пропаганда физической культуры и спорта, здорового образа жизни, профилактике негативных явлений среди различных возрастных групп за счет использования средств и возможностей радио, телевидения, телекоммуникационной сети «Интернет», печатной продукции; проведению мероприятий, демонстрирующих возможности и достижения людей систематически занимающихся физической культурой и профессионально занимающихся спортом;   </w:t>
      </w:r>
    </w:p>
    <w:p w14:paraId="1ABB9625" w14:textId="77777777" w:rsidR="00C30B8F" w:rsidRPr="001B1F92" w:rsidRDefault="00C30B8F" w:rsidP="00C30B8F">
      <w:pPr>
        <w:ind w:firstLine="567"/>
        <w:jc w:val="both"/>
      </w:pPr>
      <w:r w:rsidRPr="001B1F92">
        <w:t>- систематическое обновлению и укрепление материально-технической базы учреждений физкультурно-спортивной направленности;</w:t>
      </w:r>
    </w:p>
    <w:p w14:paraId="297BBBF2" w14:textId="77777777" w:rsidR="00C30B8F" w:rsidRPr="001B1F92" w:rsidRDefault="00C30B8F" w:rsidP="00C30B8F">
      <w:pPr>
        <w:ind w:firstLine="567"/>
        <w:jc w:val="both"/>
      </w:pPr>
      <w:r w:rsidRPr="001B1F92">
        <w:t xml:space="preserve">- создание условий формирования конкурентной среды для негосударственных организаций, оказывающих услуги в сфере физической культуры и спорта, посредством предоставления субсидий на оказание услуг, льготных условий аренды муниципального </w:t>
      </w:r>
      <w:r w:rsidRPr="001B1F92">
        <w:lastRenderedPageBreak/>
        <w:t>недвижимого имущества и других мер, тем самым повышается качество и разнообразие оказываемых услуг.</w:t>
      </w:r>
    </w:p>
    <w:p w14:paraId="0AE5F6BA" w14:textId="77777777" w:rsidR="00C30B8F" w:rsidRPr="001B1F92" w:rsidRDefault="00C30B8F" w:rsidP="0053686D">
      <w:pPr>
        <w:suppressAutoHyphens/>
        <w:ind w:firstLine="709"/>
        <w:jc w:val="both"/>
      </w:pPr>
    </w:p>
    <w:p w14:paraId="3336FFCF" w14:textId="77777777" w:rsidR="0083769D" w:rsidRPr="001B1F92" w:rsidRDefault="0083769D" w:rsidP="00A8428A">
      <w:pPr>
        <w:suppressAutoHyphens/>
        <w:ind w:firstLine="567"/>
        <w:jc w:val="both"/>
      </w:pPr>
      <w:r w:rsidRPr="001B1F92">
        <w:t xml:space="preserve">Раздел IV. </w:t>
      </w:r>
      <w:r w:rsidR="00375B7D" w:rsidRPr="001B1F92">
        <w:t>По результатам проведенного анализа можно сделать вывод о промежуточном достижении цели и задач направления «Человеческий капитал» Стратегии города – 2050.</w:t>
      </w:r>
    </w:p>
    <w:p w14:paraId="6000718D" w14:textId="645BF870" w:rsidR="00C5520D" w:rsidRPr="001B1F92" w:rsidRDefault="00D26BB0" w:rsidP="00A8428A">
      <w:pPr>
        <w:suppressAutoHyphens/>
        <w:ind w:firstLine="567"/>
        <w:jc w:val="both"/>
        <w:rPr>
          <w:rStyle w:val="FontStyle21"/>
          <w:rFonts w:eastAsiaTheme="minorEastAsia"/>
          <w:sz w:val="28"/>
          <w:szCs w:val="28"/>
        </w:rPr>
      </w:pPr>
      <w:r w:rsidRPr="001B1F92">
        <w:rPr>
          <w:rStyle w:val="FontStyle21"/>
          <w:rFonts w:eastAsiaTheme="minorEastAsia"/>
          <w:sz w:val="28"/>
          <w:szCs w:val="28"/>
        </w:rPr>
        <w:t>В течение 2024 года реализация направления «Человеческий капитал» осуществлялась в соответствии с целью и задачами</w:t>
      </w:r>
      <w:r w:rsidR="0008547B" w:rsidRPr="001B1F92">
        <w:rPr>
          <w:rStyle w:val="FontStyle21"/>
          <w:rFonts w:eastAsiaTheme="minorEastAsia"/>
          <w:sz w:val="28"/>
          <w:szCs w:val="28"/>
        </w:rPr>
        <w:t xml:space="preserve"> векторов развития</w:t>
      </w:r>
      <w:r w:rsidRPr="001B1F92">
        <w:rPr>
          <w:rStyle w:val="FontStyle21"/>
          <w:rFonts w:eastAsiaTheme="minorEastAsia"/>
          <w:sz w:val="28"/>
          <w:szCs w:val="28"/>
        </w:rPr>
        <w:t xml:space="preserve">, направленными на ее достижение. </w:t>
      </w:r>
    </w:p>
    <w:p w14:paraId="452BDED2" w14:textId="77777777" w:rsidR="00EF28F7" w:rsidRPr="001B1F92" w:rsidRDefault="00EF28F7" w:rsidP="00EF28F7">
      <w:pPr>
        <w:suppressAutoHyphens/>
        <w:ind w:firstLine="567"/>
        <w:jc w:val="both"/>
      </w:pPr>
      <w:r w:rsidRPr="001B1F92">
        <w:t>Анализ достижения плановых значений целевых показателей позволяет сделать вывод о промежуточном достижении цели направления.</w:t>
      </w:r>
    </w:p>
    <w:p w14:paraId="0C1127C3" w14:textId="644C31EF" w:rsidR="00C5520D" w:rsidRPr="001B1F92" w:rsidRDefault="00C5520D" w:rsidP="00A8428A">
      <w:pPr>
        <w:suppressAutoHyphens/>
        <w:ind w:firstLine="567"/>
        <w:jc w:val="both"/>
      </w:pPr>
      <w:r w:rsidRPr="001B1F92">
        <w:t xml:space="preserve">Достигнуты плановые значения </w:t>
      </w:r>
      <w:r w:rsidR="00493E5E" w:rsidRPr="001B1F92">
        <w:t xml:space="preserve">10 из 20 </w:t>
      </w:r>
      <w:r w:rsidRPr="001B1F92">
        <w:t>целевых показателей (</w:t>
      </w:r>
      <w:r w:rsidR="00493E5E" w:rsidRPr="001B1F92">
        <w:t>50</w:t>
      </w:r>
      <w:r w:rsidRPr="001B1F92">
        <w:t xml:space="preserve">%). </w:t>
      </w:r>
    </w:p>
    <w:p w14:paraId="6C70A92F" w14:textId="77777777" w:rsidR="00D26BB0" w:rsidRPr="001B1F92" w:rsidRDefault="009B34DB" w:rsidP="009B34DB">
      <w:pPr>
        <w:suppressAutoHyphens/>
        <w:ind w:firstLine="567"/>
        <w:jc w:val="both"/>
      </w:pPr>
      <w:r w:rsidRPr="001B1F92">
        <w:rPr>
          <w:rStyle w:val="FontStyle21"/>
          <w:rFonts w:eastAsiaTheme="minorEastAsia"/>
          <w:sz w:val="28"/>
          <w:szCs w:val="28"/>
        </w:rPr>
        <w:t>При реализации Стратегии – 2050 дальнейшего решения требует задача инф</w:t>
      </w:r>
      <w:r w:rsidR="00C5520D" w:rsidRPr="001B1F92">
        <w:rPr>
          <w:rStyle w:val="FontStyle21"/>
          <w:rFonts w:eastAsiaTheme="minorEastAsia"/>
          <w:sz w:val="28"/>
          <w:szCs w:val="28"/>
        </w:rPr>
        <w:t>раструктурного обеспечения сфер</w:t>
      </w:r>
      <w:r w:rsidRPr="001B1F92">
        <w:rPr>
          <w:rStyle w:val="FontStyle21"/>
          <w:rFonts w:eastAsiaTheme="minorEastAsia"/>
          <w:sz w:val="28"/>
          <w:szCs w:val="28"/>
        </w:rPr>
        <w:t xml:space="preserve"> культуры</w:t>
      </w:r>
      <w:r w:rsidR="00C5520D" w:rsidRPr="001B1F92">
        <w:rPr>
          <w:rStyle w:val="FontStyle21"/>
          <w:rFonts w:eastAsiaTheme="minorEastAsia"/>
          <w:sz w:val="28"/>
          <w:szCs w:val="28"/>
        </w:rPr>
        <w:t>,</w:t>
      </w:r>
      <w:r w:rsidRPr="001B1F92">
        <w:rPr>
          <w:rStyle w:val="FontStyle21"/>
          <w:rFonts w:eastAsiaTheme="minorEastAsia"/>
          <w:sz w:val="28"/>
          <w:szCs w:val="28"/>
        </w:rPr>
        <w:t xml:space="preserve"> образования,</w:t>
      </w:r>
      <w:r w:rsidR="00C5520D" w:rsidRPr="001B1F92">
        <w:rPr>
          <w:rStyle w:val="FontStyle21"/>
          <w:rFonts w:eastAsiaTheme="minorEastAsia"/>
          <w:sz w:val="28"/>
          <w:szCs w:val="28"/>
        </w:rPr>
        <w:t xml:space="preserve"> физической культуры и спорта, молодёжной политики,</w:t>
      </w:r>
      <w:r w:rsidRPr="001B1F92">
        <w:rPr>
          <w:rStyle w:val="FontStyle21"/>
          <w:rFonts w:eastAsiaTheme="minorEastAsia"/>
          <w:sz w:val="28"/>
          <w:szCs w:val="28"/>
        </w:rPr>
        <w:t xml:space="preserve"> вопрос строительства новых объектов остаётся приоритетным.</w:t>
      </w:r>
    </w:p>
    <w:p w14:paraId="391769AF" w14:textId="77777777" w:rsidR="0083769D" w:rsidRPr="001B1F92" w:rsidRDefault="0083769D" w:rsidP="00A8428A">
      <w:pPr>
        <w:suppressAutoHyphens/>
        <w:ind w:firstLine="567"/>
        <w:jc w:val="both"/>
      </w:pPr>
    </w:p>
    <w:p w14:paraId="523E30EB" w14:textId="77777777" w:rsidR="00935E64" w:rsidRPr="001B1F92" w:rsidRDefault="00935E64" w:rsidP="00375B7D">
      <w:pPr>
        <w:suppressAutoHyphens/>
        <w:jc w:val="both"/>
        <w:sectPr w:rsidR="00935E64" w:rsidRPr="001B1F92" w:rsidSect="005D6D6C">
          <w:pgSz w:w="11906" w:h="16838" w:code="9"/>
          <w:pgMar w:top="709" w:right="567" w:bottom="851" w:left="1134" w:header="709" w:footer="709" w:gutter="0"/>
          <w:cols w:space="708"/>
          <w:docGrid w:linePitch="381"/>
        </w:sectPr>
      </w:pPr>
    </w:p>
    <w:p w14:paraId="36E7991D" w14:textId="77777777" w:rsidR="00FC4717" w:rsidRPr="001B1F92" w:rsidRDefault="00E179AF" w:rsidP="001859CF">
      <w:pPr>
        <w:pStyle w:val="a4"/>
        <w:tabs>
          <w:tab w:val="left" w:pos="2660"/>
        </w:tabs>
        <w:ind w:left="11624"/>
        <w:rPr>
          <w:rFonts w:ascii="Times New Roman" w:hAnsi="Times New Roman"/>
          <w:sz w:val="28"/>
          <w:szCs w:val="28"/>
        </w:rPr>
      </w:pPr>
      <w:r w:rsidRPr="001B1F92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633E8C" w:rsidRPr="001B1F92">
        <w:rPr>
          <w:rFonts w:ascii="Times New Roman" w:hAnsi="Times New Roman"/>
          <w:sz w:val="28"/>
          <w:szCs w:val="28"/>
        </w:rPr>
        <w:t>1</w:t>
      </w:r>
      <w:r w:rsidRPr="001B1F92">
        <w:rPr>
          <w:rFonts w:ascii="Times New Roman" w:hAnsi="Times New Roman"/>
          <w:sz w:val="28"/>
          <w:szCs w:val="28"/>
        </w:rPr>
        <w:t xml:space="preserve"> </w:t>
      </w:r>
      <w:r w:rsidR="00D644DE" w:rsidRPr="001B1F92">
        <w:rPr>
          <w:rFonts w:ascii="Times New Roman" w:hAnsi="Times New Roman"/>
          <w:sz w:val="28"/>
          <w:szCs w:val="28"/>
        </w:rPr>
        <w:t xml:space="preserve">к отчёту </w:t>
      </w:r>
    </w:p>
    <w:p w14:paraId="6DE9BD08" w14:textId="77777777" w:rsidR="00FC4717" w:rsidRPr="001B1F92" w:rsidRDefault="00FC4717" w:rsidP="001859CF">
      <w:pPr>
        <w:pStyle w:val="a4"/>
        <w:tabs>
          <w:tab w:val="left" w:pos="2660"/>
        </w:tabs>
        <w:ind w:left="11624"/>
        <w:rPr>
          <w:rFonts w:ascii="Times New Roman" w:hAnsi="Times New Roman"/>
          <w:sz w:val="28"/>
          <w:szCs w:val="28"/>
        </w:rPr>
      </w:pPr>
    </w:p>
    <w:p w14:paraId="3B05D165" w14:textId="77777777" w:rsidR="00FC4717" w:rsidRPr="001B1F92" w:rsidRDefault="00FC4717" w:rsidP="00FC4717">
      <w:pPr>
        <w:pStyle w:val="a4"/>
        <w:tabs>
          <w:tab w:val="left" w:pos="2660"/>
        </w:tabs>
        <w:jc w:val="center"/>
        <w:rPr>
          <w:rFonts w:ascii="Times New Roman" w:hAnsi="Times New Roman"/>
          <w:sz w:val="28"/>
          <w:szCs w:val="28"/>
        </w:rPr>
      </w:pPr>
      <w:r w:rsidRPr="001B1F92">
        <w:rPr>
          <w:rFonts w:ascii="Times New Roman" w:hAnsi="Times New Roman"/>
          <w:sz w:val="28"/>
          <w:szCs w:val="28"/>
        </w:rPr>
        <w:t>Анализ достижения плановых целевых показателей реализации Стратегии социально-экономического развития муниципального образования городской округ Сургут Ханты-Мансийского автономного округа – Югры до 2036 года с целевыми ориентирами до 2050 года за 2024 по направлению развития</w:t>
      </w:r>
    </w:p>
    <w:p w14:paraId="693EE256" w14:textId="77777777" w:rsidR="00FC4717" w:rsidRPr="001B1F92" w:rsidRDefault="00FC4717" w:rsidP="001859CF">
      <w:pPr>
        <w:pStyle w:val="a4"/>
        <w:tabs>
          <w:tab w:val="left" w:pos="2660"/>
        </w:tabs>
        <w:ind w:left="11624"/>
        <w:rPr>
          <w:rFonts w:ascii="Times New Roman" w:hAnsi="Times New Roman"/>
          <w:sz w:val="28"/>
          <w:szCs w:val="28"/>
        </w:rPr>
      </w:pPr>
    </w:p>
    <w:tbl>
      <w:tblPr>
        <w:tblW w:w="1474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4"/>
        <w:gridCol w:w="1701"/>
        <w:gridCol w:w="1417"/>
        <w:gridCol w:w="1561"/>
      </w:tblGrid>
      <w:tr w:rsidR="00FC4717" w:rsidRPr="001B1F92" w14:paraId="3918365D" w14:textId="77777777" w:rsidTr="00FC4717">
        <w:tc>
          <w:tcPr>
            <w:tcW w:w="10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E47F" w14:textId="77777777" w:rsidR="00FC4717" w:rsidRPr="001B1F92" w:rsidRDefault="00FC4717" w:rsidP="00F753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9B26" w14:textId="77777777" w:rsidR="00FC4717" w:rsidRPr="001B1F92" w:rsidRDefault="00FC4717" w:rsidP="00F753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План</w:t>
            </w:r>
          </w:p>
          <w:p w14:paraId="2953F7CB" w14:textId="77777777" w:rsidR="00FC4717" w:rsidRPr="001B1F92" w:rsidRDefault="00FC4717" w:rsidP="00F753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2024 – 2026</w:t>
            </w:r>
          </w:p>
          <w:p w14:paraId="1555EB4F" w14:textId="77777777" w:rsidR="00FC4717" w:rsidRPr="001B1F92" w:rsidRDefault="00FC4717" w:rsidP="00F753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(</w:t>
            </w:r>
            <w:r w:rsidRPr="001B1F92">
              <w:rPr>
                <w:rFonts w:ascii="Times New Roman" w:hAnsi="Times New Roman" w:cs="Times New Roman"/>
                <w:lang w:val="en-US"/>
              </w:rPr>
              <w:t>I</w:t>
            </w:r>
            <w:r w:rsidRPr="001B1F92">
              <w:rPr>
                <w:rFonts w:ascii="Times New Roman" w:hAnsi="Times New Roman" w:cs="Times New Roman"/>
              </w:rPr>
              <w:t xml:space="preserve"> этап)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F0E5" w14:textId="77777777" w:rsidR="00FC4717" w:rsidRPr="001B1F92" w:rsidRDefault="00FC4717" w:rsidP="00F753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Факт</w:t>
            </w:r>
          </w:p>
          <w:p w14:paraId="1C9647B4" w14:textId="77777777" w:rsidR="00FC4717" w:rsidRPr="001B1F92" w:rsidRDefault="00FC4717" w:rsidP="00F753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974F2" w14:textId="77777777" w:rsidR="00FC4717" w:rsidRPr="001B1F92" w:rsidRDefault="00FC4717" w:rsidP="00F753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Исполнение (%)</w:t>
            </w:r>
          </w:p>
        </w:tc>
      </w:tr>
      <w:tr w:rsidR="00FC4717" w:rsidRPr="001B1F92" w14:paraId="6C9BCB07" w14:textId="77777777" w:rsidTr="00FC4717">
        <w:tc>
          <w:tcPr>
            <w:tcW w:w="147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EA6E71" w14:textId="77777777" w:rsidR="00FC4717" w:rsidRPr="001B1F92" w:rsidRDefault="00FC4717" w:rsidP="00F75307">
            <w:pPr>
              <w:pStyle w:val="aa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Направление «Человеческий капитал»</w:t>
            </w:r>
          </w:p>
        </w:tc>
      </w:tr>
      <w:tr w:rsidR="00FC4717" w:rsidRPr="001B1F92" w14:paraId="40B9A41F" w14:textId="77777777" w:rsidTr="00FC4717">
        <w:tc>
          <w:tcPr>
            <w:tcW w:w="147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FC8ADA0" w14:textId="77777777" w:rsidR="00FC4717" w:rsidRPr="001B1F92" w:rsidRDefault="00FC4717" w:rsidP="00C5520D">
            <w:pPr>
              <w:pStyle w:val="aa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Вектор «Образование»</w:t>
            </w:r>
          </w:p>
        </w:tc>
      </w:tr>
      <w:tr w:rsidR="00FC4717" w:rsidRPr="001B1F92" w14:paraId="0C05A2B7" w14:textId="77777777" w:rsidTr="00FC4717">
        <w:tc>
          <w:tcPr>
            <w:tcW w:w="10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20AA" w14:textId="77777777" w:rsidR="00FC4717" w:rsidRPr="001B1F92" w:rsidRDefault="00FC4717" w:rsidP="00F75307">
            <w:pPr>
              <w:pStyle w:val="ab"/>
              <w:widowControl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24. Уровень удовлетворенности потребителей услугами в сфере образования, 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E6B6" w14:textId="77777777" w:rsidR="00FC4717" w:rsidRPr="001B1F92" w:rsidRDefault="00FC4717" w:rsidP="00F753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9C7F" w14:textId="77777777" w:rsidR="00FC4717" w:rsidRPr="001B1F92" w:rsidRDefault="00FC4717" w:rsidP="00F753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E9FCF" w14:textId="77777777" w:rsidR="00FC4717" w:rsidRPr="001B1F92" w:rsidRDefault="00FC4717" w:rsidP="00F753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153</w:t>
            </w:r>
          </w:p>
        </w:tc>
      </w:tr>
      <w:tr w:rsidR="00FC4717" w:rsidRPr="001B1F92" w14:paraId="59F6AA6B" w14:textId="77777777" w:rsidTr="00FC4717">
        <w:tc>
          <w:tcPr>
            <w:tcW w:w="10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0A24" w14:textId="77777777" w:rsidR="00FC4717" w:rsidRPr="001B1F92" w:rsidRDefault="00FC4717" w:rsidP="00F75307">
            <w:pPr>
              <w:pStyle w:val="ab"/>
              <w:widowControl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25. Обеспеченность населения местами  в образовательных организациях дошкольного образования, 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E1BD" w14:textId="77777777" w:rsidR="00FC4717" w:rsidRPr="001B1F92" w:rsidRDefault="00FC4717" w:rsidP="00F753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102,9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079F" w14:textId="77777777" w:rsidR="00FC4717" w:rsidRPr="001B1F92" w:rsidRDefault="00FC4717" w:rsidP="00F753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7312F" w14:textId="77777777" w:rsidR="00FC4717" w:rsidRPr="001B1F92" w:rsidRDefault="00FC4717" w:rsidP="00F753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98</w:t>
            </w:r>
            <w:r w:rsidR="004361D7" w:rsidRPr="001B1F92">
              <w:rPr>
                <w:rFonts w:ascii="Times New Roman" w:hAnsi="Times New Roman" w:cs="Times New Roman"/>
              </w:rPr>
              <w:t>,0</w:t>
            </w:r>
          </w:p>
        </w:tc>
      </w:tr>
      <w:tr w:rsidR="00FC4717" w:rsidRPr="001B1F92" w14:paraId="60805FFE" w14:textId="77777777" w:rsidTr="00FC4717">
        <w:tc>
          <w:tcPr>
            <w:tcW w:w="10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C9C" w14:textId="77777777" w:rsidR="00FC4717" w:rsidRPr="001B1F92" w:rsidRDefault="00FC4717" w:rsidP="00F75307">
            <w:pPr>
              <w:pStyle w:val="ab"/>
              <w:widowControl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26. Обеспеченность населения местами в общеобразовательных организациях, 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A288" w14:textId="77777777" w:rsidR="00FC4717" w:rsidRPr="001B1F92" w:rsidRDefault="00FC4717" w:rsidP="00F753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30E5" w14:textId="77777777" w:rsidR="00FC4717" w:rsidRPr="001B1F92" w:rsidRDefault="00FC4717" w:rsidP="00F753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C93D6" w14:textId="77777777" w:rsidR="00FC4717" w:rsidRPr="001B1F92" w:rsidRDefault="00FC4717" w:rsidP="00F753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90</w:t>
            </w:r>
            <w:r w:rsidR="004361D7" w:rsidRPr="001B1F92">
              <w:rPr>
                <w:rFonts w:ascii="Times New Roman" w:hAnsi="Times New Roman" w:cs="Times New Roman"/>
              </w:rPr>
              <w:t>,0</w:t>
            </w:r>
          </w:p>
        </w:tc>
      </w:tr>
      <w:tr w:rsidR="00FC4717" w:rsidRPr="001B1F92" w14:paraId="06977D13" w14:textId="77777777" w:rsidTr="00FC4717">
        <w:tc>
          <w:tcPr>
            <w:tcW w:w="10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78A7" w14:textId="77777777" w:rsidR="00FC4717" w:rsidRPr="001B1F92" w:rsidRDefault="00FC4717" w:rsidP="00F75307">
            <w:pPr>
              <w:pStyle w:val="ab"/>
              <w:widowControl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27. Обеспеченность населения местами дополнительного образования в учреждениях дополнительного образования, 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6F4A" w14:textId="77777777" w:rsidR="00FC4717" w:rsidRPr="001B1F92" w:rsidRDefault="00FC4717" w:rsidP="00F753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E54CE" w14:textId="77777777" w:rsidR="00FC4717" w:rsidRPr="001B1F92" w:rsidRDefault="00FC4717" w:rsidP="00F753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E84478" w14:textId="77777777" w:rsidR="00FC4717" w:rsidRPr="001B1F92" w:rsidRDefault="00FC4717" w:rsidP="00F753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94</w:t>
            </w:r>
            <w:r w:rsidR="004361D7" w:rsidRPr="001B1F92">
              <w:rPr>
                <w:rFonts w:ascii="Times New Roman" w:hAnsi="Times New Roman" w:cs="Times New Roman"/>
              </w:rPr>
              <w:t>,0</w:t>
            </w:r>
          </w:p>
        </w:tc>
      </w:tr>
      <w:tr w:rsidR="00FC4717" w:rsidRPr="001B1F92" w14:paraId="2F1C9534" w14:textId="77777777" w:rsidTr="00FC4717">
        <w:tc>
          <w:tcPr>
            <w:tcW w:w="10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EE55" w14:textId="77777777" w:rsidR="00FC4717" w:rsidRPr="001B1F92" w:rsidRDefault="00FC4717" w:rsidP="00F75307">
            <w:pPr>
              <w:pStyle w:val="ab"/>
              <w:widowControl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28. 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мастерства, 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2812" w14:textId="77777777" w:rsidR="00FC4717" w:rsidRPr="001B1F92" w:rsidRDefault="00FC4717" w:rsidP="00F753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F150" w14:textId="77777777" w:rsidR="00FC4717" w:rsidRPr="001B1F92" w:rsidRDefault="00FC4717" w:rsidP="00F753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C5B70" w14:textId="77777777" w:rsidR="00FC4717" w:rsidRPr="001B1F92" w:rsidRDefault="00FC4717" w:rsidP="00F753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185</w:t>
            </w:r>
            <w:r w:rsidR="004361D7" w:rsidRPr="001B1F92">
              <w:rPr>
                <w:rFonts w:ascii="Times New Roman" w:hAnsi="Times New Roman" w:cs="Times New Roman"/>
              </w:rPr>
              <w:t>,0</w:t>
            </w:r>
          </w:p>
        </w:tc>
      </w:tr>
      <w:tr w:rsidR="00FC4717" w:rsidRPr="001B1F92" w14:paraId="681FAA87" w14:textId="77777777" w:rsidTr="00FC4717">
        <w:tc>
          <w:tcPr>
            <w:tcW w:w="10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4CA99" w14:textId="77777777" w:rsidR="00FC4717" w:rsidRPr="001B1F92" w:rsidRDefault="00FC4717" w:rsidP="00F75307">
            <w:pPr>
              <w:pStyle w:val="ab"/>
              <w:widowControl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 xml:space="preserve">29. Доля общеобразовательных учреждений, реализующих образовательные программы для </w:t>
            </w:r>
            <w:r w:rsidRPr="001B1F92">
              <w:rPr>
                <w:rFonts w:ascii="Times New Roman" w:hAnsi="Times New Roman" w:cs="Times New Roman"/>
              </w:rPr>
              <w:br/>
              <w:t>6-11-х классов, реализующих профориентационный минимум на продвинутом уровне, 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5734" w14:textId="77777777" w:rsidR="00FC4717" w:rsidRPr="001B1F92" w:rsidRDefault="00FC4717" w:rsidP="00F753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73709" w14:textId="77777777" w:rsidR="00FC4717" w:rsidRPr="001B1F92" w:rsidRDefault="00FC4717" w:rsidP="00F753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87499C" w14:textId="77777777" w:rsidR="00FC4717" w:rsidRPr="001B1F92" w:rsidRDefault="00FC4717" w:rsidP="00F753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340</w:t>
            </w:r>
          </w:p>
        </w:tc>
      </w:tr>
      <w:tr w:rsidR="00FC4717" w:rsidRPr="001B1F92" w14:paraId="5195477A" w14:textId="77777777" w:rsidTr="00FC4717">
        <w:tc>
          <w:tcPr>
            <w:tcW w:w="10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DFA7A" w14:textId="77777777" w:rsidR="00FC4717" w:rsidRPr="001B1F92" w:rsidRDefault="00FC4717" w:rsidP="00F75307">
            <w:pPr>
              <w:pStyle w:val="ab"/>
              <w:widowControl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30. Доля обучающихся 5 – 11-х классов, ставших победителями и призерами мероприятий регионального и федерального уровней, направленных на выявление и развитие интеллектуальных и творческих способностей, способностей к занятиям физической культурой и спортом, 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ED058" w14:textId="77777777" w:rsidR="00FC4717" w:rsidRPr="001B1F92" w:rsidRDefault="00FC4717" w:rsidP="00F753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B9863" w14:textId="77777777" w:rsidR="00FC4717" w:rsidRPr="001B1F92" w:rsidRDefault="00FC4717" w:rsidP="00F753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41CE55" w14:textId="77777777" w:rsidR="00FC4717" w:rsidRPr="001B1F92" w:rsidRDefault="00FC4717" w:rsidP="00F753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97</w:t>
            </w:r>
            <w:r w:rsidR="004361D7" w:rsidRPr="001B1F92">
              <w:rPr>
                <w:rFonts w:ascii="Times New Roman" w:hAnsi="Times New Roman" w:cs="Times New Roman"/>
              </w:rPr>
              <w:t>,0</w:t>
            </w:r>
          </w:p>
        </w:tc>
      </w:tr>
      <w:tr w:rsidR="00FC4717" w:rsidRPr="001B1F92" w14:paraId="2F10D700" w14:textId="77777777" w:rsidTr="00FC4717">
        <w:tc>
          <w:tcPr>
            <w:tcW w:w="10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00CA" w14:textId="77777777" w:rsidR="00FC4717" w:rsidRPr="001B1F92" w:rsidRDefault="00FC4717" w:rsidP="00F75307">
            <w:pPr>
              <w:pStyle w:val="ab"/>
              <w:widowControl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31. Доля выпускников 11-х классов, поступивших в учреждения высшего и среднего профессионального образования, 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2DAF" w14:textId="77777777" w:rsidR="00FC4717" w:rsidRPr="001B1F92" w:rsidRDefault="00FC4717" w:rsidP="00F753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666A" w14:textId="77777777" w:rsidR="00FC4717" w:rsidRPr="001B1F92" w:rsidRDefault="00FC4717" w:rsidP="00F753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DFA87" w14:textId="77777777" w:rsidR="00FC4717" w:rsidRPr="001B1F92" w:rsidRDefault="00FC4717" w:rsidP="00F753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104</w:t>
            </w:r>
          </w:p>
        </w:tc>
      </w:tr>
      <w:tr w:rsidR="00FC4717" w:rsidRPr="001B1F92" w14:paraId="347C4411" w14:textId="77777777" w:rsidTr="00FC4717">
        <w:tc>
          <w:tcPr>
            <w:tcW w:w="10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D931" w14:textId="77777777" w:rsidR="00FC4717" w:rsidRPr="001B1F92" w:rsidRDefault="00FC4717" w:rsidP="00F75307">
            <w:pPr>
              <w:pStyle w:val="ab"/>
              <w:widowControl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32. Наличие образовательного блока на базе НТЦ и СурГУ (0 – отсутствие, 1 - наличие)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FD80" w14:textId="77777777" w:rsidR="00FC4717" w:rsidRPr="001B1F92" w:rsidRDefault="00FC4717" w:rsidP="00F753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E308" w14:textId="77777777" w:rsidR="00FC4717" w:rsidRPr="001B1F92" w:rsidRDefault="00FC4717" w:rsidP="00F753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360FA" w14:textId="77777777" w:rsidR="00FC4717" w:rsidRPr="001B1F92" w:rsidRDefault="00FC4717" w:rsidP="00F753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х</w:t>
            </w:r>
          </w:p>
        </w:tc>
      </w:tr>
      <w:tr w:rsidR="004361D7" w:rsidRPr="001B1F92" w14:paraId="6797A83F" w14:textId="77777777" w:rsidTr="00A61427">
        <w:tc>
          <w:tcPr>
            <w:tcW w:w="147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E4C1393" w14:textId="77777777" w:rsidR="004361D7" w:rsidRPr="001B1F92" w:rsidRDefault="004361D7" w:rsidP="004361D7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Вектор «Молодежная политика»</w:t>
            </w:r>
          </w:p>
        </w:tc>
      </w:tr>
      <w:tr w:rsidR="00C372D7" w:rsidRPr="001B1F92" w14:paraId="5180455A" w14:textId="77777777" w:rsidTr="00A61427">
        <w:tc>
          <w:tcPr>
            <w:tcW w:w="10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5B6B" w14:textId="77777777" w:rsidR="00C372D7" w:rsidRPr="001B1F92" w:rsidRDefault="00C372D7" w:rsidP="00C372D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33. Удовлетворенность населения услугами молодёжной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EC3D" w14:textId="77777777" w:rsidR="00C372D7" w:rsidRPr="001B1F92" w:rsidRDefault="004361D7" w:rsidP="00C372D7">
            <w:pPr>
              <w:jc w:val="center"/>
              <w:rPr>
                <w:rFonts w:eastAsia="Calibri"/>
                <w:sz w:val="24"/>
                <w:szCs w:val="24"/>
              </w:rPr>
            </w:pPr>
            <w:r w:rsidRPr="001B1F92">
              <w:rPr>
                <w:rFonts w:eastAsia="Calibri"/>
                <w:sz w:val="24"/>
                <w:szCs w:val="24"/>
              </w:rPr>
              <w:t>90,4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CE3A" w14:textId="77777777" w:rsidR="00C372D7" w:rsidRPr="001B1F92" w:rsidRDefault="00C372D7" w:rsidP="00C372D7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89,02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880C1" w14:textId="77777777" w:rsidR="00C372D7" w:rsidRPr="001B1F92" w:rsidRDefault="00C372D7" w:rsidP="00C372D7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98,5</w:t>
            </w:r>
          </w:p>
        </w:tc>
      </w:tr>
      <w:tr w:rsidR="00C372D7" w:rsidRPr="001B1F92" w14:paraId="4121D0A5" w14:textId="77777777" w:rsidTr="00A61427">
        <w:tc>
          <w:tcPr>
            <w:tcW w:w="10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7459" w14:textId="77777777" w:rsidR="00C372D7" w:rsidRPr="001B1F92" w:rsidRDefault="00C372D7" w:rsidP="00C372D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34. Доля молодых людей, охваченных молодежными проектами </w:t>
            </w:r>
            <w:r w:rsidRPr="001B1F92">
              <w:rPr>
                <w:sz w:val="24"/>
                <w:szCs w:val="24"/>
              </w:rPr>
              <w:br/>
              <w:t>и программами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4E55" w14:textId="77777777" w:rsidR="00C372D7" w:rsidRPr="001B1F92" w:rsidRDefault="004361D7" w:rsidP="00C372D7">
            <w:pPr>
              <w:ind w:firstLine="5"/>
              <w:jc w:val="center"/>
              <w:rPr>
                <w:rFonts w:eastAsia="Calibri"/>
                <w:sz w:val="24"/>
                <w:szCs w:val="24"/>
              </w:rPr>
            </w:pPr>
            <w:r w:rsidRPr="001B1F92">
              <w:rPr>
                <w:rFonts w:eastAsia="Calibri"/>
                <w:sz w:val="24"/>
                <w:szCs w:val="24"/>
              </w:rPr>
              <w:t>32,7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B7BF" w14:textId="77777777" w:rsidR="00C372D7" w:rsidRPr="001B1F92" w:rsidRDefault="004361D7" w:rsidP="00C372D7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32,8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BDBF3" w14:textId="77777777" w:rsidR="00C372D7" w:rsidRPr="001B1F92" w:rsidRDefault="004361D7" w:rsidP="00C372D7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100,1</w:t>
            </w:r>
          </w:p>
        </w:tc>
      </w:tr>
      <w:tr w:rsidR="00C372D7" w:rsidRPr="001B1F92" w14:paraId="47EBCFDE" w14:textId="77777777" w:rsidTr="00A61427">
        <w:tc>
          <w:tcPr>
            <w:tcW w:w="10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1BD6" w14:textId="77777777" w:rsidR="00C372D7" w:rsidRPr="001B1F92" w:rsidRDefault="00C372D7" w:rsidP="00C372D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35. Обеспеченность организациями в сфере молодежной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CF09" w14:textId="77777777" w:rsidR="00C372D7" w:rsidRPr="001B1F92" w:rsidRDefault="004361D7" w:rsidP="00C372D7">
            <w:pPr>
              <w:ind w:firstLine="5"/>
              <w:jc w:val="center"/>
              <w:rPr>
                <w:rFonts w:eastAsia="Calibri"/>
                <w:sz w:val="24"/>
                <w:szCs w:val="24"/>
              </w:rPr>
            </w:pPr>
            <w:r w:rsidRPr="001B1F92">
              <w:rPr>
                <w:rFonts w:eastAsia="Calibri"/>
                <w:sz w:val="24"/>
                <w:szCs w:val="24"/>
              </w:rPr>
              <w:t>27,3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7480" w14:textId="77777777" w:rsidR="00C372D7" w:rsidRPr="001B1F92" w:rsidRDefault="004361D7" w:rsidP="00C372D7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38,0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6F903" w14:textId="77777777" w:rsidR="00C372D7" w:rsidRPr="001B1F92" w:rsidRDefault="004361D7" w:rsidP="00C372D7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139,0</w:t>
            </w:r>
          </w:p>
        </w:tc>
      </w:tr>
      <w:tr w:rsidR="00C372D7" w:rsidRPr="001B1F92" w14:paraId="6D19E2F0" w14:textId="77777777" w:rsidTr="00A61427">
        <w:tc>
          <w:tcPr>
            <w:tcW w:w="10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4114" w14:textId="77777777" w:rsidR="00C372D7" w:rsidRPr="001B1F92" w:rsidRDefault="00C372D7" w:rsidP="00C372D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36. Наличие многофункционального молодежного центра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7667" w14:textId="77777777" w:rsidR="00C372D7" w:rsidRPr="001B1F92" w:rsidRDefault="00C372D7" w:rsidP="00C372D7">
            <w:pPr>
              <w:ind w:firstLine="5"/>
              <w:jc w:val="center"/>
              <w:rPr>
                <w:rFonts w:eastAsia="Calibri"/>
                <w:sz w:val="24"/>
                <w:szCs w:val="24"/>
              </w:rPr>
            </w:pPr>
            <w:r w:rsidRPr="001B1F9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3AF6" w14:textId="77777777" w:rsidR="00C372D7" w:rsidRPr="001B1F92" w:rsidRDefault="00C372D7" w:rsidP="00C372D7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0DEA4" w14:textId="77777777" w:rsidR="00C372D7" w:rsidRPr="001B1F92" w:rsidRDefault="00C372D7" w:rsidP="00C372D7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0</w:t>
            </w:r>
          </w:p>
        </w:tc>
      </w:tr>
      <w:tr w:rsidR="00FC4717" w:rsidRPr="001B1F92" w14:paraId="1F832BB4" w14:textId="77777777" w:rsidTr="00F75307">
        <w:tc>
          <w:tcPr>
            <w:tcW w:w="147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523F538" w14:textId="77777777" w:rsidR="00FC4717" w:rsidRPr="001B1F92" w:rsidRDefault="00FC4717" w:rsidP="00C5520D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Вектор «Культура»</w:t>
            </w:r>
          </w:p>
        </w:tc>
      </w:tr>
      <w:tr w:rsidR="00FC4717" w:rsidRPr="001B1F92" w14:paraId="455A03EB" w14:textId="77777777" w:rsidTr="00FC4717">
        <w:tc>
          <w:tcPr>
            <w:tcW w:w="10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6160" w14:textId="77777777" w:rsidR="00FC4717" w:rsidRPr="001B1F92" w:rsidRDefault="00FC4717" w:rsidP="00FC4717">
            <w:pPr>
              <w:pStyle w:val="Style17"/>
              <w:widowControl/>
              <w:spacing w:line="240" w:lineRule="auto"/>
              <w:jc w:val="left"/>
              <w:rPr>
                <w:rStyle w:val="FontStyle22"/>
                <w:sz w:val="24"/>
                <w:szCs w:val="24"/>
              </w:rPr>
            </w:pPr>
            <w:r w:rsidRPr="001B1F92">
              <w:rPr>
                <w:rStyle w:val="FontStyle22"/>
                <w:sz w:val="24"/>
                <w:szCs w:val="24"/>
              </w:rPr>
              <w:t>37. Уровень удовлетворенности населения качеством услуг организаций культуры, % от числа опрошенных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5035" w14:textId="77777777" w:rsidR="00FC4717" w:rsidRPr="001B1F92" w:rsidRDefault="00FC4717" w:rsidP="00FC4717">
            <w:pPr>
              <w:pStyle w:val="Style17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1B1F92">
              <w:rPr>
                <w:rStyle w:val="FontStyle22"/>
                <w:sz w:val="24"/>
                <w:szCs w:val="24"/>
              </w:rPr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BACC" w14:textId="77777777" w:rsidR="00FC4717" w:rsidRPr="001B1F92" w:rsidRDefault="00FC4717" w:rsidP="00FC4717">
            <w:pPr>
              <w:pStyle w:val="Style17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1B1F92">
              <w:rPr>
                <w:rStyle w:val="FontStyle22"/>
                <w:sz w:val="24"/>
                <w:szCs w:val="24"/>
              </w:rPr>
              <w:t>90,0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C1121" w14:textId="77777777" w:rsidR="00FC4717" w:rsidRPr="001B1F92" w:rsidRDefault="00FC4717" w:rsidP="00FC4717">
            <w:pPr>
              <w:pStyle w:val="Style17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1B1F92">
              <w:rPr>
                <w:rStyle w:val="FontStyle22"/>
                <w:sz w:val="24"/>
                <w:szCs w:val="24"/>
              </w:rPr>
              <w:t>160,1</w:t>
            </w:r>
          </w:p>
        </w:tc>
      </w:tr>
      <w:tr w:rsidR="00FC4717" w:rsidRPr="001B1F92" w14:paraId="7399AF6C" w14:textId="77777777" w:rsidTr="00FC4717">
        <w:tc>
          <w:tcPr>
            <w:tcW w:w="10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1B8D" w14:textId="4F3B3B99" w:rsidR="00FC4717" w:rsidRPr="001B1F92" w:rsidRDefault="00FC4717" w:rsidP="00200229">
            <w:pPr>
              <w:pStyle w:val="Style17"/>
              <w:widowControl/>
              <w:spacing w:line="240" w:lineRule="auto"/>
              <w:jc w:val="left"/>
              <w:rPr>
                <w:rStyle w:val="FontStyle22"/>
                <w:sz w:val="24"/>
                <w:szCs w:val="24"/>
              </w:rPr>
            </w:pPr>
            <w:r w:rsidRPr="001B1F92">
              <w:rPr>
                <w:rStyle w:val="FontStyle22"/>
                <w:sz w:val="24"/>
                <w:szCs w:val="24"/>
              </w:rPr>
              <w:lastRenderedPageBreak/>
              <w:t>38. Обеспеченность насе</w:t>
            </w:r>
            <w:r w:rsidR="009B34DB" w:rsidRPr="001B1F92">
              <w:rPr>
                <w:rStyle w:val="FontStyle22"/>
                <w:sz w:val="24"/>
                <w:szCs w:val="24"/>
              </w:rPr>
              <w:t>ления организациями культуры,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A725" w14:textId="77777777" w:rsidR="00FC4717" w:rsidRPr="001B1F92" w:rsidRDefault="00FC4717" w:rsidP="00FC4717">
            <w:pPr>
              <w:pStyle w:val="Style17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1B1F92">
              <w:rPr>
                <w:rStyle w:val="FontStyle22"/>
                <w:sz w:val="24"/>
                <w:szCs w:val="24"/>
              </w:rPr>
              <w:t>110,5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15BF" w14:textId="77777777" w:rsidR="00FC4717" w:rsidRPr="001B1F92" w:rsidRDefault="00FC4717" w:rsidP="00FC4717">
            <w:pPr>
              <w:pStyle w:val="Style17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1B1F92">
              <w:rPr>
                <w:rStyle w:val="FontStyle22"/>
                <w:sz w:val="24"/>
                <w:szCs w:val="24"/>
              </w:rPr>
              <w:t>103,3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24264" w14:textId="77777777" w:rsidR="00FC4717" w:rsidRPr="001B1F92" w:rsidRDefault="00FC4717" w:rsidP="00FC4717">
            <w:pPr>
              <w:pStyle w:val="Style17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1B1F92">
              <w:rPr>
                <w:rStyle w:val="FontStyle22"/>
                <w:sz w:val="24"/>
                <w:szCs w:val="24"/>
              </w:rPr>
              <w:t>93,5</w:t>
            </w:r>
          </w:p>
        </w:tc>
      </w:tr>
      <w:tr w:rsidR="00FC4717" w:rsidRPr="001B1F92" w14:paraId="112AFB7E" w14:textId="77777777" w:rsidTr="00F75307">
        <w:tc>
          <w:tcPr>
            <w:tcW w:w="147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9EBABCE" w14:textId="77777777" w:rsidR="00FC4717" w:rsidRPr="001B1F92" w:rsidRDefault="00FC4717" w:rsidP="00FC4717">
            <w:pPr>
              <w:pStyle w:val="Style17"/>
              <w:widowControl/>
              <w:spacing w:line="240" w:lineRule="auto"/>
              <w:jc w:val="left"/>
              <w:rPr>
                <w:rStyle w:val="FontStyle22"/>
                <w:sz w:val="24"/>
                <w:szCs w:val="24"/>
              </w:rPr>
            </w:pPr>
            <w:r w:rsidRPr="001B1F92">
              <w:t>Вектор «Физическая культура и спорт»</w:t>
            </w:r>
          </w:p>
        </w:tc>
      </w:tr>
      <w:tr w:rsidR="00FC4717" w:rsidRPr="001B1F92" w14:paraId="6BEF9971" w14:textId="77777777" w:rsidTr="00FC4717">
        <w:tc>
          <w:tcPr>
            <w:tcW w:w="10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DBB4" w14:textId="77777777" w:rsidR="00FC4717" w:rsidRPr="001B1F92" w:rsidRDefault="00FC4717" w:rsidP="00FC471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 xml:space="preserve">39. </w:t>
            </w:r>
            <w:bookmarkStart w:id="1" w:name="_Hlk184912323"/>
            <w:r w:rsidRPr="001B1F92">
              <w:rPr>
                <w:rFonts w:ascii="Times New Roman" w:hAnsi="Times New Roman" w:cs="Times New Roman"/>
              </w:rPr>
              <w:t>Уровень удовлетворённости населения услугами в сфере физической культуры и спорта</w:t>
            </w:r>
            <w:bookmarkEnd w:id="1"/>
            <w:r w:rsidRPr="001B1F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5472" w14:textId="77777777" w:rsidR="00FC4717" w:rsidRPr="001B1F92" w:rsidRDefault="00FC4717" w:rsidP="00FC471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  <w:lang w:val="en-US"/>
              </w:rPr>
              <w:t>70</w:t>
            </w:r>
            <w:r w:rsidR="004361D7" w:rsidRPr="001B1F9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5AE7" w14:textId="77777777" w:rsidR="00FC4717" w:rsidRPr="001B1F92" w:rsidRDefault="00FC4717" w:rsidP="00FC4717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1F92">
              <w:rPr>
                <w:rFonts w:ascii="Times New Roman" w:hAnsi="Times New Roman" w:cs="Times New Roman"/>
              </w:rPr>
              <w:t>88,26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72051" w14:textId="77777777" w:rsidR="00FC4717" w:rsidRPr="001B1F92" w:rsidRDefault="00FC4717" w:rsidP="00FC4717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126,1</w:t>
            </w:r>
          </w:p>
        </w:tc>
      </w:tr>
      <w:tr w:rsidR="00FC4717" w:rsidRPr="001B1F92" w14:paraId="00D378F0" w14:textId="77777777" w:rsidTr="00FC4717">
        <w:tc>
          <w:tcPr>
            <w:tcW w:w="10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71F8" w14:textId="77777777" w:rsidR="00FC4717" w:rsidRPr="001B1F92" w:rsidRDefault="00FC4717" w:rsidP="00FC471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 xml:space="preserve">40. </w:t>
            </w:r>
            <w:bookmarkStart w:id="2" w:name="_Hlk184912528"/>
            <w:r w:rsidRPr="001B1F92">
              <w:rPr>
                <w:rFonts w:ascii="Times New Roman" w:hAnsi="Times New Roman" w:cs="Times New Roman"/>
              </w:rPr>
              <w:t>Уровень обеспеченности граждан общедоступными спортивными сооружениями исходя из единовременной пропускной способности</w:t>
            </w:r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22EB" w14:textId="77777777" w:rsidR="00FC4717" w:rsidRPr="001B1F92" w:rsidRDefault="00FC4717" w:rsidP="00FC4717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1F92">
              <w:rPr>
                <w:rFonts w:ascii="Times New Roman" w:hAnsi="Times New Roman" w:cs="Times New Roman"/>
                <w:lang w:val="en-US"/>
              </w:rPr>
              <w:t>26,2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5375" w14:textId="77777777" w:rsidR="00FC4717" w:rsidRPr="001B1F92" w:rsidRDefault="00FC4717" w:rsidP="00FC4717">
            <w:pPr>
              <w:jc w:val="center"/>
              <w:rPr>
                <w:sz w:val="24"/>
                <w:szCs w:val="24"/>
                <w:lang w:val="en-US"/>
              </w:rPr>
            </w:pPr>
            <w:r w:rsidRPr="001B1F92">
              <w:rPr>
                <w:sz w:val="24"/>
                <w:szCs w:val="24"/>
              </w:rPr>
              <w:t>26,9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59148" w14:textId="77777777" w:rsidR="00FC4717" w:rsidRPr="001B1F92" w:rsidRDefault="00FC4717" w:rsidP="00FC4717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102,7</w:t>
            </w:r>
          </w:p>
        </w:tc>
      </w:tr>
      <w:tr w:rsidR="00FC4717" w:rsidRPr="001B1F92" w14:paraId="41C9D9DB" w14:textId="77777777" w:rsidTr="00FC4717">
        <w:tc>
          <w:tcPr>
            <w:tcW w:w="10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3361" w14:textId="77777777" w:rsidR="00FC4717" w:rsidRPr="001B1F92" w:rsidRDefault="00FC4717" w:rsidP="00FC471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41. </w:t>
            </w:r>
            <w:bookmarkStart w:id="3" w:name="_Hlk184912592"/>
            <w:r w:rsidRPr="001B1F92">
              <w:rPr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  <w:bookmarkEnd w:id="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DFD1" w14:textId="77777777" w:rsidR="00FC4717" w:rsidRPr="001B1F92" w:rsidRDefault="004361D7" w:rsidP="00FC4717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1F92">
              <w:rPr>
                <w:rFonts w:ascii="Times New Roman" w:hAnsi="Times New Roman" w:cs="Times New Roman"/>
                <w:lang w:val="en-US"/>
              </w:rPr>
              <w:t>62,8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101F" w14:textId="77777777" w:rsidR="00FC4717" w:rsidRPr="001B1F92" w:rsidRDefault="00FC4717" w:rsidP="00FC4717">
            <w:pPr>
              <w:jc w:val="center"/>
              <w:rPr>
                <w:sz w:val="24"/>
                <w:szCs w:val="24"/>
                <w:lang w:val="en-US"/>
              </w:rPr>
            </w:pPr>
            <w:r w:rsidRPr="001B1F92">
              <w:rPr>
                <w:sz w:val="24"/>
                <w:szCs w:val="24"/>
              </w:rPr>
              <w:t>47,9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83BC6" w14:textId="77777777" w:rsidR="00FC4717" w:rsidRPr="001B1F92" w:rsidRDefault="00FC4717" w:rsidP="00FC4717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76,3</w:t>
            </w:r>
          </w:p>
        </w:tc>
      </w:tr>
      <w:tr w:rsidR="00FC4717" w:rsidRPr="001B1F92" w14:paraId="5D7BD9A5" w14:textId="77777777" w:rsidTr="00FC4717">
        <w:tc>
          <w:tcPr>
            <w:tcW w:w="10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7FAF" w14:textId="77777777" w:rsidR="00FC4717" w:rsidRPr="001B1F92" w:rsidRDefault="00FC4717" w:rsidP="00FC471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42. </w:t>
            </w:r>
            <w:bookmarkStart w:id="4" w:name="_Hlk184912641"/>
            <w:r w:rsidRPr="001B1F92">
              <w:rPr>
                <w:sz w:val="24"/>
                <w:szCs w:val="24"/>
              </w:rPr>
              <w:t>Доля граждан, систематически занимающихся физической культурой и спортом (в численности постоянного населения города в возрасте 3 – 79 лет)</w:t>
            </w:r>
            <w:bookmarkEnd w:id="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4BEB" w14:textId="77777777" w:rsidR="00FC4717" w:rsidRPr="001B1F92" w:rsidRDefault="00FC4717" w:rsidP="00FC471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  <w:lang w:val="en-US"/>
              </w:rPr>
              <w:t>51</w:t>
            </w:r>
            <w:r w:rsidR="004361D7" w:rsidRPr="001B1F9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4D38" w14:textId="77777777" w:rsidR="00FC4717" w:rsidRPr="001B1F92" w:rsidRDefault="00FC4717" w:rsidP="00FC4717">
            <w:pPr>
              <w:jc w:val="center"/>
              <w:rPr>
                <w:sz w:val="24"/>
                <w:szCs w:val="24"/>
                <w:lang w:val="en-US"/>
              </w:rPr>
            </w:pPr>
            <w:r w:rsidRPr="001B1F92">
              <w:rPr>
                <w:sz w:val="24"/>
                <w:szCs w:val="24"/>
              </w:rPr>
              <w:t>48,6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1FE77" w14:textId="77777777" w:rsidR="00FC4717" w:rsidRPr="001B1F92" w:rsidRDefault="00FC4717" w:rsidP="00FC4717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95,3</w:t>
            </w:r>
          </w:p>
        </w:tc>
      </w:tr>
      <w:tr w:rsidR="00FC4717" w:rsidRPr="001B1F92" w14:paraId="4B921A22" w14:textId="77777777" w:rsidTr="00F75307">
        <w:tc>
          <w:tcPr>
            <w:tcW w:w="147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359800B" w14:textId="77777777" w:rsidR="00FC4717" w:rsidRPr="001B1F92" w:rsidRDefault="00FC4717" w:rsidP="00FC471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Вектор «Общественное здоровье»</w:t>
            </w:r>
          </w:p>
        </w:tc>
      </w:tr>
      <w:tr w:rsidR="00FC4717" w:rsidRPr="001B1F92" w14:paraId="16526106" w14:textId="77777777" w:rsidTr="00FC4717">
        <w:tc>
          <w:tcPr>
            <w:tcW w:w="10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792C" w14:textId="77777777" w:rsidR="00FC4717" w:rsidRPr="001B1F92" w:rsidRDefault="00FC4717" w:rsidP="00FC471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43. Доля граждан – участников мероприятий, замотивированных к ведению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5943" w14:textId="77777777" w:rsidR="00FC4717" w:rsidRPr="001B1F92" w:rsidRDefault="004361D7" w:rsidP="00FC4717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35BC" w14:textId="77777777" w:rsidR="00FC4717" w:rsidRPr="001B1F92" w:rsidRDefault="004361D7" w:rsidP="00FC4717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80,1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53155" w14:textId="77777777" w:rsidR="00FC4717" w:rsidRPr="001B1F92" w:rsidRDefault="004361D7" w:rsidP="00FC4717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100,1</w:t>
            </w:r>
          </w:p>
        </w:tc>
      </w:tr>
    </w:tbl>
    <w:p w14:paraId="7160E02B" w14:textId="77777777" w:rsidR="00FC4717" w:rsidRPr="001B1F92" w:rsidRDefault="00FC4717" w:rsidP="001859CF">
      <w:pPr>
        <w:pStyle w:val="a4"/>
        <w:tabs>
          <w:tab w:val="left" w:pos="2660"/>
        </w:tabs>
        <w:ind w:left="11624"/>
        <w:rPr>
          <w:rFonts w:ascii="Times New Roman" w:hAnsi="Times New Roman"/>
          <w:sz w:val="28"/>
          <w:szCs w:val="28"/>
        </w:rPr>
      </w:pPr>
    </w:p>
    <w:p w14:paraId="2C84CC48" w14:textId="77777777" w:rsidR="009B34DB" w:rsidRPr="001B1F92" w:rsidRDefault="009B34DB" w:rsidP="001859CF">
      <w:pPr>
        <w:pStyle w:val="a4"/>
        <w:tabs>
          <w:tab w:val="left" w:pos="2660"/>
        </w:tabs>
        <w:ind w:left="11624"/>
        <w:rPr>
          <w:rFonts w:ascii="Times New Roman" w:hAnsi="Times New Roman"/>
          <w:sz w:val="28"/>
          <w:szCs w:val="28"/>
        </w:rPr>
      </w:pPr>
    </w:p>
    <w:p w14:paraId="7D9DA6F7" w14:textId="77777777" w:rsidR="00FC4717" w:rsidRPr="001B1F92" w:rsidRDefault="00FC4717">
      <w:pPr>
        <w:spacing w:after="160" w:line="259" w:lineRule="auto"/>
      </w:pPr>
      <w:r w:rsidRPr="001B1F92">
        <w:br w:type="page"/>
      </w:r>
    </w:p>
    <w:p w14:paraId="241B5681" w14:textId="77777777" w:rsidR="00770422" w:rsidRPr="001B1F92" w:rsidRDefault="000C6C5B" w:rsidP="00770422">
      <w:pPr>
        <w:widowControl w:val="0"/>
        <w:autoSpaceDE w:val="0"/>
        <w:autoSpaceDN w:val="0"/>
        <w:adjustRightInd w:val="0"/>
        <w:ind w:firstLine="720"/>
        <w:jc w:val="center"/>
      </w:pPr>
      <w:r w:rsidRPr="001B1F92">
        <w:lastRenderedPageBreak/>
        <w:t>Анализ достижения целевых показателей реализации Стратегии социально-экономического развития муниципального образования городской округ Сургут Ханты-Мансийского автономного округа – Югры до 2036 года с целевыми ориентирами до 2050 года за 2024 по направлению развития</w:t>
      </w:r>
    </w:p>
    <w:p w14:paraId="47D2679B" w14:textId="77777777" w:rsidR="000C6C5B" w:rsidRPr="001B1F92" w:rsidRDefault="000C6C5B" w:rsidP="00770422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4"/>
          <w:szCs w:val="24"/>
        </w:rPr>
      </w:pPr>
    </w:p>
    <w:tbl>
      <w:tblPr>
        <w:tblW w:w="157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977"/>
        <w:gridCol w:w="1843"/>
        <w:gridCol w:w="1559"/>
        <w:gridCol w:w="1985"/>
        <w:gridCol w:w="4536"/>
        <w:gridCol w:w="6"/>
      </w:tblGrid>
      <w:tr w:rsidR="00027676" w:rsidRPr="001B1F92" w14:paraId="79ACA42B" w14:textId="77777777" w:rsidTr="00A15192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8FDB" w14:textId="77777777" w:rsidR="00027676" w:rsidRPr="001B1F92" w:rsidRDefault="00027676" w:rsidP="000276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Наименование мероприятия / события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A9A2" w14:textId="77777777" w:rsidR="00027676" w:rsidRPr="001B1F92" w:rsidRDefault="00027676" w:rsidP="00027676">
            <w:pPr>
              <w:widowControl w:val="0"/>
              <w:suppressAutoHyphens/>
              <w:autoSpaceDE w:val="0"/>
              <w:autoSpaceDN w:val="0"/>
              <w:adjustRightInd w:val="0"/>
              <w:ind w:firstLine="32"/>
              <w:jc w:val="center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 xml:space="preserve">Ожидаемый результат реализации мероприятия/события </w:t>
            </w:r>
          </w:p>
          <w:p w14:paraId="4A4CAD67" w14:textId="77777777" w:rsidR="00027676" w:rsidRPr="001B1F92" w:rsidRDefault="00027676" w:rsidP="00027676">
            <w:pPr>
              <w:widowControl w:val="0"/>
              <w:suppressAutoHyphens/>
              <w:autoSpaceDE w:val="0"/>
              <w:autoSpaceDN w:val="0"/>
              <w:adjustRightInd w:val="0"/>
              <w:ind w:firstLine="32"/>
              <w:jc w:val="center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(влияние на целевой показатель вектора)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246D" w14:textId="77777777" w:rsidR="00027676" w:rsidRPr="001B1F92" w:rsidRDefault="00027676" w:rsidP="007704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6BE6" w14:textId="77777777" w:rsidR="00027676" w:rsidRPr="001B1F92" w:rsidRDefault="00027676" w:rsidP="000276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Срок реализации мероприятия / события (год)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2B99" w14:textId="77777777" w:rsidR="00027676" w:rsidRPr="001B1F92" w:rsidRDefault="00027676" w:rsidP="007704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Этапы Стратегии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6CA3" w14:textId="77777777" w:rsidR="00027676" w:rsidRPr="001B1F92" w:rsidRDefault="00C5520D" w:rsidP="007704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Исполнение/неисполнение</w:t>
            </w:r>
          </w:p>
        </w:tc>
      </w:tr>
      <w:tr w:rsidR="00027676" w:rsidRPr="001B1F92" w14:paraId="2E107C7C" w14:textId="77777777" w:rsidTr="00A15192">
        <w:tc>
          <w:tcPr>
            <w:tcW w:w="1574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08AB" w14:textId="77777777" w:rsidR="00027676" w:rsidRPr="001B1F92" w:rsidRDefault="00027676" w:rsidP="0077042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2. Направление «Человеческий капитал»</w:t>
            </w:r>
          </w:p>
        </w:tc>
      </w:tr>
      <w:tr w:rsidR="00027676" w:rsidRPr="001B1F92" w14:paraId="7AEF622F" w14:textId="77777777" w:rsidTr="00A15192">
        <w:tc>
          <w:tcPr>
            <w:tcW w:w="1574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7E55" w14:textId="77777777" w:rsidR="00027676" w:rsidRPr="001B1F92" w:rsidRDefault="00027676" w:rsidP="007B4D1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 xml:space="preserve">2.1. Вектор развития </w:t>
            </w:r>
            <w:r w:rsidR="007B4D1C" w:rsidRPr="001B1F92">
              <w:rPr>
                <w:rFonts w:eastAsiaTheme="minorEastAsia"/>
                <w:sz w:val="24"/>
                <w:szCs w:val="24"/>
              </w:rPr>
              <w:t>«Образование»</w:t>
            </w:r>
          </w:p>
        </w:tc>
      </w:tr>
      <w:tr w:rsidR="00027676" w:rsidRPr="001B1F92" w14:paraId="510E22CB" w14:textId="77777777" w:rsidTr="00A15192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A713" w14:textId="77777777" w:rsidR="00027676" w:rsidRPr="001B1F92" w:rsidRDefault="00027676" w:rsidP="00346A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2.1.1. Мероприятия по нормативно-правовому, организационному обеспечению, регулированию развития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6370" w14:textId="77777777" w:rsidR="00027676" w:rsidRPr="001B1F92" w:rsidRDefault="00027676" w:rsidP="007704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обеспечивает выполнение целевых показателей 24, 25, 26, 27, 28, 29, 30, 31,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89DE" w14:textId="77777777" w:rsidR="00027676" w:rsidRPr="001B1F92" w:rsidRDefault="00027676" w:rsidP="00770422">
            <w:pPr>
              <w:widowControl w:val="0"/>
              <w:suppressAutoHyphens/>
              <w:autoSpaceDE w:val="0"/>
              <w:autoSpaceDN w:val="0"/>
              <w:adjustRightInd w:val="0"/>
              <w:ind w:firstLine="4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DCBE" w14:textId="77777777" w:rsidR="00027676" w:rsidRPr="001B1F92" w:rsidRDefault="007B4D1C" w:rsidP="00770422">
            <w:pPr>
              <w:widowControl w:val="0"/>
              <w:suppressAutoHyphens/>
              <w:autoSpaceDE w:val="0"/>
              <w:autoSpaceDN w:val="0"/>
              <w:adjustRightInd w:val="0"/>
              <w:ind w:firstLine="4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4FB8" w14:textId="77777777" w:rsidR="00027676" w:rsidRPr="001B1F92" w:rsidRDefault="009D6160" w:rsidP="007B4D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sz w:val="24"/>
                <w:szCs w:val="24"/>
              </w:rPr>
              <w:t>2024 – 2026 годы</w:t>
            </w:r>
            <w:r w:rsidRPr="001B1F92">
              <w:rPr>
                <w:sz w:val="24"/>
                <w:szCs w:val="24"/>
              </w:rPr>
              <w:br/>
              <w:t>2027 – 2031 годы</w:t>
            </w:r>
            <w:r w:rsidRPr="001B1F92">
              <w:rPr>
                <w:sz w:val="24"/>
                <w:szCs w:val="24"/>
              </w:rPr>
              <w:br/>
              <w:t>2032 – 2036 годы</w:t>
            </w:r>
            <w:r w:rsidRPr="001B1F92">
              <w:rPr>
                <w:sz w:val="24"/>
                <w:szCs w:val="24"/>
              </w:rPr>
              <w:br/>
              <w:t>2037 – 2044 годы</w:t>
            </w:r>
            <w:r w:rsidRPr="001B1F92">
              <w:rPr>
                <w:sz w:val="24"/>
                <w:szCs w:val="24"/>
              </w:rPr>
              <w:br/>
              <w:t>2045 – 2050 годы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38DD" w14:textId="77777777" w:rsidR="00027676" w:rsidRPr="001B1F92" w:rsidRDefault="00027676" w:rsidP="007B4D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</w:tr>
      <w:tr w:rsidR="00027676" w:rsidRPr="001B1F92" w14:paraId="2FE888E2" w14:textId="77777777" w:rsidTr="00A15192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9B8A" w14:textId="77777777" w:rsidR="00027676" w:rsidRPr="001B1F92" w:rsidRDefault="00027676" w:rsidP="00346A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="Calibri"/>
                <w:sz w:val="24"/>
                <w:szCs w:val="24"/>
              </w:rPr>
              <w:t>2.1.1.1</w:t>
            </w:r>
            <w:r w:rsidRPr="001B1F92">
              <w:rPr>
                <w:rFonts w:eastAsia="Calibri"/>
                <w:sz w:val="24"/>
                <w:szCs w:val="24"/>
                <w:vertAlign w:val="superscript"/>
              </w:rPr>
              <w:t xml:space="preserve">. 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Подготовка изменений, дополнений по вопросам развития образования в соответствующую муниципальную программу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D626" w14:textId="77777777" w:rsidR="00027676" w:rsidRPr="001B1F92" w:rsidRDefault="00027676" w:rsidP="007704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="Calibri"/>
                <w:sz w:val="24"/>
                <w:szCs w:val="24"/>
              </w:rPr>
              <w:t>Утверждение корректировок соответствующей муниципальной программы (обеспечивает достижение целевых показателей 24, 25, 26, 27, 28, 29, 30, 31, 32)</w:t>
            </w:r>
          </w:p>
          <w:p w14:paraId="5914418D" w14:textId="77777777" w:rsidR="00027676" w:rsidRPr="001B1F92" w:rsidRDefault="00027676" w:rsidP="007704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9E94" w14:textId="77777777" w:rsidR="00027676" w:rsidRPr="001B1F92" w:rsidRDefault="00027676" w:rsidP="007704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843B" w14:textId="77777777" w:rsidR="00027676" w:rsidRPr="001B1F92" w:rsidRDefault="00027676" w:rsidP="007704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BDFF" w14:textId="77777777" w:rsidR="00027676" w:rsidRPr="001B1F92" w:rsidRDefault="00A15192" w:rsidP="007704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 – 2026 годы</w:t>
            </w:r>
            <w:r w:rsidRPr="001B1F92">
              <w:rPr>
                <w:sz w:val="24"/>
                <w:szCs w:val="24"/>
              </w:rPr>
              <w:br/>
              <w:t>2027 – 2031 годы</w:t>
            </w:r>
            <w:r w:rsidRPr="001B1F92">
              <w:rPr>
                <w:sz w:val="24"/>
                <w:szCs w:val="24"/>
              </w:rPr>
              <w:br/>
              <w:t>2032 – 2036 годы</w:t>
            </w:r>
            <w:r w:rsidRPr="001B1F92">
              <w:rPr>
                <w:sz w:val="24"/>
                <w:szCs w:val="24"/>
              </w:rPr>
              <w:br/>
              <w:t>2037 – 2044 годы</w:t>
            </w:r>
            <w:r w:rsidRPr="001B1F92">
              <w:rPr>
                <w:sz w:val="24"/>
                <w:szCs w:val="24"/>
              </w:rPr>
              <w:br/>
              <w:t>2045 – 2050 годы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D56D" w14:textId="33AD72EB" w:rsidR="00467754" w:rsidRPr="001B1F92" w:rsidRDefault="00467754" w:rsidP="007B4D1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B1F92">
              <w:rPr>
                <w:rFonts w:eastAsia="Calibri"/>
                <w:sz w:val="24"/>
                <w:szCs w:val="24"/>
              </w:rPr>
              <w:t>Мероприятие исполнено</w:t>
            </w:r>
            <w:r w:rsidR="0051072F" w:rsidRPr="001B1F92">
              <w:rPr>
                <w:rFonts w:eastAsia="Calibri"/>
                <w:sz w:val="24"/>
                <w:szCs w:val="24"/>
              </w:rPr>
              <w:t>.</w:t>
            </w:r>
          </w:p>
          <w:p w14:paraId="11817EC2" w14:textId="77777777" w:rsidR="00027676" w:rsidRPr="001B1F92" w:rsidRDefault="00027676" w:rsidP="007B4D1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="Calibri"/>
                <w:sz w:val="24"/>
                <w:szCs w:val="24"/>
              </w:rPr>
              <w:t>Муниципальный правовой акт о внесении изменений в муниципальную программу «Развитие образования города Сургута на</w:t>
            </w:r>
            <w:r w:rsidR="00A15192" w:rsidRPr="001B1F92">
              <w:rPr>
                <w:rFonts w:eastAsia="Calibri"/>
                <w:sz w:val="24"/>
                <w:szCs w:val="24"/>
              </w:rPr>
              <w:t> </w:t>
            </w:r>
            <w:r w:rsidRPr="001B1F92">
              <w:rPr>
                <w:rFonts w:eastAsia="Calibri"/>
                <w:sz w:val="24"/>
                <w:szCs w:val="24"/>
              </w:rPr>
              <w:t xml:space="preserve">период до 2030 года» </w:t>
            </w:r>
            <w:r w:rsidR="00A15192" w:rsidRPr="001B1F92">
              <w:rPr>
                <w:rFonts w:eastAsia="Calibri"/>
                <w:sz w:val="24"/>
                <w:szCs w:val="24"/>
              </w:rPr>
              <w:t>издан 28.12.2024</w:t>
            </w:r>
            <w:r w:rsidR="007B4D1C" w:rsidRPr="001B1F92">
              <w:rPr>
                <w:rFonts w:eastAsia="Calibri"/>
                <w:sz w:val="24"/>
                <w:szCs w:val="24"/>
              </w:rPr>
              <w:t>, регистрационный</w:t>
            </w:r>
            <w:r w:rsidR="00A15192" w:rsidRPr="001B1F92">
              <w:rPr>
                <w:rFonts w:eastAsia="Calibri"/>
                <w:sz w:val="24"/>
                <w:szCs w:val="24"/>
              </w:rPr>
              <w:t xml:space="preserve"> № </w:t>
            </w:r>
            <w:r w:rsidRPr="001B1F92">
              <w:rPr>
                <w:rFonts w:eastAsia="Calibri"/>
                <w:sz w:val="24"/>
                <w:szCs w:val="24"/>
              </w:rPr>
              <w:t xml:space="preserve">7231. </w:t>
            </w:r>
            <w:r w:rsidRPr="001B1F92">
              <w:rPr>
                <w:sz w:val="24"/>
                <w:szCs w:val="24"/>
              </w:rPr>
              <w:t>Указанным постановлением Администрации города уточнен перечень целевых и иных показателей в 2024 году на основании Стратегии социально-экономического развития города Сургута до 2036 года с целевыми ориентирами до 2050 года, утвержденной решением Думы города от 26.12.2023 № 495-VII ДГ</w:t>
            </w:r>
          </w:p>
        </w:tc>
      </w:tr>
      <w:tr w:rsidR="00A15192" w:rsidRPr="001B1F92" w14:paraId="7D840CA9" w14:textId="77777777" w:rsidTr="00A15192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069E" w14:textId="77777777" w:rsidR="00A15192" w:rsidRPr="001B1F92" w:rsidRDefault="00A15192" w:rsidP="00346A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2.1.1.2. Создание единого образовательного пространства через включение в федеральный проект «Школа Минпросвещения России»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9DF0" w14:textId="77777777" w:rsidR="00A15192" w:rsidRPr="001B1F92" w:rsidRDefault="00A15192" w:rsidP="00A15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реализация программ развития и «дорожных карт» общеобразовательных организаций к 2024 году (обеспечивает достижение целевого показателя 24)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BF0E" w14:textId="77777777" w:rsidR="00A15192" w:rsidRPr="001B1F92" w:rsidRDefault="00A15192" w:rsidP="00A15192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3EC6" w14:textId="77777777" w:rsidR="00A15192" w:rsidRPr="001B1F92" w:rsidRDefault="00A15192" w:rsidP="00A15192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FEBA" w14:textId="77777777" w:rsidR="00A15192" w:rsidRPr="001B1F92" w:rsidRDefault="00A15192" w:rsidP="00A15192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 – 2026 годы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2CBE" w14:textId="201E6363" w:rsidR="00467754" w:rsidRPr="001B1F92" w:rsidRDefault="00467754" w:rsidP="00A151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Мероприятие исполнено</w:t>
            </w:r>
            <w:r w:rsidR="0051072F" w:rsidRPr="001B1F92">
              <w:rPr>
                <w:sz w:val="24"/>
                <w:szCs w:val="24"/>
              </w:rPr>
              <w:t>.</w:t>
            </w:r>
          </w:p>
          <w:p w14:paraId="13B14294" w14:textId="77777777" w:rsidR="00A15192" w:rsidRPr="001B1F92" w:rsidRDefault="00A15192" w:rsidP="00A151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С </w:t>
            </w:r>
            <w:r w:rsidR="002B33C1" w:rsidRPr="001B1F92">
              <w:rPr>
                <w:sz w:val="24"/>
                <w:szCs w:val="24"/>
              </w:rPr>
              <w:t>0</w:t>
            </w:r>
            <w:r w:rsidRPr="001B1F92">
              <w:rPr>
                <w:sz w:val="24"/>
                <w:szCs w:val="24"/>
              </w:rPr>
              <w:t>1</w:t>
            </w:r>
            <w:r w:rsidR="002B33C1" w:rsidRPr="001B1F92">
              <w:rPr>
                <w:sz w:val="24"/>
                <w:szCs w:val="24"/>
              </w:rPr>
              <w:t>.09.</w:t>
            </w:r>
            <w:r w:rsidRPr="001B1F92">
              <w:rPr>
                <w:sz w:val="24"/>
                <w:szCs w:val="24"/>
              </w:rPr>
              <w:t xml:space="preserve">2023 в реализацию проекта «Школа Минпросвещения России» включились 100% </w:t>
            </w:r>
            <w:r w:rsidR="005D52EF" w:rsidRPr="001B1F92">
              <w:rPr>
                <w:sz w:val="24"/>
                <w:szCs w:val="24"/>
              </w:rPr>
              <w:t xml:space="preserve">общеобразовательных учреждений </w:t>
            </w:r>
            <w:r w:rsidRPr="001B1F92">
              <w:rPr>
                <w:sz w:val="24"/>
                <w:szCs w:val="24"/>
              </w:rPr>
              <w:t>(далее – ОУ, учреждения).</w:t>
            </w:r>
          </w:p>
          <w:p w14:paraId="1253DB2B" w14:textId="77777777" w:rsidR="00A15192" w:rsidRPr="001B1F92" w:rsidRDefault="005D52EF" w:rsidP="00A151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С 2023 года</w:t>
            </w:r>
            <w:r w:rsidR="00A15192" w:rsidRPr="001B1F92">
              <w:rPr>
                <w:sz w:val="24"/>
                <w:szCs w:val="24"/>
              </w:rPr>
              <w:t xml:space="preserve"> (2 раза в год) учреждения проходят самодиагностику, что позволяет оценить их сильные и слабые стороны, выявить риски</w:t>
            </w:r>
            <w:r w:rsidR="007B4D1C" w:rsidRPr="001B1F92">
              <w:rPr>
                <w:sz w:val="24"/>
                <w:szCs w:val="24"/>
              </w:rPr>
              <w:t xml:space="preserve"> </w:t>
            </w:r>
            <w:r w:rsidR="00A15192" w:rsidRPr="001B1F92">
              <w:rPr>
                <w:sz w:val="24"/>
                <w:szCs w:val="24"/>
              </w:rPr>
              <w:t>и проанализировать ресурсы для обеспечения качественного образования.</w:t>
            </w:r>
          </w:p>
          <w:p w14:paraId="360BCB53" w14:textId="77777777" w:rsidR="00A15192" w:rsidRPr="001B1F92" w:rsidRDefault="00A15192" w:rsidP="005D52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На основе результатов самодиагностики, проведенной весной 2023 года, 100% ОУ скорректировали или разработали новые программы и «дорожные карты» по</w:t>
            </w:r>
            <w:r w:rsidR="005D52EF" w:rsidRPr="001B1F92">
              <w:rPr>
                <w:sz w:val="24"/>
                <w:szCs w:val="24"/>
              </w:rPr>
              <w:t> </w:t>
            </w:r>
            <w:r w:rsidRPr="001B1F92">
              <w:rPr>
                <w:sz w:val="24"/>
                <w:szCs w:val="24"/>
              </w:rPr>
              <w:t>развитию учреждений. В 2024 год</w:t>
            </w:r>
            <w:r w:rsidR="005D52EF" w:rsidRPr="001B1F92">
              <w:rPr>
                <w:sz w:val="24"/>
                <w:szCs w:val="24"/>
              </w:rPr>
              <w:t>у</w:t>
            </w:r>
            <w:r w:rsidRPr="001B1F92">
              <w:rPr>
                <w:sz w:val="24"/>
                <w:szCs w:val="24"/>
              </w:rPr>
              <w:t xml:space="preserve"> ОУ вновь проходили диагностику на сервисе автоматизированной самодиагностики. Многим учреждениям удалось повысить свой уровень: 22 ОУ</w:t>
            </w:r>
            <w:r w:rsidR="005D52EF" w:rsidRPr="001B1F92">
              <w:rPr>
                <w:sz w:val="24"/>
                <w:szCs w:val="24"/>
              </w:rPr>
              <w:t xml:space="preserve"> из 37-ми</w:t>
            </w:r>
            <w:r w:rsidRPr="001B1F92">
              <w:rPr>
                <w:sz w:val="24"/>
                <w:szCs w:val="24"/>
              </w:rPr>
              <w:t xml:space="preserve"> показали высокий уровень соответствия статусу «Школа Минпросвещения России» (в</w:t>
            </w:r>
            <w:r w:rsidR="005D52EF" w:rsidRPr="001B1F92">
              <w:rPr>
                <w:sz w:val="24"/>
                <w:szCs w:val="24"/>
              </w:rPr>
              <w:t> </w:t>
            </w:r>
            <w:r w:rsidRPr="001B1F92">
              <w:rPr>
                <w:sz w:val="24"/>
                <w:szCs w:val="24"/>
              </w:rPr>
              <w:t>2023 году – 9 ОУ)</w:t>
            </w:r>
          </w:p>
        </w:tc>
      </w:tr>
      <w:tr w:rsidR="00A15192" w:rsidRPr="001B1F92" w14:paraId="4CD583E1" w14:textId="77777777" w:rsidTr="00A15192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A39C" w14:textId="77777777" w:rsidR="00A15192" w:rsidRPr="001B1F92" w:rsidRDefault="00A15192" w:rsidP="00346A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2.1.1.3. Реализация плана мероприятий («дорожная карта») по поддержке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города Сургута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6706" w14:textId="77777777" w:rsidR="00A15192" w:rsidRPr="001B1F92" w:rsidRDefault="00A15192" w:rsidP="00A15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увеличение доли немуниципальных организаций, индивидуальных предпринимателей, предоставляющих социальный услуги сферы образования, в общем числе организаций сферы образования на 0,5% ежегодно (обеспечивает достижение целевых показателей 24, 25, 26, 27)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125E" w14:textId="77777777" w:rsidR="00A15192" w:rsidRPr="001B1F92" w:rsidRDefault="00A15192" w:rsidP="007B4D1C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бюджетные и 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7B09" w14:textId="77777777" w:rsidR="00A15192" w:rsidRPr="001B1F92" w:rsidRDefault="00A15192" w:rsidP="00A15192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EEC7" w14:textId="77777777" w:rsidR="00A15192" w:rsidRPr="001B1F92" w:rsidRDefault="00A15192" w:rsidP="00A15192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 – 2026 годы</w:t>
            </w:r>
            <w:r w:rsidRPr="001B1F92">
              <w:rPr>
                <w:sz w:val="24"/>
                <w:szCs w:val="24"/>
              </w:rPr>
              <w:br/>
              <w:t>2027 – 2031 годы</w:t>
            </w:r>
            <w:r w:rsidRPr="001B1F92">
              <w:rPr>
                <w:sz w:val="24"/>
                <w:szCs w:val="24"/>
              </w:rPr>
              <w:br/>
              <w:t>2032 – 2036 годы</w:t>
            </w:r>
            <w:r w:rsidRPr="001B1F92">
              <w:rPr>
                <w:sz w:val="24"/>
                <w:szCs w:val="24"/>
              </w:rPr>
              <w:br/>
              <w:t>2037 – 2044 годы</w:t>
            </w:r>
            <w:r w:rsidRPr="001B1F92">
              <w:rPr>
                <w:sz w:val="24"/>
                <w:szCs w:val="24"/>
              </w:rPr>
              <w:br/>
              <w:t>2045 – 2050 годы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E7FC" w14:textId="48D7816A" w:rsidR="00467754" w:rsidRPr="001B1F92" w:rsidRDefault="00467754" w:rsidP="005D52E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Мероприятие исполнено</w:t>
            </w:r>
            <w:r w:rsidR="0051072F" w:rsidRPr="001B1F92">
              <w:rPr>
                <w:rFonts w:eastAsiaTheme="minorEastAsia"/>
                <w:sz w:val="24"/>
                <w:szCs w:val="24"/>
              </w:rPr>
              <w:t>.</w:t>
            </w:r>
          </w:p>
          <w:p w14:paraId="37F1A862" w14:textId="77777777" w:rsidR="00A15192" w:rsidRPr="001B1F92" w:rsidRDefault="005D52EF" w:rsidP="005D52E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В 2024 году доля негосударственных, в т.ч. некоммерческих, организаций, предоставляющих социальные услуги в общем числе организаций, предоставляющих услуги, увеличилась на 6,9% и составила 29,2%</w:t>
            </w:r>
            <w:r w:rsidR="00A15192" w:rsidRPr="001B1F92">
              <w:rPr>
                <w:rFonts w:eastAsiaTheme="minorEastAsia"/>
                <w:sz w:val="24"/>
                <w:szCs w:val="24"/>
              </w:rPr>
              <w:t>. Увеличение относительно показателя 2023 года (22,3%) произошло ввиду появления в</w:t>
            </w:r>
            <w:r w:rsidRPr="001B1F92">
              <w:rPr>
                <w:rFonts w:eastAsiaTheme="minorEastAsia"/>
                <w:sz w:val="24"/>
                <w:szCs w:val="24"/>
              </w:rPr>
              <w:t> </w:t>
            </w:r>
            <w:r w:rsidR="00A15192" w:rsidRPr="001B1F92">
              <w:rPr>
                <w:rFonts w:eastAsiaTheme="minorEastAsia"/>
                <w:sz w:val="24"/>
                <w:szCs w:val="24"/>
              </w:rPr>
              <w:t>2024 году новых поставщиков – получателей субсидии на</w:t>
            </w:r>
            <w:r w:rsidR="007B4D1C" w:rsidRPr="001B1F92">
              <w:rPr>
                <w:rFonts w:eastAsiaTheme="minorEastAsia"/>
                <w:sz w:val="24"/>
                <w:szCs w:val="24"/>
              </w:rPr>
              <w:t> </w:t>
            </w:r>
            <w:r w:rsidR="00A15192" w:rsidRPr="001B1F92">
              <w:rPr>
                <w:rFonts w:eastAsiaTheme="minorEastAsia"/>
                <w:sz w:val="24"/>
                <w:szCs w:val="24"/>
              </w:rPr>
              <w:t>финансовое обеспечение затрат, связанных с</w:t>
            </w:r>
            <w:r w:rsidRPr="001B1F92">
              <w:rPr>
                <w:rFonts w:eastAsiaTheme="minorEastAsia"/>
                <w:sz w:val="24"/>
                <w:szCs w:val="24"/>
              </w:rPr>
              <w:t> </w:t>
            </w:r>
            <w:r w:rsidR="00A15192" w:rsidRPr="001B1F92">
              <w:rPr>
                <w:rFonts w:eastAsiaTheme="minorEastAsia"/>
                <w:sz w:val="24"/>
                <w:szCs w:val="24"/>
              </w:rPr>
              <w:t>оказанием муниципальных услуг в</w:t>
            </w:r>
            <w:r w:rsidRPr="001B1F92">
              <w:rPr>
                <w:rFonts w:eastAsiaTheme="minorEastAsia"/>
                <w:sz w:val="24"/>
                <w:szCs w:val="24"/>
              </w:rPr>
              <w:t> </w:t>
            </w:r>
            <w:r w:rsidR="00A15192" w:rsidRPr="001B1F92">
              <w:rPr>
                <w:rFonts w:eastAsiaTheme="minorEastAsia"/>
                <w:sz w:val="24"/>
                <w:szCs w:val="24"/>
              </w:rPr>
              <w:t>социальной сфере по направлению деятельности «реализация дополнительных общеразвивающих программ» в соответствии с социальным сертификатом на получение муниципальной услуги в социальной сфере в муниципальном образовании город Сургут, а также одного поставщика – получателя субсидии на финансовое обеспечение затрат по реализации образовательных программ дошкольного образования</w:t>
            </w:r>
          </w:p>
        </w:tc>
      </w:tr>
      <w:tr w:rsidR="00A15192" w:rsidRPr="001B1F92" w14:paraId="23F4DECE" w14:textId="77777777" w:rsidTr="00A15192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2522" w14:textId="77777777" w:rsidR="00A15192" w:rsidRPr="001B1F92" w:rsidRDefault="00A15192" w:rsidP="00346A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2.1.1.4. Сотрудничество с НТЦ, вузами, сузами и предприятиями города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4D64" w14:textId="77777777" w:rsidR="00A15192" w:rsidRPr="001B1F92" w:rsidRDefault="00A15192" w:rsidP="00A15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проведение выступлений представителей вузов, сузов, НТЦ, предприятий города в общеобразовательных организациях перед учащимися – не менее 2 раз в год; совместное проведение с представителями вузов, сузов, НТЦ, предприятий города научно-практических конференций – не менее 1 раза в год;</w:t>
            </w:r>
          </w:p>
          <w:p w14:paraId="0727A61C" w14:textId="77777777" w:rsidR="00A15192" w:rsidRPr="001B1F92" w:rsidRDefault="00A15192" w:rsidP="00A15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совместное проведение вебинаров, обучающих курсов, семинаров и участие в онлайн-конкурсах – не менее 1 раза в год (обеспечивает достижение целевых показателей 24, 28, 29, 31, 32)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3D2B" w14:textId="77777777" w:rsidR="00A15192" w:rsidRPr="001B1F92" w:rsidRDefault="00A15192" w:rsidP="007B4D1C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бюджетные и 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488E" w14:textId="77777777" w:rsidR="00A15192" w:rsidRPr="001B1F92" w:rsidRDefault="00A15192" w:rsidP="00A15192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ежегодно</w:t>
            </w:r>
          </w:p>
          <w:p w14:paraId="48E33053" w14:textId="77777777" w:rsidR="00A15192" w:rsidRPr="001B1F92" w:rsidRDefault="00A15192" w:rsidP="00A15192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с 2032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798" w14:textId="77777777" w:rsidR="00A15192" w:rsidRPr="001B1F92" w:rsidRDefault="00A15192" w:rsidP="00A15192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2032 – 2036 годы</w:t>
            </w:r>
            <w:r w:rsidRPr="001B1F92">
              <w:rPr>
                <w:sz w:val="24"/>
                <w:szCs w:val="24"/>
              </w:rPr>
              <w:br/>
              <w:t>2037 – 2044 годы</w:t>
            </w:r>
            <w:r w:rsidRPr="001B1F92">
              <w:rPr>
                <w:sz w:val="24"/>
                <w:szCs w:val="24"/>
              </w:rPr>
              <w:br/>
              <w:t>2045 – 2050 годы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1B15" w14:textId="77777777" w:rsidR="00A15192" w:rsidRPr="001B1F92" w:rsidRDefault="00A15192" w:rsidP="00A1519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х</w:t>
            </w:r>
          </w:p>
        </w:tc>
      </w:tr>
      <w:tr w:rsidR="00A15192" w:rsidRPr="001B1F92" w14:paraId="5B6D343D" w14:textId="77777777" w:rsidTr="00A15192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4727" w14:textId="77777777" w:rsidR="00A15192" w:rsidRPr="001B1F92" w:rsidRDefault="00A15192" w:rsidP="00346A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2.1.1.5. Реализация Единой модели профессиональной ориентации – профориентационного минимума (далее – профминимум) в общеобразовательных учреждениях, реализующих общеобразовательные программы основные и среднего общего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4D21" w14:textId="77777777" w:rsidR="00A15192" w:rsidRPr="001B1F92" w:rsidRDefault="00A15192" w:rsidP="00A15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доля общеобразовательных учреждений, реализующих образовательные программы для 6-11 классов, реализующих профминимум на продвинутом уровне:</w:t>
            </w:r>
          </w:p>
          <w:p w14:paraId="556DBA09" w14:textId="77777777" w:rsidR="00A15192" w:rsidRPr="001B1F92" w:rsidRDefault="00A15192" w:rsidP="00A15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 к 2026 г</w:t>
            </w:r>
            <w:r w:rsidR="009D6160" w:rsidRPr="001B1F92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– не менее 28,6%;</w:t>
            </w:r>
          </w:p>
          <w:p w14:paraId="6D86DD4F" w14:textId="77777777" w:rsidR="00A15192" w:rsidRPr="001B1F92" w:rsidRDefault="00A15192" w:rsidP="00A15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 к 2031 г</w:t>
            </w:r>
            <w:r w:rsidR="009D6160" w:rsidRPr="001B1F92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– не менее 37,0%;</w:t>
            </w:r>
          </w:p>
          <w:p w14:paraId="69E50B12" w14:textId="77777777" w:rsidR="00A15192" w:rsidRPr="001B1F92" w:rsidRDefault="00A15192" w:rsidP="00A15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 к 2036 г</w:t>
            </w:r>
            <w:r w:rsidR="009D6160" w:rsidRPr="001B1F92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– не менее 45,7%;</w:t>
            </w:r>
          </w:p>
          <w:p w14:paraId="12E6969F" w14:textId="77777777" w:rsidR="00A15192" w:rsidRPr="001B1F92" w:rsidRDefault="00A15192" w:rsidP="00A15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 к 2044 г</w:t>
            </w:r>
            <w:r w:rsidR="009D6160" w:rsidRPr="001B1F92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– не менее 51,4%;</w:t>
            </w:r>
          </w:p>
          <w:p w14:paraId="332D0683" w14:textId="77777777" w:rsidR="00A15192" w:rsidRPr="001B1F92" w:rsidRDefault="00A15192" w:rsidP="00A15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 к 2050 г</w:t>
            </w:r>
            <w:r w:rsidR="009D6160" w:rsidRPr="001B1F92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– не менее 57,0%</w:t>
            </w:r>
          </w:p>
          <w:p w14:paraId="615FA4A2" w14:textId="77777777" w:rsidR="00A15192" w:rsidRPr="001B1F92" w:rsidRDefault="00A15192" w:rsidP="00A15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(обеспечивает достижение целевого показателя 29)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BAE9" w14:textId="77777777" w:rsidR="00A15192" w:rsidRPr="001B1F92" w:rsidRDefault="00A15192" w:rsidP="007B4D1C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бюджетные и 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513D" w14:textId="77777777" w:rsidR="00A15192" w:rsidRPr="001B1F92" w:rsidRDefault="00A15192" w:rsidP="00A15192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6DC5" w14:textId="77777777" w:rsidR="00A15192" w:rsidRPr="001B1F92" w:rsidRDefault="00A15192" w:rsidP="00A15192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 – 2026 годы</w:t>
            </w:r>
            <w:r w:rsidRPr="001B1F92">
              <w:rPr>
                <w:sz w:val="24"/>
                <w:szCs w:val="24"/>
              </w:rPr>
              <w:br/>
              <w:t>2027 – 2031 годы</w:t>
            </w:r>
            <w:r w:rsidRPr="001B1F92">
              <w:rPr>
                <w:sz w:val="24"/>
                <w:szCs w:val="24"/>
              </w:rPr>
              <w:br/>
              <w:t>2032 – 2036 годы</w:t>
            </w:r>
            <w:r w:rsidRPr="001B1F92">
              <w:rPr>
                <w:sz w:val="24"/>
                <w:szCs w:val="24"/>
              </w:rPr>
              <w:br/>
              <w:t>2037 – 2044 годы</w:t>
            </w:r>
            <w:r w:rsidRPr="001B1F92">
              <w:rPr>
                <w:sz w:val="24"/>
                <w:szCs w:val="24"/>
              </w:rPr>
              <w:br/>
              <w:t>2045 – 2050 годы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0BE3" w14:textId="0E8C9F0B" w:rsidR="00467754" w:rsidRPr="001B1F92" w:rsidRDefault="00467754" w:rsidP="005D52E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Мероприятие исполнено</w:t>
            </w:r>
            <w:r w:rsidR="0051072F" w:rsidRPr="001B1F92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14:paraId="408BDDE7" w14:textId="77777777" w:rsidR="005D52EF" w:rsidRPr="001B1F92" w:rsidRDefault="005D52EF" w:rsidP="005D52E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97,1%.</w:t>
            </w:r>
          </w:p>
          <w:p w14:paraId="50CCC9F9" w14:textId="77777777" w:rsidR="00A15192" w:rsidRPr="001B1F92" w:rsidRDefault="00A15192" w:rsidP="005D52E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 xml:space="preserve">В 2024/25 учебном году 34 </w:t>
            </w:r>
            <w:r w:rsidR="005D52EF" w:rsidRPr="001B1F92">
              <w:rPr>
                <w:rFonts w:eastAsiaTheme="minorHAnsi"/>
                <w:sz w:val="24"/>
                <w:szCs w:val="24"/>
                <w:lang w:eastAsia="en-US"/>
              </w:rPr>
              <w:t>ОУ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 xml:space="preserve"> реализуют мероприятия единой модели профессиональной ориентации обучающихся (профориентационного минимума) на продвинутом уровне (приказ ДОиН ХМАО-Югры от</w:t>
            </w:r>
            <w:r w:rsidR="007B4D1C" w:rsidRPr="001B1F92"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29.08.2024 № 10-П-1766)</w:t>
            </w:r>
          </w:p>
        </w:tc>
      </w:tr>
      <w:tr w:rsidR="00A15192" w:rsidRPr="001B1F92" w14:paraId="1E5BC20A" w14:textId="77777777" w:rsidTr="00A15192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FFC0" w14:textId="77777777" w:rsidR="00A15192" w:rsidRPr="001B1F92" w:rsidRDefault="00A15192" w:rsidP="00346A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2.1.1.6. Проведение анкетирования обучающихся 11-х классов по вопросам продолжения образования и выбора профессии для формирования профилей обучения с учетом запросов обучающихся и потребностей регионального рынка труда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1854" w14:textId="77777777" w:rsidR="00A15192" w:rsidRPr="001B1F92" w:rsidRDefault="00A15192" w:rsidP="00A15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 xml:space="preserve">доля выпускников 11 классов, выбравших для сдачи государственной итоговой аттестации учебные предметы, соответствующие 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профилю обучения от общей численности выпускников 11 классов:</w:t>
            </w:r>
          </w:p>
          <w:p w14:paraId="51933577" w14:textId="77777777" w:rsidR="00A15192" w:rsidRPr="001B1F92" w:rsidRDefault="00A15192" w:rsidP="00A15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 к 2026 г</w:t>
            </w:r>
            <w:r w:rsidR="009D6160" w:rsidRPr="001B1F92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 xml:space="preserve"> – не менее 85%;</w:t>
            </w:r>
          </w:p>
          <w:p w14:paraId="17770640" w14:textId="77777777" w:rsidR="00A15192" w:rsidRPr="001B1F92" w:rsidRDefault="00A15192" w:rsidP="00A15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 к 2031 г</w:t>
            </w:r>
            <w:r w:rsidR="009D6160" w:rsidRPr="001B1F92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 xml:space="preserve"> – не менее 85%;</w:t>
            </w:r>
          </w:p>
          <w:p w14:paraId="4C378DEE" w14:textId="77777777" w:rsidR="00A15192" w:rsidRPr="001B1F92" w:rsidRDefault="00A15192" w:rsidP="00A15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 к 2036 г</w:t>
            </w:r>
            <w:r w:rsidR="009D6160" w:rsidRPr="001B1F92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 xml:space="preserve"> – не менее 90%;</w:t>
            </w:r>
          </w:p>
          <w:p w14:paraId="0A4CC4A6" w14:textId="77777777" w:rsidR="00A15192" w:rsidRPr="001B1F92" w:rsidRDefault="00A15192" w:rsidP="00A15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 к 2044 г</w:t>
            </w:r>
            <w:r w:rsidR="009D6160" w:rsidRPr="001B1F92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 xml:space="preserve"> – не менее 95%;</w:t>
            </w:r>
          </w:p>
          <w:p w14:paraId="3E20B7F9" w14:textId="77777777" w:rsidR="00A15192" w:rsidRPr="001B1F92" w:rsidRDefault="00A15192" w:rsidP="00A15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 к 2050 г</w:t>
            </w:r>
            <w:r w:rsidR="009D6160" w:rsidRPr="001B1F92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 xml:space="preserve"> – 100%</w:t>
            </w:r>
          </w:p>
          <w:p w14:paraId="083E909F" w14:textId="77777777" w:rsidR="00A15192" w:rsidRPr="001B1F92" w:rsidRDefault="00A15192" w:rsidP="00A15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(обеспечивает достижение целевого показателя 24)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C9F9" w14:textId="77777777" w:rsidR="00A15192" w:rsidRPr="001B1F92" w:rsidRDefault="00A15192" w:rsidP="007B4D1C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бюджетные и 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47B8" w14:textId="77777777" w:rsidR="00A15192" w:rsidRPr="001B1F92" w:rsidRDefault="00A15192" w:rsidP="00A15192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5E1F" w14:textId="77777777" w:rsidR="00A15192" w:rsidRPr="001B1F92" w:rsidRDefault="00A15192" w:rsidP="00A15192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 – 2026 годы</w:t>
            </w:r>
            <w:r w:rsidRPr="001B1F92">
              <w:rPr>
                <w:sz w:val="24"/>
                <w:szCs w:val="24"/>
              </w:rPr>
              <w:br/>
              <w:t>2027 – 2031 годы</w:t>
            </w:r>
            <w:r w:rsidRPr="001B1F92">
              <w:rPr>
                <w:sz w:val="24"/>
                <w:szCs w:val="24"/>
              </w:rPr>
              <w:br/>
              <w:t>2032 – 2036 годы</w:t>
            </w:r>
            <w:r w:rsidRPr="001B1F92">
              <w:rPr>
                <w:sz w:val="24"/>
                <w:szCs w:val="24"/>
              </w:rPr>
              <w:br/>
              <w:t>2037 – 2044 годы</w:t>
            </w:r>
            <w:r w:rsidRPr="001B1F92">
              <w:rPr>
                <w:sz w:val="24"/>
                <w:szCs w:val="24"/>
              </w:rPr>
              <w:br/>
              <w:t>2045 – 2050 годы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A3E7" w14:textId="43BE332D" w:rsidR="00467754" w:rsidRPr="001B1F92" w:rsidRDefault="00467754" w:rsidP="007B4D1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Мероприятие исполнено</w:t>
            </w:r>
            <w:r w:rsidR="0051072F" w:rsidRPr="001B1F92">
              <w:rPr>
                <w:rFonts w:eastAsiaTheme="minorEastAsia"/>
                <w:sz w:val="24"/>
                <w:szCs w:val="24"/>
              </w:rPr>
              <w:t>.</w:t>
            </w:r>
          </w:p>
          <w:p w14:paraId="1826AA30" w14:textId="77777777" w:rsidR="00A15192" w:rsidRPr="001B1F92" w:rsidRDefault="00A15192" w:rsidP="007B4D1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87,4%</w:t>
            </w:r>
          </w:p>
        </w:tc>
      </w:tr>
      <w:tr w:rsidR="00A15192" w:rsidRPr="001B1F92" w14:paraId="4DE12F3A" w14:textId="77777777" w:rsidTr="00A15192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C1DD" w14:textId="77777777" w:rsidR="00A15192" w:rsidRPr="001B1F92" w:rsidRDefault="00A15192" w:rsidP="00346A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2.1.1.7. Осуществление мониторинга уровня удовлетворенности потребителей услугами в сфере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1905" w14:textId="77777777" w:rsidR="00A15192" w:rsidRPr="001B1F92" w:rsidRDefault="00A15192" w:rsidP="00A15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достижение доли потребителей, удовлетворенных услугами в сфере образования:</w:t>
            </w:r>
          </w:p>
          <w:p w14:paraId="3D25B793" w14:textId="77777777" w:rsidR="00A15192" w:rsidRPr="001B1F92" w:rsidRDefault="009D6160" w:rsidP="00A15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- к 2026 г.– не менее 58,0</w:t>
            </w:r>
            <w:r w:rsidR="00A15192" w:rsidRPr="001B1F92">
              <w:rPr>
                <w:rFonts w:eastAsiaTheme="minorEastAsia"/>
                <w:sz w:val="24"/>
                <w:szCs w:val="24"/>
              </w:rPr>
              <w:t>%;</w:t>
            </w:r>
          </w:p>
          <w:p w14:paraId="6B004550" w14:textId="77777777" w:rsidR="00A15192" w:rsidRPr="001B1F92" w:rsidRDefault="00A15192" w:rsidP="00A15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 к 2031 г</w:t>
            </w:r>
            <w:r w:rsidR="009D6160" w:rsidRPr="001B1F92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– не менее 63,0%;</w:t>
            </w:r>
          </w:p>
          <w:p w14:paraId="046FEFC6" w14:textId="77777777" w:rsidR="00A15192" w:rsidRPr="001B1F92" w:rsidRDefault="00A15192" w:rsidP="00A15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 к 2036 г</w:t>
            </w:r>
            <w:r w:rsidR="009D6160" w:rsidRPr="001B1F92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– не менее 68,0%;</w:t>
            </w:r>
          </w:p>
          <w:p w14:paraId="554E2D02" w14:textId="77777777" w:rsidR="00A15192" w:rsidRPr="001B1F92" w:rsidRDefault="00A15192" w:rsidP="00A15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 к 2044 г</w:t>
            </w:r>
            <w:r w:rsidR="009D6160" w:rsidRPr="001B1F92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– не менее 76,0%;</w:t>
            </w:r>
          </w:p>
          <w:p w14:paraId="33219AC4" w14:textId="77777777" w:rsidR="00A15192" w:rsidRPr="001B1F92" w:rsidRDefault="00A15192" w:rsidP="00A15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 к 2050 г</w:t>
            </w:r>
            <w:r w:rsidR="009D6160" w:rsidRPr="001B1F92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– не менее 82,0%</w:t>
            </w:r>
          </w:p>
          <w:p w14:paraId="2B3B2067" w14:textId="77777777" w:rsidR="00A15192" w:rsidRPr="001B1F92" w:rsidRDefault="00A15192" w:rsidP="00A15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(обеспечивает достижение целевого показателя 24)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E909" w14:textId="77777777" w:rsidR="00A15192" w:rsidRPr="001B1F92" w:rsidRDefault="00A15192" w:rsidP="00A15192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BB0A" w14:textId="77777777" w:rsidR="00A15192" w:rsidRPr="001B1F92" w:rsidRDefault="00A15192" w:rsidP="00A15192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2E06" w14:textId="77777777" w:rsidR="00A15192" w:rsidRPr="001B1F92" w:rsidRDefault="00A15192" w:rsidP="00A15192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 – 2026 годы</w:t>
            </w:r>
            <w:r w:rsidRPr="001B1F92">
              <w:rPr>
                <w:sz w:val="24"/>
                <w:szCs w:val="24"/>
              </w:rPr>
              <w:br/>
              <w:t>2027 – 2031 годы</w:t>
            </w:r>
            <w:r w:rsidRPr="001B1F92">
              <w:rPr>
                <w:sz w:val="24"/>
                <w:szCs w:val="24"/>
              </w:rPr>
              <w:br/>
              <w:t>2032 – 2036 годы</w:t>
            </w:r>
            <w:r w:rsidRPr="001B1F92">
              <w:rPr>
                <w:sz w:val="24"/>
                <w:szCs w:val="24"/>
              </w:rPr>
              <w:br/>
              <w:t>2037 – 2044 годы</w:t>
            </w:r>
            <w:r w:rsidRPr="001B1F92">
              <w:rPr>
                <w:sz w:val="24"/>
                <w:szCs w:val="24"/>
              </w:rPr>
              <w:br/>
              <w:t>2045 – 2050 годы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6947" w14:textId="72BE1871" w:rsidR="00467754" w:rsidRPr="001B1F92" w:rsidRDefault="00467754" w:rsidP="005D52E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Мероприятие исполнено</w:t>
            </w:r>
            <w:r w:rsidR="0051072F" w:rsidRPr="001B1F92">
              <w:rPr>
                <w:rFonts w:eastAsiaTheme="minorEastAsia"/>
                <w:sz w:val="24"/>
                <w:szCs w:val="24"/>
              </w:rPr>
              <w:t>.</w:t>
            </w:r>
          </w:p>
          <w:p w14:paraId="3A7FC579" w14:textId="77777777" w:rsidR="005D52EF" w:rsidRPr="001B1F92" w:rsidRDefault="005D52EF" w:rsidP="005D52E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88,9%.</w:t>
            </w:r>
          </w:p>
          <w:p w14:paraId="52C79663" w14:textId="77777777" w:rsidR="00A15192" w:rsidRPr="001B1F92" w:rsidRDefault="00A15192" w:rsidP="005D52E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В 2024 году в социологическом исследовании, касающемся уровня удовлетворенности потребителей услугами в сфере образования, приняли участие респонденты старше 18 лет, проживающие на территории города Сургута, в количестве 14 </w:t>
            </w:r>
            <w:r w:rsidR="005D52EF" w:rsidRPr="001B1F92">
              <w:rPr>
                <w:rFonts w:eastAsiaTheme="minorEastAsia"/>
                <w:sz w:val="24"/>
                <w:szCs w:val="24"/>
              </w:rPr>
              <w:t>779 человек</w:t>
            </w:r>
          </w:p>
        </w:tc>
      </w:tr>
      <w:tr w:rsidR="00A15192" w:rsidRPr="001B1F92" w14:paraId="0E422AA1" w14:textId="77777777" w:rsidTr="007B4D1C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A70D" w14:textId="77777777" w:rsidR="00A15192" w:rsidRPr="001B1F92" w:rsidRDefault="00A15192" w:rsidP="00346A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2.1.2. Мероприятия по инфраструктурному обеспечению развития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758B" w14:textId="77777777" w:rsidR="00A15192" w:rsidRPr="001B1F92" w:rsidRDefault="00A15192" w:rsidP="00A15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обеспечивает достижение целевых показателей 2, 24, 25, 26, 27, 30, 31, 32, 44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0479" w14:textId="77777777" w:rsidR="00A15192" w:rsidRPr="001B1F92" w:rsidRDefault="00A15192" w:rsidP="00A15192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91E4" w14:textId="77777777" w:rsidR="00A15192" w:rsidRPr="001B1F92" w:rsidRDefault="00A15192" w:rsidP="00A15192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9C17" w14:textId="77777777" w:rsidR="00A15192" w:rsidRPr="001B1F92" w:rsidRDefault="007B4D1C" w:rsidP="00A15192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E40A" w14:textId="77777777" w:rsidR="00A15192" w:rsidRPr="001B1F92" w:rsidRDefault="00A15192" w:rsidP="00A1519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х</w:t>
            </w:r>
          </w:p>
        </w:tc>
      </w:tr>
      <w:tr w:rsidR="007B4D1C" w:rsidRPr="001B1F92" w14:paraId="58D8FE25" w14:textId="77777777" w:rsidTr="007B4D1C">
        <w:trPr>
          <w:gridAfter w:val="1"/>
          <w:wAfter w:w="6" w:type="dxa"/>
          <w:trHeight w:val="690"/>
        </w:trPr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118C" w14:textId="77777777" w:rsidR="007B4D1C" w:rsidRPr="001B1F92" w:rsidRDefault="007B4D1C" w:rsidP="00346A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2.1.2.1. Реализация флагманского проекта «Развитие способностей и талантов детей и молодежи»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DE08" w14:textId="77777777" w:rsidR="007B4D1C" w:rsidRPr="001B1F92" w:rsidRDefault="007B4D1C" w:rsidP="00A15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обеспечивает достижение целевого показателя 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BF41" w14:textId="77777777" w:rsidR="007B4D1C" w:rsidRPr="001B1F92" w:rsidRDefault="007B4D1C" w:rsidP="00A15192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2576" w14:textId="77777777" w:rsidR="007B4D1C" w:rsidRPr="001B1F92" w:rsidRDefault="007B4D1C" w:rsidP="00A15192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FBA8" w14:textId="77777777" w:rsidR="007B4D1C" w:rsidRPr="001B1F92" w:rsidRDefault="007B4D1C" w:rsidP="00A15192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2311" w14:textId="77777777" w:rsidR="007B4D1C" w:rsidRPr="001B1F92" w:rsidRDefault="007B4D1C" w:rsidP="00A1519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B1F92">
              <w:rPr>
                <w:rFonts w:eastAsia="Calibri"/>
                <w:sz w:val="24"/>
                <w:szCs w:val="24"/>
              </w:rPr>
              <w:t>х</w:t>
            </w:r>
          </w:p>
        </w:tc>
      </w:tr>
      <w:tr w:rsidR="007B4D1C" w:rsidRPr="001B1F92" w14:paraId="5F3FDF83" w14:textId="77777777" w:rsidTr="007B4D1C">
        <w:trPr>
          <w:gridAfter w:val="1"/>
          <w:wAfter w:w="6" w:type="dxa"/>
          <w:trHeight w:val="1259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A969" w14:textId="77777777" w:rsidR="007B4D1C" w:rsidRPr="001B1F92" w:rsidRDefault="007B4D1C" w:rsidP="00346A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DE10" w14:textId="77777777" w:rsidR="007B4D1C" w:rsidRPr="001B1F92" w:rsidRDefault="007B4D1C" w:rsidP="009D616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доля реализованных мероприятий по</w:t>
            </w:r>
            <w:r w:rsidR="009D6160" w:rsidRPr="001B1F92"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комплексу мер («дорожной карты»), направленных на</w:t>
            </w:r>
            <w:r w:rsidR="009D6160" w:rsidRPr="001B1F92"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выявление, поддержку и</w:t>
            </w:r>
            <w:r w:rsidR="009D6160" w:rsidRPr="001B1F92"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развитие</w:t>
            </w:r>
            <w:r w:rsidR="009D6160" w:rsidRPr="001B1F92">
              <w:rPr>
                <w:rFonts w:eastAsiaTheme="minorHAnsi"/>
                <w:sz w:val="24"/>
                <w:szCs w:val="24"/>
                <w:lang w:eastAsia="en-US"/>
              </w:rPr>
              <w:t xml:space="preserve"> способностей и талантов детей и 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молодежи, - 100%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D923" w14:textId="77777777" w:rsidR="007B4D1C" w:rsidRPr="001B1F92" w:rsidRDefault="007B4D1C" w:rsidP="007704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sz w:val="24"/>
                <w:szCs w:val="24"/>
              </w:rPr>
              <w:t xml:space="preserve">бюджетные </w:t>
            </w:r>
            <w:r w:rsidRPr="001B1F92">
              <w:rPr>
                <w:sz w:val="24"/>
                <w:szCs w:val="24"/>
              </w:rPr>
              <w:br/>
              <w:t>и (или) 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FEF0" w14:textId="77777777" w:rsidR="007B4D1C" w:rsidRPr="001B1F92" w:rsidRDefault="007B4D1C" w:rsidP="007704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1454" w14:textId="77777777" w:rsidR="007B4D1C" w:rsidRPr="001B1F92" w:rsidRDefault="007B4D1C" w:rsidP="007704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 – 2026 годы</w:t>
            </w:r>
            <w:r w:rsidRPr="001B1F92">
              <w:rPr>
                <w:sz w:val="24"/>
                <w:szCs w:val="24"/>
              </w:rPr>
              <w:br/>
              <w:t>2027 – 2031 годы</w:t>
            </w:r>
            <w:r w:rsidRPr="001B1F92">
              <w:rPr>
                <w:sz w:val="24"/>
                <w:szCs w:val="24"/>
              </w:rPr>
              <w:br/>
              <w:t>2032 – 2036 годы</w:t>
            </w:r>
            <w:r w:rsidRPr="001B1F92">
              <w:rPr>
                <w:sz w:val="24"/>
                <w:szCs w:val="24"/>
              </w:rPr>
              <w:br/>
              <w:t>2037 – 2044 годы</w:t>
            </w:r>
            <w:r w:rsidRPr="001B1F92">
              <w:rPr>
                <w:sz w:val="24"/>
                <w:szCs w:val="24"/>
              </w:rPr>
              <w:br/>
              <w:t>2045 – 2050 годы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BDDE" w14:textId="01BC91C1" w:rsidR="00467754" w:rsidRPr="001B1F92" w:rsidRDefault="00467754" w:rsidP="007B4D1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Мероприятие исполнено</w:t>
            </w:r>
            <w:r w:rsidR="0051072F" w:rsidRPr="001B1F92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14:paraId="6ABFE84E" w14:textId="77777777" w:rsidR="007B4D1C" w:rsidRPr="001B1F92" w:rsidRDefault="005D52EF" w:rsidP="007B4D1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100%</w:t>
            </w:r>
          </w:p>
        </w:tc>
      </w:tr>
      <w:tr w:rsidR="007B4D1C" w:rsidRPr="001B1F92" w14:paraId="3577B257" w14:textId="77777777" w:rsidTr="009D6160">
        <w:trPr>
          <w:gridAfter w:val="1"/>
          <w:wAfter w:w="6" w:type="dxa"/>
          <w:trHeight w:val="841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8300" w14:textId="77777777" w:rsidR="007B4D1C" w:rsidRPr="001B1F92" w:rsidRDefault="007B4D1C" w:rsidP="00346A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6BBF" w14:textId="77777777" w:rsidR="007B4D1C" w:rsidRPr="001B1F92" w:rsidRDefault="007B4D1C" w:rsidP="007704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вовлечение детей и молодежи в мероприятия по выявлению, поддержке и развитию способностей и талантов с учетом их индивидуальных запросов, способностей и</w:t>
            </w:r>
            <w:r w:rsidR="009D6160" w:rsidRPr="001B1F92">
              <w:rPr>
                <w:rFonts w:eastAsiaTheme="minorHAnsi"/>
                <w:sz w:val="24"/>
                <w:szCs w:val="24"/>
                <w:lang w:eastAsia="en-US"/>
              </w:rPr>
              <w:t> п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отребностей для</w:t>
            </w:r>
            <w:r w:rsidR="009D6160" w:rsidRPr="001B1F92"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дальнейшего профессионального самоопределения и</w:t>
            </w:r>
            <w:r w:rsidR="009D6160" w:rsidRPr="001B1F92"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реализации личного потенциала:</w:t>
            </w:r>
          </w:p>
          <w:p w14:paraId="30C64293" w14:textId="77777777" w:rsidR="007B4D1C" w:rsidRPr="001B1F92" w:rsidRDefault="007B4D1C" w:rsidP="007704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 к 2026 г</w:t>
            </w:r>
            <w:r w:rsidR="009D6160" w:rsidRPr="001B1F92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 xml:space="preserve"> – не менее 22%;</w:t>
            </w:r>
          </w:p>
          <w:p w14:paraId="40F4C01E" w14:textId="77777777" w:rsidR="007B4D1C" w:rsidRPr="001B1F92" w:rsidRDefault="007B4D1C" w:rsidP="007704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 к 2031 г</w:t>
            </w:r>
            <w:r w:rsidR="009D6160" w:rsidRPr="001B1F92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 xml:space="preserve"> – не менее 23%;</w:t>
            </w:r>
          </w:p>
          <w:p w14:paraId="087B1A04" w14:textId="77777777" w:rsidR="007B4D1C" w:rsidRPr="001B1F92" w:rsidRDefault="007B4D1C" w:rsidP="007704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 к 2036 г</w:t>
            </w:r>
            <w:r w:rsidR="009D6160" w:rsidRPr="001B1F92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 xml:space="preserve"> – не менее 24%;</w:t>
            </w:r>
          </w:p>
          <w:p w14:paraId="75A1BA21" w14:textId="77777777" w:rsidR="007B4D1C" w:rsidRPr="001B1F92" w:rsidRDefault="007B4D1C" w:rsidP="007704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 к 2044 г</w:t>
            </w:r>
            <w:r w:rsidR="009D6160" w:rsidRPr="001B1F92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 xml:space="preserve"> – не менее 25%;</w:t>
            </w:r>
          </w:p>
          <w:p w14:paraId="586E8A69" w14:textId="77777777" w:rsidR="007B4D1C" w:rsidRPr="001B1F92" w:rsidRDefault="007B4D1C" w:rsidP="009D616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 к 2050 г</w:t>
            </w:r>
            <w:r w:rsidR="009D6160" w:rsidRPr="001B1F92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 xml:space="preserve"> – не менее 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B2E4" w14:textId="77777777" w:rsidR="007B4D1C" w:rsidRPr="001B1F92" w:rsidRDefault="007B4D1C" w:rsidP="007704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sz w:val="24"/>
                <w:szCs w:val="24"/>
              </w:rPr>
              <w:t xml:space="preserve">бюджетные </w:t>
            </w:r>
            <w:r w:rsidRPr="001B1F92">
              <w:rPr>
                <w:sz w:val="24"/>
                <w:szCs w:val="24"/>
              </w:rPr>
              <w:br/>
              <w:t>и (или) 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9904" w14:textId="77777777" w:rsidR="007B4D1C" w:rsidRPr="001B1F92" w:rsidRDefault="007B4D1C" w:rsidP="007704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поэтапно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ED2C" w14:textId="77777777" w:rsidR="007B4D1C" w:rsidRPr="001B1F92" w:rsidRDefault="007B4D1C" w:rsidP="007704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 – 2026 годы</w:t>
            </w:r>
            <w:r w:rsidRPr="001B1F92">
              <w:rPr>
                <w:sz w:val="24"/>
                <w:szCs w:val="24"/>
              </w:rPr>
              <w:br/>
              <w:t>2027 – 2031 годы</w:t>
            </w:r>
            <w:r w:rsidRPr="001B1F92">
              <w:rPr>
                <w:sz w:val="24"/>
                <w:szCs w:val="24"/>
              </w:rPr>
              <w:br/>
              <w:t>2032 – 2036 годы</w:t>
            </w:r>
            <w:r w:rsidRPr="001B1F92">
              <w:rPr>
                <w:sz w:val="24"/>
                <w:szCs w:val="24"/>
              </w:rPr>
              <w:br/>
              <w:t>2037 – 2044 годы</w:t>
            </w:r>
            <w:r w:rsidRPr="001B1F92">
              <w:rPr>
                <w:sz w:val="24"/>
                <w:szCs w:val="24"/>
              </w:rPr>
              <w:br/>
              <w:t>2045 – 2050 годы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65BC" w14:textId="77777777" w:rsidR="007B4D1C" w:rsidRPr="001B1F92" w:rsidRDefault="007B4D1C" w:rsidP="001859C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1859CF" w:rsidRPr="001B1F92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%</w:t>
            </w:r>
          </w:p>
        </w:tc>
      </w:tr>
      <w:tr w:rsidR="00A15192" w:rsidRPr="001B1F92" w14:paraId="61788CAD" w14:textId="77777777" w:rsidTr="007B4D1C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93AA" w14:textId="77777777" w:rsidR="00A15192" w:rsidRPr="001B1F92" w:rsidRDefault="00A15192" w:rsidP="00346A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2.1.2.2. Развитие инфраструктуры дошкольных образовательных организаций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B559" w14:textId="77777777" w:rsidR="00A15192" w:rsidRPr="001B1F92" w:rsidRDefault="00A15192" w:rsidP="00A15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создание объектов:</w:t>
            </w:r>
          </w:p>
          <w:p w14:paraId="2B5C1A4F" w14:textId="77777777" w:rsidR="00A15192" w:rsidRPr="001B1F92" w:rsidRDefault="00A15192" w:rsidP="00A15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- к 2026 году – не менее 1;</w:t>
            </w:r>
          </w:p>
          <w:p w14:paraId="076A0FA9" w14:textId="77777777" w:rsidR="00A15192" w:rsidRPr="001B1F92" w:rsidRDefault="00A15192" w:rsidP="00A15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- к 2031 году – не менее 1;</w:t>
            </w:r>
          </w:p>
          <w:p w14:paraId="0AE77A66" w14:textId="77777777" w:rsidR="00A15192" w:rsidRPr="001B1F92" w:rsidRDefault="00A15192" w:rsidP="00A15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- к 2036 году – не менее 23;</w:t>
            </w:r>
          </w:p>
          <w:p w14:paraId="6D4F50C7" w14:textId="77777777" w:rsidR="00A15192" w:rsidRPr="001B1F92" w:rsidRDefault="00A15192" w:rsidP="00A15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 xml:space="preserve">- к 2044 году – не менее 30 </w:t>
            </w:r>
          </w:p>
          <w:p w14:paraId="16DAC533" w14:textId="77777777" w:rsidR="00A15192" w:rsidRPr="001B1F92" w:rsidRDefault="00A15192" w:rsidP="00A15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(обеспечивает достижение целевых показателей 2, 24, 25, 44)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0660" w14:textId="77777777" w:rsidR="00A15192" w:rsidRPr="001B1F92" w:rsidRDefault="00A15192" w:rsidP="00A15192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бюджетные </w:t>
            </w:r>
            <w:r w:rsidRPr="001B1F92">
              <w:rPr>
                <w:sz w:val="24"/>
                <w:szCs w:val="24"/>
              </w:rPr>
              <w:br/>
              <w:t>и (или) 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6A56" w14:textId="77777777" w:rsidR="00A15192" w:rsidRPr="001B1F92" w:rsidRDefault="00A15192" w:rsidP="00A15192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поэтапно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60CC" w14:textId="77777777" w:rsidR="00A15192" w:rsidRPr="001B1F92" w:rsidRDefault="00A15192" w:rsidP="00A15192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 – 2026 годы</w:t>
            </w:r>
            <w:r w:rsidRPr="001B1F92">
              <w:rPr>
                <w:sz w:val="24"/>
                <w:szCs w:val="24"/>
              </w:rPr>
              <w:br/>
              <w:t>2027 – 2031 годы</w:t>
            </w:r>
          </w:p>
          <w:p w14:paraId="31DF602E" w14:textId="77777777" w:rsidR="00A15192" w:rsidRPr="001B1F92" w:rsidRDefault="00A15192" w:rsidP="00A15192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2032 – 2036 годы</w:t>
            </w:r>
            <w:r w:rsidRPr="001B1F92">
              <w:rPr>
                <w:sz w:val="24"/>
                <w:szCs w:val="24"/>
              </w:rPr>
              <w:br/>
              <w:t>2037 – 2044 годы</w:t>
            </w:r>
          </w:p>
          <w:p w14:paraId="61799808" w14:textId="77777777" w:rsidR="00A15192" w:rsidRPr="001B1F92" w:rsidRDefault="00A15192" w:rsidP="00A15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4426" w14:textId="3A303F67" w:rsidR="00467754" w:rsidRPr="001B1F92" w:rsidRDefault="00467754" w:rsidP="00A15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Мероприятие исполнено</w:t>
            </w:r>
            <w:r w:rsidR="0051072F" w:rsidRPr="001B1F92">
              <w:rPr>
                <w:rFonts w:eastAsiaTheme="minorEastAsia"/>
                <w:sz w:val="24"/>
                <w:szCs w:val="24"/>
              </w:rPr>
              <w:t>.</w:t>
            </w:r>
          </w:p>
          <w:p w14:paraId="3AA52618" w14:textId="77777777" w:rsidR="00A15192" w:rsidRPr="001B1F92" w:rsidRDefault="00A15192" w:rsidP="00A15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 xml:space="preserve">В 2024 году получено разрешение </w:t>
            </w:r>
            <w:r w:rsidRPr="001B1F92">
              <w:rPr>
                <w:rFonts w:eastAsiaTheme="minorEastAsia"/>
                <w:sz w:val="24"/>
                <w:szCs w:val="24"/>
              </w:rPr>
              <w:br/>
              <w:t>на ввод в эксплуатацию следующи</w:t>
            </w:r>
            <w:r w:rsidR="00483336" w:rsidRPr="001B1F92">
              <w:rPr>
                <w:rFonts w:eastAsiaTheme="minorEastAsia"/>
                <w:sz w:val="24"/>
                <w:szCs w:val="24"/>
              </w:rPr>
              <w:t>х</w:t>
            </w:r>
            <w:r w:rsidRPr="001B1F92">
              <w:rPr>
                <w:rFonts w:eastAsiaTheme="minorEastAsia"/>
                <w:sz w:val="24"/>
                <w:szCs w:val="24"/>
              </w:rPr>
              <w:t xml:space="preserve"> объект</w:t>
            </w:r>
            <w:r w:rsidR="00483336" w:rsidRPr="001B1F92">
              <w:rPr>
                <w:rFonts w:eastAsiaTheme="minorEastAsia"/>
                <w:sz w:val="24"/>
                <w:szCs w:val="24"/>
              </w:rPr>
              <w:t>ов</w:t>
            </w:r>
            <w:r w:rsidRPr="001B1F92">
              <w:rPr>
                <w:rFonts w:eastAsiaTheme="minorEastAsia"/>
                <w:sz w:val="24"/>
                <w:szCs w:val="24"/>
              </w:rPr>
              <w:t>:</w:t>
            </w:r>
          </w:p>
          <w:p w14:paraId="6CB33AB6" w14:textId="77777777" w:rsidR="00A15192" w:rsidRPr="001B1F92" w:rsidRDefault="00A15192" w:rsidP="00A15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- детский сад в микрорайоне Марьина гора на 300 мест;</w:t>
            </w:r>
          </w:p>
          <w:p w14:paraId="32E049B6" w14:textId="77777777" w:rsidR="00A15192" w:rsidRPr="001B1F92" w:rsidRDefault="00A15192" w:rsidP="007B4D1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- начальная школа – детский сад в поселке Голд Фиш на 200 мест для дошкольников</w:t>
            </w:r>
          </w:p>
        </w:tc>
      </w:tr>
      <w:tr w:rsidR="007B4D1C" w:rsidRPr="001B1F92" w14:paraId="4B6C3529" w14:textId="77777777" w:rsidTr="007B4D1C">
        <w:trPr>
          <w:gridAfter w:val="1"/>
          <w:wAfter w:w="6" w:type="dxa"/>
          <w:trHeight w:val="560"/>
        </w:trPr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8B9C693" w14:textId="77777777" w:rsidR="007B4D1C" w:rsidRPr="001B1F92" w:rsidRDefault="007B4D1C" w:rsidP="00346A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2.1.2.3. Развитие инфраструктуры общеобразовательных организаций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EDAA" w14:textId="77777777" w:rsidR="007B4D1C" w:rsidRPr="001B1F92" w:rsidRDefault="007B4D1C" w:rsidP="007704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обеспечивает достижение целевых показателей 2, 24, 26, 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5AB0" w14:textId="77777777" w:rsidR="007B4D1C" w:rsidRPr="001B1F92" w:rsidRDefault="007B4D1C" w:rsidP="007704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FA29" w14:textId="77777777" w:rsidR="007B4D1C" w:rsidRPr="001B1F92" w:rsidRDefault="007B4D1C" w:rsidP="007704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EA22" w14:textId="77777777" w:rsidR="007B4D1C" w:rsidRPr="001B1F92" w:rsidRDefault="007B4D1C" w:rsidP="007B4D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0247" w14:textId="77777777" w:rsidR="007B4D1C" w:rsidRPr="001B1F92" w:rsidRDefault="007B4D1C" w:rsidP="007B4D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х</w:t>
            </w:r>
          </w:p>
        </w:tc>
      </w:tr>
      <w:tr w:rsidR="007B4D1C" w:rsidRPr="001B1F92" w14:paraId="2E1FED66" w14:textId="77777777" w:rsidTr="007B4D1C">
        <w:trPr>
          <w:gridAfter w:val="1"/>
          <w:wAfter w:w="6" w:type="dxa"/>
          <w:trHeight w:val="710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114037CB" w14:textId="77777777" w:rsidR="007B4D1C" w:rsidRPr="001B1F92" w:rsidRDefault="007B4D1C" w:rsidP="00346A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2EAD" w14:textId="77777777" w:rsidR="007B4D1C" w:rsidRPr="001B1F92" w:rsidRDefault="007B4D1C" w:rsidP="007B4D1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создание объектов:</w:t>
            </w:r>
          </w:p>
          <w:p w14:paraId="60708B12" w14:textId="77777777" w:rsidR="007B4D1C" w:rsidRPr="001B1F92" w:rsidRDefault="007B4D1C" w:rsidP="007B4D1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 к 2026 году – не менее 5;</w:t>
            </w:r>
          </w:p>
          <w:p w14:paraId="589424C7" w14:textId="77777777" w:rsidR="007B4D1C" w:rsidRPr="001B1F92" w:rsidRDefault="007B4D1C" w:rsidP="007B4D1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 к 2031 году – не менее 8;</w:t>
            </w:r>
          </w:p>
          <w:p w14:paraId="4653CE12" w14:textId="77777777" w:rsidR="007B4D1C" w:rsidRPr="001B1F92" w:rsidRDefault="007B4D1C" w:rsidP="007B4D1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 к 2036 году – не менее 17;</w:t>
            </w:r>
          </w:p>
          <w:p w14:paraId="181551F9" w14:textId="77777777" w:rsidR="007B4D1C" w:rsidRPr="001B1F92" w:rsidRDefault="007B4D1C" w:rsidP="007B4D1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 к 2044 году – не менее 28;</w:t>
            </w:r>
          </w:p>
          <w:p w14:paraId="04F6713D" w14:textId="77777777" w:rsidR="007B4D1C" w:rsidRPr="001B1F92" w:rsidRDefault="007B4D1C" w:rsidP="009D616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 xml:space="preserve">- к 2050 году – не менее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D1FA" w14:textId="77777777" w:rsidR="007B4D1C" w:rsidRPr="001B1F92" w:rsidRDefault="007B4D1C" w:rsidP="007B4D1C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бюджетные </w:t>
            </w:r>
            <w:r w:rsidRPr="001B1F92">
              <w:rPr>
                <w:sz w:val="24"/>
                <w:szCs w:val="24"/>
              </w:rPr>
              <w:br/>
              <w:t>и (или) 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5317" w14:textId="77777777" w:rsidR="007B4D1C" w:rsidRPr="001B1F92" w:rsidRDefault="007B4D1C" w:rsidP="007B4D1C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поэтапно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6927" w14:textId="77777777" w:rsidR="007B4D1C" w:rsidRPr="001B1F92" w:rsidRDefault="007B4D1C" w:rsidP="007B4D1C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 – 2026 годы</w:t>
            </w:r>
            <w:r w:rsidRPr="001B1F92">
              <w:rPr>
                <w:sz w:val="24"/>
                <w:szCs w:val="24"/>
              </w:rPr>
              <w:br/>
              <w:t>2027 – 2031 годы</w:t>
            </w:r>
            <w:r w:rsidRPr="001B1F92">
              <w:rPr>
                <w:sz w:val="24"/>
                <w:szCs w:val="24"/>
              </w:rPr>
              <w:br/>
              <w:t>2032 – 2036 годы</w:t>
            </w:r>
            <w:r w:rsidRPr="001B1F92">
              <w:rPr>
                <w:sz w:val="24"/>
                <w:szCs w:val="24"/>
              </w:rPr>
              <w:br/>
              <w:t>2037 – 2044 годы</w:t>
            </w:r>
            <w:r w:rsidRPr="001B1F92">
              <w:rPr>
                <w:sz w:val="24"/>
                <w:szCs w:val="24"/>
              </w:rPr>
              <w:br/>
              <w:t>2045 – 2050 годы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E82A" w14:textId="67FD254A" w:rsidR="00467754" w:rsidRPr="001B1F92" w:rsidRDefault="00467754" w:rsidP="007B4D1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Мероприятие исполнено частично</w:t>
            </w:r>
            <w:r w:rsidR="0051072F" w:rsidRPr="001B1F92">
              <w:rPr>
                <w:rFonts w:eastAsiaTheme="minorEastAsia"/>
                <w:sz w:val="24"/>
                <w:szCs w:val="24"/>
              </w:rPr>
              <w:t>.</w:t>
            </w:r>
          </w:p>
          <w:p w14:paraId="71C37BC8" w14:textId="77777777" w:rsidR="007B4D1C" w:rsidRPr="001B1F92" w:rsidRDefault="007B4D1C" w:rsidP="007B4D1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В 2024 году:</w:t>
            </w:r>
          </w:p>
          <w:p w14:paraId="7370907A" w14:textId="77777777" w:rsidR="007B4D1C" w:rsidRPr="001B1F92" w:rsidRDefault="007B4D1C" w:rsidP="007B4D1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1. Началось функционирование четвертого корпуса МБОУ СШ № 9 на 900 мест.</w:t>
            </w:r>
          </w:p>
          <w:p w14:paraId="40639D05" w14:textId="77777777" w:rsidR="007B4D1C" w:rsidRPr="001B1F92" w:rsidRDefault="007B4D1C" w:rsidP="007B4D1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2. Получено разрешение на ввод в эксплуатацию начальной школы – детского сада в поселке Голд Фиш на 100 ученических мест.</w:t>
            </w:r>
            <w:r w:rsidR="00483336" w:rsidRPr="001B1F92">
              <w:rPr>
                <w:rFonts w:eastAsiaTheme="minorEastAsia"/>
                <w:sz w:val="24"/>
                <w:szCs w:val="24"/>
              </w:rPr>
              <w:t xml:space="preserve"> Объект начнет функционировать после его передачи в муниципальную собственность.</w:t>
            </w:r>
          </w:p>
          <w:p w14:paraId="488B96AB" w14:textId="77777777" w:rsidR="007B4D1C" w:rsidRPr="001B1F92" w:rsidRDefault="007B4D1C" w:rsidP="007B4D1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 xml:space="preserve">К 2026 году планируется ввод в эксплуатацию </w:t>
            </w:r>
            <w:r w:rsidR="00483336" w:rsidRPr="001B1F92">
              <w:rPr>
                <w:rFonts w:eastAsiaTheme="minorEastAsia"/>
                <w:sz w:val="24"/>
                <w:szCs w:val="24"/>
              </w:rPr>
              <w:t>трех</w:t>
            </w:r>
            <w:r w:rsidRPr="001B1F92">
              <w:rPr>
                <w:rFonts w:eastAsiaTheme="minorEastAsia"/>
                <w:sz w:val="24"/>
                <w:szCs w:val="24"/>
              </w:rPr>
              <w:t xml:space="preserve"> </w:t>
            </w:r>
            <w:r w:rsidR="00483336" w:rsidRPr="001B1F92">
              <w:rPr>
                <w:rFonts w:eastAsiaTheme="minorEastAsia"/>
                <w:sz w:val="24"/>
                <w:szCs w:val="24"/>
              </w:rPr>
              <w:t xml:space="preserve">средних общеобразовательных школ </w:t>
            </w:r>
            <w:r w:rsidRPr="001B1F92">
              <w:rPr>
                <w:rFonts w:eastAsiaTheme="minorEastAsia"/>
                <w:sz w:val="24"/>
                <w:szCs w:val="24"/>
              </w:rPr>
              <w:t>в микрорайон</w:t>
            </w:r>
            <w:r w:rsidR="00483336" w:rsidRPr="001B1F92">
              <w:rPr>
                <w:rFonts w:eastAsiaTheme="minorEastAsia"/>
                <w:sz w:val="24"/>
                <w:szCs w:val="24"/>
              </w:rPr>
              <w:t>ах</w:t>
            </w:r>
            <w:r w:rsidRPr="001B1F92">
              <w:rPr>
                <w:rFonts w:eastAsiaTheme="minorEastAsia"/>
                <w:sz w:val="24"/>
                <w:szCs w:val="24"/>
              </w:rPr>
              <w:t xml:space="preserve"> 20А </w:t>
            </w:r>
            <w:r w:rsidR="00483336" w:rsidRPr="001B1F92">
              <w:rPr>
                <w:rFonts w:eastAsiaTheme="minorEastAsia"/>
                <w:sz w:val="24"/>
                <w:szCs w:val="24"/>
              </w:rPr>
              <w:t xml:space="preserve">(на 1500 мест), </w:t>
            </w:r>
            <w:r w:rsidRPr="001B1F92">
              <w:rPr>
                <w:rFonts w:eastAsiaTheme="minorEastAsia"/>
                <w:sz w:val="24"/>
                <w:szCs w:val="24"/>
              </w:rPr>
              <w:t xml:space="preserve">5А </w:t>
            </w:r>
            <w:r w:rsidR="00483336" w:rsidRPr="001B1F92">
              <w:rPr>
                <w:rFonts w:eastAsiaTheme="minorEastAsia"/>
                <w:sz w:val="24"/>
                <w:szCs w:val="24"/>
              </w:rPr>
              <w:t xml:space="preserve">(на 1500 мест), </w:t>
            </w:r>
            <w:r w:rsidRPr="001B1F92">
              <w:rPr>
                <w:rFonts w:eastAsiaTheme="minorEastAsia"/>
                <w:sz w:val="24"/>
                <w:szCs w:val="24"/>
              </w:rPr>
              <w:t>в жилом районе «Марьина гора»</w:t>
            </w:r>
            <w:r w:rsidR="00483336" w:rsidRPr="001B1F92">
              <w:rPr>
                <w:rFonts w:eastAsiaTheme="minorEastAsia"/>
                <w:sz w:val="24"/>
                <w:szCs w:val="24"/>
              </w:rPr>
              <w:t xml:space="preserve"> (на 900 мест)</w:t>
            </w:r>
          </w:p>
        </w:tc>
      </w:tr>
      <w:tr w:rsidR="007B4D1C" w:rsidRPr="001B1F92" w14:paraId="54F6D8C2" w14:textId="77777777" w:rsidTr="007B4D1C">
        <w:trPr>
          <w:gridAfter w:val="1"/>
          <w:wAfter w:w="6" w:type="dxa"/>
          <w:trHeight w:val="968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19E31C47" w14:textId="77777777" w:rsidR="007B4D1C" w:rsidRPr="001B1F92" w:rsidRDefault="007B4D1C" w:rsidP="00346A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08871" w14:textId="77777777" w:rsidR="007B4D1C" w:rsidRPr="001B1F92" w:rsidRDefault="007B4D1C" w:rsidP="007B4D1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реконструкция объектов:</w:t>
            </w:r>
          </w:p>
          <w:p w14:paraId="4D3F16D0" w14:textId="77777777" w:rsidR="007B4D1C" w:rsidRPr="001B1F92" w:rsidRDefault="007B4D1C" w:rsidP="007B4D1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 к 2031 году – не менее 1 (пристройка блока);</w:t>
            </w:r>
          </w:p>
          <w:p w14:paraId="085B1982" w14:textId="77777777" w:rsidR="007B4D1C" w:rsidRPr="001B1F92" w:rsidRDefault="007B4D1C" w:rsidP="009D616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 к 2036 году – не менее 1 (пристройка блока)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E51F1" w14:textId="77777777" w:rsidR="007B4D1C" w:rsidRPr="001B1F92" w:rsidRDefault="007B4D1C" w:rsidP="007B4D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A497E" w14:textId="77777777" w:rsidR="007B4D1C" w:rsidRPr="001B1F92" w:rsidRDefault="007B4D1C" w:rsidP="007B4D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2031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306E" w14:textId="77777777" w:rsidR="007B4D1C" w:rsidRPr="001B1F92" w:rsidRDefault="007B4D1C" w:rsidP="007B4D1C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2027 – 2031 годы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B4A3" w14:textId="77777777" w:rsidR="007B4D1C" w:rsidRPr="001B1F92" w:rsidRDefault="007B4D1C" w:rsidP="007B4D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х</w:t>
            </w:r>
          </w:p>
        </w:tc>
      </w:tr>
      <w:tr w:rsidR="007B4D1C" w:rsidRPr="001B1F92" w14:paraId="0C6452CE" w14:textId="77777777" w:rsidTr="007B4D1C">
        <w:trPr>
          <w:gridAfter w:val="1"/>
          <w:wAfter w:w="6" w:type="dxa"/>
          <w:trHeight w:val="967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1CE67AF2" w14:textId="77777777" w:rsidR="007B4D1C" w:rsidRPr="001B1F92" w:rsidRDefault="007B4D1C" w:rsidP="00346A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7620A" w14:textId="77777777" w:rsidR="007B4D1C" w:rsidRPr="001B1F92" w:rsidRDefault="007B4D1C" w:rsidP="007B4D1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90874" w14:textId="77777777" w:rsidR="007B4D1C" w:rsidRPr="001B1F92" w:rsidRDefault="007B4D1C" w:rsidP="007B4D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6166B" w14:textId="77777777" w:rsidR="007B4D1C" w:rsidRPr="001B1F92" w:rsidRDefault="007B4D1C" w:rsidP="007B4D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2036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DD44" w14:textId="77777777" w:rsidR="007B4D1C" w:rsidRPr="001B1F92" w:rsidRDefault="007B4D1C" w:rsidP="007B4D1C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2032 – 2036 годы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3DBC" w14:textId="77777777" w:rsidR="007B4D1C" w:rsidRPr="001B1F92" w:rsidRDefault="007B4D1C" w:rsidP="007B4D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х</w:t>
            </w:r>
          </w:p>
        </w:tc>
      </w:tr>
      <w:tr w:rsidR="00700E58" w:rsidRPr="001B1F92" w14:paraId="32274246" w14:textId="77777777" w:rsidTr="00700E58">
        <w:trPr>
          <w:gridAfter w:val="1"/>
          <w:wAfter w:w="6" w:type="dxa"/>
          <w:trHeight w:val="699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65E6" w14:textId="77777777" w:rsidR="00700E58" w:rsidRPr="001B1F92" w:rsidRDefault="00700E58" w:rsidP="00346A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2.1.2.4. Развитие инфраструктуры организаций дополнительного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2A2E" w14:textId="77777777" w:rsidR="00700E58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создание объектов:</w:t>
            </w:r>
          </w:p>
          <w:p w14:paraId="66FA09D7" w14:textId="77777777" w:rsidR="00700E58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 к 2031 году – не менее 19;</w:t>
            </w:r>
          </w:p>
          <w:p w14:paraId="215862EF" w14:textId="77777777" w:rsidR="00700E58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 к 2036 году – не менее 19;</w:t>
            </w:r>
          </w:p>
          <w:p w14:paraId="56D83EE5" w14:textId="77777777" w:rsidR="00700E58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 к 2044 году – не менее 4;</w:t>
            </w:r>
          </w:p>
          <w:p w14:paraId="40F1A963" w14:textId="77777777" w:rsidR="00700E58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 xml:space="preserve">- к 2050 году – не менее 1 </w:t>
            </w:r>
          </w:p>
          <w:p w14:paraId="11FC1EC6" w14:textId="77777777" w:rsidR="00700E58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(обеспечивает достижение целевых показателей 2, 24, 27, 30, 44)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4350" w14:textId="77777777" w:rsidR="00700E58" w:rsidRPr="001B1F92" w:rsidRDefault="00700E58" w:rsidP="00700E58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бюджетные </w:t>
            </w:r>
            <w:r w:rsidRPr="001B1F92">
              <w:rPr>
                <w:sz w:val="24"/>
                <w:szCs w:val="24"/>
              </w:rPr>
              <w:br/>
              <w:t>и (или) 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FC12" w14:textId="77777777" w:rsidR="00700E58" w:rsidRPr="001B1F92" w:rsidRDefault="00700E58" w:rsidP="00700E58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поэтапно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3E98" w14:textId="77777777" w:rsidR="00700E58" w:rsidRPr="001B1F92" w:rsidRDefault="00700E58" w:rsidP="00700E58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 – 2026 годы</w:t>
            </w:r>
            <w:r w:rsidRPr="001B1F92">
              <w:rPr>
                <w:sz w:val="24"/>
                <w:szCs w:val="24"/>
              </w:rPr>
              <w:br/>
              <w:t>2027 – 2031 годы</w:t>
            </w:r>
            <w:r w:rsidRPr="001B1F92">
              <w:rPr>
                <w:sz w:val="24"/>
                <w:szCs w:val="24"/>
              </w:rPr>
              <w:br/>
              <w:t>2032 – 2036 годы</w:t>
            </w:r>
            <w:r w:rsidRPr="001B1F92">
              <w:rPr>
                <w:sz w:val="24"/>
                <w:szCs w:val="24"/>
              </w:rPr>
              <w:br/>
              <w:t>2037 – 2044 годы</w:t>
            </w:r>
            <w:r w:rsidRPr="001B1F92">
              <w:rPr>
                <w:sz w:val="24"/>
                <w:szCs w:val="24"/>
              </w:rPr>
              <w:br/>
              <w:t>2045 – 2050 годы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10F3" w14:textId="77777777" w:rsidR="00700E58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х</w:t>
            </w:r>
          </w:p>
        </w:tc>
      </w:tr>
      <w:tr w:rsidR="00027676" w:rsidRPr="001B1F92" w14:paraId="3A97EB16" w14:textId="77777777" w:rsidTr="00700E58">
        <w:trPr>
          <w:gridAfter w:val="1"/>
          <w:wAfter w:w="6" w:type="dxa"/>
          <w:trHeight w:val="345"/>
        </w:trPr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72644FB" w14:textId="77777777" w:rsidR="00027676" w:rsidRPr="001B1F92" w:rsidRDefault="00027676" w:rsidP="00346A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2.1.2.5. Создание условий для развития инфраструктуры организаций профессионального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2AF4" w14:textId="77777777" w:rsidR="00027676" w:rsidRPr="001B1F92" w:rsidRDefault="00027676" w:rsidP="007704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обеспечивает достижение целевых показателей 2, 24, 31,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76FB" w14:textId="77777777" w:rsidR="00027676" w:rsidRPr="001B1F92" w:rsidRDefault="00700E58" w:rsidP="007704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58B3" w14:textId="77777777" w:rsidR="00027676" w:rsidRPr="001B1F92" w:rsidRDefault="00700E58" w:rsidP="007704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8985" w14:textId="77777777" w:rsidR="00027676" w:rsidRPr="001B1F92" w:rsidRDefault="00700E58" w:rsidP="007704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7987" w14:textId="77777777" w:rsidR="00027676" w:rsidRPr="001B1F92" w:rsidRDefault="00700E58" w:rsidP="007704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х</w:t>
            </w:r>
          </w:p>
        </w:tc>
      </w:tr>
      <w:tr w:rsidR="00027676" w:rsidRPr="001B1F92" w14:paraId="418CCA4A" w14:textId="77777777" w:rsidTr="00700E58">
        <w:trPr>
          <w:gridAfter w:val="1"/>
          <w:wAfter w:w="6" w:type="dxa"/>
          <w:trHeight w:val="344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712289EC" w14:textId="77777777" w:rsidR="00027676" w:rsidRPr="001B1F92" w:rsidRDefault="00027676" w:rsidP="00346A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2841" w14:textId="77777777" w:rsidR="00027676" w:rsidRPr="001B1F92" w:rsidRDefault="00027676" w:rsidP="007704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создание объектов: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39D4" w14:textId="77777777" w:rsidR="00027676" w:rsidRPr="001B1F92" w:rsidRDefault="00700E58" w:rsidP="007704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494A" w14:textId="77777777" w:rsidR="00027676" w:rsidRPr="001B1F92" w:rsidRDefault="00700E58" w:rsidP="007704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7C76" w14:textId="77777777" w:rsidR="00027676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C03E" w14:textId="77777777" w:rsidR="00027676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х</w:t>
            </w:r>
          </w:p>
        </w:tc>
      </w:tr>
      <w:tr w:rsidR="00027676" w:rsidRPr="001B1F92" w14:paraId="11645938" w14:textId="77777777" w:rsidTr="00700E58">
        <w:trPr>
          <w:gridAfter w:val="1"/>
          <w:wAfter w:w="6" w:type="dxa"/>
          <w:trHeight w:val="344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51394276" w14:textId="77777777" w:rsidR="00027676" w:rsidRPr="001B1F92" w:rsidRDefault="00027676" w:rsidP="00346A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90F2" w14:textId="77777777" w:rsidR="00027676" w:rsidRPr="001B1F92" w:rsidRDefault="00027676" w:rsidP="007704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к 2030 году – корпус для реализации программ среднего профессионального образования бюджетного учреждения высшего образования Ханты-Мансийского автономного округа – Югры «Сургутский государственный университет» и политехническое отделение автономного учреждения профессионального образования Ханты-Мансийского автономного округа – Югры «Сургутский политехнический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52DB" w14:textId="77777777" w:rsidR="00027676" w:rsidRPr="001B1F92" w:rsidRDefault="00700E58" w:rsidP="007704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6537" w14:textId="77777777" w:rsidR="00027676" w:rsidRPr="001B1F92" w:rsidRDefault="00700E58" w:rsidP="007704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2030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B7A9" w14:textId="77777777" w:rsidR="00700E58" w:rsidRPr="001B1F92" w:rsidRDefault="00700E58" w:rsidP="00700E58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 – 2026 годы</w:t>
            </w:r>
          </w:p>
          <w:p w14:paraId="7C3CAF93" w14:textId="77777777" w:rsidR="00027676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2027 – 2031 годы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8ADF" w14:textId="77777777" w:rsidR="00027676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х</w:t>
            </w:r>
          </w:p>
        </w:tc>
      </w:tr>
      <w:tr w:rsidR="00700E58" w:rsidRPr="001B1F92" w14:paraId="6AB8E430" w14:textId="77777777" w:rsidTr="00700E58">
        <w:trPr>
          <w:gridAfter w:val="1"/>
          <w:wAfter w:w="6" w:type="dxa"/>
          <w:trHeight w:val="344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51BF6267" w14:textId="77777777" w:rsidR="00700E58" w:rsidRPr="001B1F92" w:rsidRDefault="00700E58" w:rsidP="00346A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F7F0" w14:textId="77777777" w:rsidR="00700E58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к 2031 году – кампус Университета НТЦ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88F4" w14:textId="77777777" w:rsidR="00700E58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sz w:val="24"/>
                <w:szCs w:val="24"/>
              </w:rPr>
              <w:t xml:space="preserve">бюджетные </w:t>
            </w:r>
            <w:r w:rsidRPr="001B1F92">
              <w:rPr>
                <w:sz w:val="24"/>
                <w:szCs w:val="24"/>
              </w:rPr>
              <w:br/>
              <w:t>и (или) 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DF85" w14:textId="77777777" w:rsidR="00700E58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2031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B3D9" w14:textId="77777777" w:rsidR="00700E58" w:rsidRPr="001B1F92" w:rsidRDefault="00700E58" w:rsidP="00700E58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 – 2026 годы</w:t>
            </w:r>
          </w:p>
          <w:p w14:paraId="18B3976D" w14:textId="77777777" w:rsidR="00700E58" w:rsidRPr="001B1F92" w:rsidRDefault="00700E58" w:rsidP="00700E58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2027 – 2031 годы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F35C" w14:textId="77777777" w:rsidR="00700E58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х</w:t>
            </w:r>
          </w:p>
        </w:tc>
      </w:tr>
      <w:tr w:rsidR="00700E58" w:rsidRPr="001B1F92" w14:paraId="2CA839DD" w14:textId="77777777" w:rsidTr="00700E58">
        <w:trPr>
          <w:gridAfter w:val="1"/>
          <w:wAfter w:w="6" w:type="dxa"/>
          <w:trHeight w:val="344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217087C" w14:textId="77777777" w:rsidR="00700E58" w:rsidRPr="001B1F92" w:rsidRDefault="00700E58" w:rsidP="00346A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7156" w14:textId="77777777" w:rsidR="00700E58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к 2032 году – нежилое помещение для размещения бюджетного учреждения Ханты-Мансийского автономного округа – Югры «Сургутский колледж русской культуры имени А.С. Знаменского»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C67D" w14:textId="77777777" w:rsidR="00700E58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5F82" w14:textId="77777777" w:rsidR="00700E58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2031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DD9C" w14:textId="77777777" w:rsidR="00700E58" w:rsidRPr="001B1F92" w:rsidRDefault="00700E58" w:rsidP="00700E58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 – 2026 годы</w:t>
            </w:r>
          </w:p>
          <w:p w14:paraId="7D768C46" w14:textId="77777777" w:rsidR="00700E58" w:rsidRPr="001B1F92" w:rsidRDefault="00700E58" w:rsidP="00700E58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2027 – 2031 годы</w:t>
            </w:r>
          </w:p>
          <w:p w14:paraId="47F05B21" w14:textId="77777777" w:rsidR="00700E58" w:rsidRPr="001B1F92" w:rsidRDefault="00700E58" w:rsidP="00700E58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2032 – 2036 годы</w:t>
            </w:r>
          </w:p>
          <w:p w14:paraId="6AE4EB02" w14:textId="77777777" w:rsidR="00700E58" w:rsidRPr="001B1F92" w:rsidRDefault="00700E58" w:rsidP="00700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ACC0" w14:textId="77777777" w:rsidR="00700E58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х</w:t>
            </w:r>
          </w:p>
        </w:tc>
      </w:tr>
      <w:tr w:rsidR="00700E58" w:rsidRPr="001B1F92" w14:paraId="79F7224D" w14:textId="77777777" w:rsidTr="00A15192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8D5B" w14:textId="77777777" w:rsidR="00700E58" w:rsidRPr="001B1F92" w:rsidRDefault="00700E58" w:rsidP="00346A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2.1.3. Мероприятия по информационно-маркетинговому обеспечению развития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AD22" w14:textId="77777777" w:rsidR="00700E58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обеспечивает достижение целевых показателей 2, 24, 27, 29, 31,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B95B" w14:textId="77777777" w:rsidR="00700E58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C741" w14:textId="77777777" w:rsidR="00700E58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D15F" w14:textId="77777777" w:rsidR="00700E58" w:rsidRPr="001B1F92" w:rsidRDefault="00700E58" w:rsidP="00700E58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 – 2026 годы</w:t>
            </w:r>
          </w:p>
          <w:p w14:paraId="4D40EB4C" w14:textId="77777777" w:rsidR="00700E58" w:rsidRPr="001B1F92" w:rsidRDefault="00700E58" w:rsidP="00700E58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2027 – 2031 годы</w:t>
            </w:r>
          </w:p>
          <w:p w14:paraId="4E8FAEE1" w14:textId="77777777" w:rsidR="00700E58" w:rsidRPr="001B1F92" w:rsidRDefault="00700E58" w:rsidP="00700E58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2032 – 2036 годы</w:t>
            </w:r>
          </w:p>
          <w:p w14:paraId="7934D9A2" w14:textId="77777777" w:rsidR="00700E58" w:rsidRPr="001B1F92" w:rsidRDefault="00700E58" w:rsidP="00700E58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2037 – 2044 годы</w:t>
            </w:r>
          </w:p>
          <w:p w14:paraId="7B8E0B44" w14:textId="77777777" w:rsidR="00700E58" w:rsidRPr="001B1F92" w:rsidRDefault="00700E58" w:rsidP="00700E58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2045 – 2050 годы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333CE" w14:textId="77777777" w:rsidR="00700E58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х</w:t>
            </w:r>
          </w:p>
        </w:tc>
      </w:tr>
      <w:tr w:rsidR="00700E58" w:rsidRPr="001B1F92" w14:paraId="28CA66BA" w14:textId="77777777" w:rsidTr="00A15192">
        <w:trPr>
          <w:gridAfter w:val="1"/>
          <w:wAfter w:w="6" w:type="dxa"/>
          <w:trHeight w:val="410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D438" w14:textId="77777777" w:rsidR="00700E58" w:rsidRPr="001B1F92" w:rsidRDefault="00700E58" w:rsidP="00346A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2.1.3.1. Создание условий для удовлетворения потребности в кадрах на основе рынка труда автономного округа; создание единого информационного портала о региональном рынке труда, атласе перспективных профессий в экономике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1FB8" w14:textId="77777777" w:rsidR="00700E58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предоставление информации для актуализации перечня профессий и специальностей среднего профессионального образования, наиболее востребованных, новых и перспективных в регионе – не менее 1 раза в год;</w:t>
            </w:r>
          </w:p>
          <w:p w14:paraId="6C82923C" w14:textId="77777777" w:rsidR="00700E58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количество заключенных соглашений о включении работодателей в профориентационную работу со школьниками и студентами – не менее 1 соглашения в год;</w:t>
            </w:r>
          </w:p>
          <w:p w14:paraId="6830F112" w14:textId="77777777" w:rsidR="00700E58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(обеспечивает достижение целевых показателей 24, 27, 29, 31, 32)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2152" w14:textId="77777777" w:rsidR="00700E58" w:rsidRPr="001B1F92" w:rsidRDefault="00700E58" w:rsidP="00700E58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бюджетные и 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2233" w14:textId="77777777" w:rsidR="00700E58" w:rsidRPr="001B1F92" w:rsidRDefault="00700E58" w:rsidP="00700E58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EF72" w14:textId="77777777" w:rsidR="00700E58" w:rsidRPr="001B1F92" w:rsidRDefault="00700E58" w:rsidP="00700E58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 – 2026 годы</w:t>
            </w:r>
          </w:p>
          <w:p w14:paraId="019EB811" w14:textId="77777777" w:rsidR="00700E58" w:rsidRPr="001B1F92" w:rsidRDefault="00700E58" w:rsidP="00700E58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2027 – 2031 годы</w:t>
            </w:r>
          </w:p>
          <w:p w14:paraId="41081AE0" w14:textId="77777777" w:rsidR="00700E58" w:rsidRPr="001B1F92" w:rsidRDefault="00700E58" w:rsidP="00700E58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2032 – 2036 годы</w:t>
            </w:r>
          </w:p>
          <w:p w14:paraId="6EFBCDC7" w14:textId="77777777" w:rsidR="00700E58" w:rsidRPr="001B1F92" w:rsidRDefault="00700E58" w:rsidP="00700E58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2037 – 2044 годы</w:t>
            </w:r>
          </w:p>
          <w:p w14:paraId="4D123EC2" w14:textId="77777777" w:rsidR="00700E58" w:rsidRPr="001B1F92" w:rsidRDefault="00700E58" w:rsidP="00700E58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2045 – 2050 годы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E6EDE" w14:textId="758C74AD" w:rsidR="00467754" w:rsidRPr="001B1F92" w:rsidRDefault="00467754" w:rsidP="00700E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Мероприятие исполнено</w:t>
            </w:r>
            <w:r w:rsidR="0051072F" w:rsidRPr="001B1F92">
              <w:rPr>
                <w:rFonts w:eastAsiaTheme="minorEastAsia"/>
                <w:sz w:val="24"/>
                <w:szCs w:val="24"/>
              </w:rPr>
              <w:t>.</w:t>
            </w:r>
          </w:p>
          <w:p w14:paraId="6EF0250B" w14:textId="77777777" w:rsidR="00483336" w:rsidRPr="001B1F92" w:rsidRDefault="00483336" w:rsidP="00700E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Перечень профессий и специальностей среднего профессионального образования, наиболее востребованных, новых и перспективных в регионе актуализирован (</w:t>
            </w:r>
            <w:r w:rsidR="0062403B" w:rsidRPr="001B1F92">
              <w:rPr>
                <w:rFonts w:eastAsiaTheme="minorEastAsia"/>
                <w:sz w:val="24"/>
                <w:szCs w:val="24"/>
              </w:rPr>
              <w:t>на 01.07.2024</w:t>
            </w:r>
            <w:r w:rsidRPr="001B1F92">
              <w:rPr>
                <w:rFonts w:eastAsiaTheme="minorEastAsia"/>
                <w:sz w:val="24"/>
                <w:szCs w:val="24"/>
              </w:rPr>
              <w:t xml:space="preserve">) и размещен на профориентационном сайте «Увлеченные профессией» </w:t>
            </w:r>
            <w:hyperlink r:id="rId8" w:history="1">
              <w:r w:rsidR="0062403B" w:rsidRPr="001B1F92">
                <w:rPr>
                  <w:rStyle w:val="af4"/>
                  <w:rFonts w:eastAsiaTheme="minorEastAsia"/>
                  <w:color w:val="auto"/>
                  <w:sz w:val="24"/>
                  <w:szCs w:val="24"/>
                </w:rPr>
                <w:t>https://oik.mkuimc.ru/</w:t>
              </w:r>
            </w:hyperlink>
            <w:r w:rsidRPr="001B1F92">
              <w:rPr>
                <w:rFonts w:eastAsiaTheme="minorEastAsia"/>
                <w:sz w:val="24"/>
                <w:szCs w:val="24"/>
              </w:rPr>
              <w:t>.</w:t>
            </w:r>
          </w:p>
          <w:p w14:paraId="0DCA1481" w14:textId="77777777" w:rsidR="00700E58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Количество просмотров страниц сайта составляет свыше 16 000.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14:paraId="1C8155EF" w14:textId="77777777" w:rsidR="00700E58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Количество соглашений по реализации профориентационной работы между ОУ и работодателями составляет 17 соглашений (договоров)</w:t>
            </w:r>
          </w:p>
        </w:tc>
      </w:tr>
      <w:tr w:rsidR="00700E58" w:rsidRPr="001B1F92" w14:paraId="5CF7E26A" w14:textId="77777777" w:rsidTr="00A15192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AA2F" w14:textId="77777777" w:rsidR="00700E58" w:rsidRPr="001B1F92" w:rsidRDefault="00700E58" w:rsidP="00346A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2.1.3.2. Содействие в организации и проведении совместных мероприятий в сфере образования крупной городской агл</w:t>
            </w:r>
            <w:r w:rsidR="009D6160" w:rsidRPr="001B1F92">
              <w:rPr>
                <w:rFonts w:eastAsiaTheme="minorHAnsi"/>
                <w:sz w:val="24"/>
                <w:szCs w:val="24"/>
                <w:lang w:eastAsia="en-US"/>
              </w:rPr>
              <w:t>омерации Сургут – Нефтеюганск и 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Ханты-Мансийского автономного округа – Югры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CB42" w14:textId="77777777" w:rsidR="00700E58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количество мероприятий, по которым оказано содействие:</w:t>
            </w:r>
          </w:p>
          <w:p w14:paraId="1A6651F6" w14:textId="77777777" w:rsidR="00700E58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 до 2026 года – не менее 20 ед. в год;</w:t>
            </w:r>
          </w:p>
          <w:p w14:paraId="6262F992" w14:textId="77777777" w:rsidR="00700E58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 до 2031 года – не менее 20 ед. в год;</w:t>
            </w:r>
          </w:p>
          <w:p w14:paraId="0A0D4084" w14:textId="77777777" w:rsidR="00700E58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 до 2036 года – не менее 20 ед. в год;</w:t>
            </w:r>
          </w:p>
          <w:p w14:paraId="3970BFB3" w14:textId="77777777" w:rsidR="00700E58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 до 2044 года – не менее 25 ед. в год;</w:t>
            </w:r>
          </w:p>
          <w:p w14:paraId="35771543" w14:textId="77777777" w:rsidR="00700E58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- до 2050 года – не менее 30 ед. в год</w:t>
            </w:r>
          </w:p>
          <w:p w14:paraId="34778003" w14:textId="77777777" w:rsidR="00700E58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(обеспечивает достижение целевых показателей 24, 30, 31)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B04E" w14:textId="77777777" w:rsidR="00700E58" w:rsidRPr="001B1F92" w:rsidRDefault="00700E58" w:rsidP="00700E58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бюджетные и 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8989" w14:textId="77777777" w:rsidR="00700E58" w:rsidRPr="001B1F92" w:rsidRDefault="00700E58" w:rsidP="00700E58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2782" w14:textId="77777777" w:rsidR="00700E58" w:rsidRPr="001B1F92" w:rsidRDefault="00700E58" w:rsidP="00700E58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 – 2026 годы</w:t>
            </w:r>
            <w:r w:rsidRPr="001B1F92">
              <w:rPr>
                <w:sz w:val="24"/>
                <w:szCs w:val="24"/>
              </w:rPr>
              <w:br/>
              <w:t>2027 – 2031 годы</w:t>
            </w:r>
            <w:r w:rsidRPr="001B1F92">
              <w:rPr>
                <w:sz w:val="24"/>
                <w:szCs w:val="24"/>
              </w:rPr>
              <w:br/>
              <w:t>2032 – 2036 годы</w:t>
            </w:r>
            <w:r w:rsidRPr="001B1F92">
              <w:rPr>
                <w:sz w:val="24"/>
                <w:szCs w:val="24"/>
              </w:rPr>
              <w:br/>
              <w:t>2037 – 2044 годы</w:t>
            </w:r>
            <w:r w:rsidRPr="001B1F92">
              <w:rPr>
                <w:sz w:val="24"/>
                <w:szCs w:val="24"/>
              </w:rPr>
              <w:br/>
              <w:t>2045 – 2050 годы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37ECB" w14:textId="28650729" w:rsidR="00467754" w:rsidRPr="001B1F92" w:rsidRDefault="00467754" w:rsidP="00700E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Мероприятие исполнено</w:t>
            </w:r>
            <w:r w:rsidR="0051072F" w:rsidRPr="001B1F92">
              <w:rPr>
                <w:rFonts w:eastAsiaTheme="minorEastAsia"/>
                <w:sz w:val="24"/>
                <w:szCs w:val="24"/>
              </w:rPr>
              <w:t>.</w:t>
            </w:r>
          </w:p>
          <w:p w14:paraId="6584000B" w14:textId="77777777" w:rsidR="00700E58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25 мероприятий:</w:t>
            </w:r>
          </w:p>
          <w:p w14:paraId="14029F15" w14:textId="77777777" w:rsidR="00700E58" w:rsidRPr="001B1F92" w:rsidRDefault="00700E58" w:rsidP="00700E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1</w:t>
            </w:r>
            <w:r w:rsidR="00247EE8" w:rsidRPr="001B1F92">
              <w:rPr>
                <w:rFonts w:eastAsiaTheme="minorEastAsia"/>
                <w:sz w:val="24"/>
                <w:szCs w:val="24"/>
              </w:rPr>
              <w:t>-15</w:t>
            </w:r>
            <w:r w:rsidRPr="001B1F92">
              <w:rPr>
                <w:rFonts w:eastAsiaTheme="minorEastAsia"/>
                <w:sz w:val="24"/>
                <w:szCs w:val="24"/>
              </w:rPr>
              <w:t>. 15 региональных профильных сменах (организатор - АУ ДО «Мастерская талантов «Сибириус», г. Ханты-Мансийск)</w:t>
            </w:r>
            <w:r w:rsidR="00483336" w:rsidRPr="001B1F92">
              <w:rPr>
                <w:rFonts w:eastAsiaTheme="minorEastAsia"/>
                <w:sz w:val="24"/>
                <w:szCs w:val="24"/>
              </w:rPr>
              <w:t>.</w:t>
            </w:r>
            <w:r w:rsidRPr="001B1F92">
              <w:rPr>
                <w:rFonts w:eastAsiaTheme="minorEastAsia"/>
                <w:sz w:val="24"/>
                <w:szCs w:val="24"/>
              </w:rPr>
              <w:t xml:space="preserve"> </w:t>
            </w:r>
            <w:r w:rsidR="00483336" w:rsidRPr="001B1F92">
              <w:rPr>
                <w:rFonts w:eastAsiaTheme="minorEastAsia"/>
                <w:sz w:val="24"/>
                <w:szCs w:val="24"/>
              </w:rPr>
              <w:t>О</w:t>
            </w:r>
            <w:r w:rsidRPr="001B1F92">
              <w:rPr>
                <w:rFonts w:eastAsiaTheme="minorEastAsia"/>
                <w:sz w:val="24"/>
                <w:szCs w:val="24"/>
              </w:rPr>
              <w:t xml:space="preserve">бучение </w:t>
            </w:r>
            <w:r w:rsidR="00483336" w:rsidRPr="001B1F92">
              <w:rPr>
                <w:rFonts w:eastAsiaTheme="minorEastAsia"/>
                <w:sz w:val="24"/>
                <w:szCs w:val="24"/>
              </w:rPr>
              <w:t xml:space="preserve">прошли </w:t>
            </w:r>
            <w:r w:rsidRPr="001B1F92">
              <w:rPr>
                <w:rFonts w:eastAsiaTheme="minorEastAsia"/>
                <w:sz w:val="24"/>
                <w:szCs w:val="24"/>
              </w:rPr>
              <w:t>более 170 учащихся ОУ города Сургута;</w:t>
            </w:r>
          </w:p>
          <w:p w14:paraId="439DB07C" w14:textId="77777777" w:rsidR="00700E58" w:rsidRPr="001B1F92" w:rsidRDefault="00247EE8" w:rsidP="00700E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16</w:t>
            </w:r>
            <w:r w:rsidR="00700E58" w:rsidRPr="001B1F92">
              <w:rPr>
                <w:rFonts w:eastAsiaTheme="minorEastAsia"/>
                <w:sz w:val="24"/>
                <w:szCs w:val="24"/>
              </w:rPr>
              <w:t xml:space="preserve">. </w:t>
            </w:r>
            <w:r w:rsidR="00483336" w:rsidRPr="001B1F92">
              <w:rPr>
                <w:rFonts w:eastAsiaTheme="minorEastAsia"/>
                <w:sz w:val="24"/>
                <w:szCs w:val="24"/>
              </w:rPr>
              <w:t xml:space="preserve">Региональный этап Всероссийской олимпиады школьников по физике (9 учащихся, г. Ханты-Мансийск, </w:t>
            </w:r>
            <w:r w:rsidR="00483336" w:rsidRPr="001B1F92">
              <w:rPr>
                <w:rFonts w:eastAsiaTheme="minorEastAsia"/>
                <w:sz w:val="24"/>
                <w:szCs w:val="24"/>
              </w:rPr>
              <w:br/>
              <w:t>29-30.01.2024)</w:t>
            </w:r>
            <w:r w:rsidR="00700E58" w:rsidRPr="001B1F92">
              <w:rPr>
                <w:rFonts w:eastAsiaTheme="minorEastAsia"/>
                <w:sz w:val="24"/>
                <w:szCs w:val="24"/>
              </w:rPr>
              <w:t>;</w:t>
            </w:r>
          </w:p>
          <w:p w14:paraId="1388664F" w14:textId="77777777" w:rsidR="00700E58" w:rsidRPr="001B1F92" w:rsidRDefault="00247EE8" w:rsidP="00700E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17-19</w:t>
            </w:r>
            <w:r w:rsidR="00346A85" w:rsidRPr="001B1F92">
              <w:rPr>
                <w:rFonts w:eastAsiaTheme="minorEastAsia"/>
                <w:sz w:val="24"/>
                <w:szCs w:val="24"/>
              </w:rPr>
              <w:t>. </w:t>
            </w:r>
            <w:r w:rsidR="00483336" w:rsidRPr="001B1F92">
              <w:rPr>
                <w:rFonts w:eastAsiaTheme="minorEastAsia"/>
                <w:sz w:val="24"/>
                <w:szCs w:val="24"/>
              </w:rPr>
              <w:t>Региональный этап Всероссийской олимпиады школьников по биологии, физической культуре и основам безопасности жизнедеятельности (</w:t>
            </w:r>
            <w:r w:rsidR="0062403B" w:rsidRPr="001B1F92">
              <w:rPr>
                <w:rFonts w:eastAsiaTheme="minorEastAsia"/>
                <w:sz w:val="24"/>
                <w:szCs w:val="24"/>
              </w:rPr>
              <w:t>22 участника</w:t>
            </w:r>
            <w:r w:rsidR="00483336" w:rsidRPr="001B1F92">
              <w:rPr>
                <w:rFonts w:eastAsiaTheme="minorEastAsia"/>
                <w:sz w:val="24"/>
                <w:szCs w:val="24"/>
              </w:rPr>
              <w:t>, январь-февраль 2024, г.</w:t>
            </w:r>
            <w:r w:rsidR="0062403B" w:rsidRPr="001B1F92">
              <w:rPr>
                <w:rFonts w:eastAsiaTheme="minorEastAsia"/>
                <w:sz w:val="24"/>
                <w:szCs w:val="24"/>
              </w:rPr>
              <w:t> </w:t>
            </w:r>
            <w:r w:rsidR="00483336" w:rsidRPr="001B1F92">
              <w:rPr>
                <w:rFonts w:eastAsiaTheme="minorEastAsia"/>
                <w:sz w:val="24"/>
                <w:szCs w:val="24"/>
              </w:rPr>
              <w:t>Сургут);</w:t>
            </w:r>
          </w:p>
          <w:p w14:paraId="72C98F55" w14:textId="77777777" w:rsidR="00700E58" w:rsidRPr="001B1F92" w:rsidRDefault="00247EE8" w:rsidP="00700E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20</w:t>
            </w:r>
            <w:r w:rsidR="00346A85" w:rsidRPr="001B1F92">
              <w:rPr>
                <w:rFonts w:eastAsiaTheme="minorEastAsia"/>
                <w:sz w:val="24"/>
                <w:szCs w:val="24"/>
              </w:rPr>
              <w:t xml:space="preserve">. </w:t>
            </w:r>
            <w:r w:rsidR="00483336" w:rsidRPr="001B1F92">
              <w:rPr>
                <w:rFonts w:eastAsiaTheme="minorEastAsia"/>
                <w:sz w:val="24"/>
                <w:szCs w:val="24"/>
              </w:rPr>
              <w:t>Отдых в детском оздоровительном образовательном лагере «Кар-Тохи». Навыки будущего» (308 детей, Сургутский район, с.п. Русскинская);</w:t>
            </w:r>
          </w:p>
          <w:p w14:paraId="398C9748" w14:textId="77777777" w:rsidR="00700E58" w:rsidRPr="001B1F92" w:rsidRDefault="00247EE8" w:rsidP="00700E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21</w:t>
            </w:r>
            <w:r w:rsidR="00700E58" w:rsidRPr="001B1F92">
              <w:rPr>
                <w:rFonts w:eastAsiaTheme="minorEastAsia"/>
                <w:sz w:val="24"/>
                <w:szCs w:val="24"/>
              </w:rPr>
              <w:t xml:space="preserve">. </w:t>
            </w:r>
            <w:r w:rsidR="00483336" w:rsidRPr="001B1F92">
              <w:rPr>
                <w:rFonts w:eastAsiaTheme="minorEastAsia"/>
                <w:sz w:val="24"/>
                <w:szCs w:val="24"/>
              </w:rPr>
              <w:t>Окружные соревнования среди отрядов юных инспекторов движения «Безопасное колесо» (68 участников из 17</w:t>
            </w:r>
            <w:r w:rsidRPr="001B1F92">
              <w:rPr>
                <w:rFonts w:eastAsiaTheme="minorEastAsia"/>
                <w:sz w:val="24"/>
                <w:szCs w:val="24"/>
              </w:rPr>
              <w:t>-ти</w:t>
            </w:r>
            <w:r w:rsidR="00483336" w:rsidRPr="001B1F92">
              <w:rPr>
                <w:rFonts w:eastAsiaTheme="minorEastAsia"/>
                <w:sz w:val="24"/>
                <w:szCs w:val="24"/>
              </w:rPr>
              <w:t xml:space="preserve"> муниципальных образований автономного округа, в том числе</w:t>
            </w:r>
            <w:r w:rsidRPr="001B1F92">
              <w:rPr>
                <w:rFonts w:eastAsiaTheme="minorEastAsia"/>
                <w:sz w:val="24"/>
                <w:szCs w:val="24"/>
              </w:rPr>
              <w:t xml:space="preserve"> </w:t>
            </w:r>
            <w:r w:rsidR="003F4A4E" w:rsidRPr="001B1F92">
              <w:rPr>
                <w:rFonts w:eastAsiaTheme="minorEastAsia"/>
                <w:sz w:val="24"/>
                <w:szCs w:val="24"/>
              </w:rPr>
              <w:t>1 команда / 4 учащихся</w:t>
            </w:r>
            <w:r w:rsidRPr="001B1F92">
              <w:rPr>
                <w:rFonts w:eastAsiaTheme="minorEastAsia"/>
                <w:sz w:val="24"/>
                <w:szCs w:val="24"/>
              </w:rPr>
              <w:t xml:space="preserve"> </w:t>
            </w:r>
            <w:r w:rsidR="00483336" w:rsidRPr="001B1F92">
              <w:rPr>
                <w:rFonts w:eastAsiaTheme="minorEastAsia"/>
                <w:sz w:val="24"/>
                <w:szCs w:val="24"/>
              </w:rPr>
              <w:t>из г.</w:t>
            </w:r>
            <w:r w:rsidRPr="001B1F92">
              <w:rPr>
                <w:rFonts w:eastAsiaTheme="minorEastAsia"/>
                <w:sz w:val="24"/>
                <w:szCs w:val="24"/>
              </w:rPr>
              <w:t xml:space="preserve"> </w:t>
            </w:r>
            <w:r w:rsidR="00483336" w:rsidRPr="001B1F92">
              <w:rPr>
                <w:rFonts w:eastAsiaTheme="minorEastAsia"/>
                <w:sz w:val="24"/>
                <w:szCs w:val="24"/>
              </w:rPr>
              <w:t>Сургута, 24</w:t>
            </w:r>
            <w:r w:rsidRPr="001B1F92">
              <w:rPr>
                <w:rFonts w:eastAsiaTheme="minorEastAsia"/>
                <w:sz w:val="24"/>
                <w:szCs w:val="24"/>
              </w:rPr>
              <w:t>-</w:t>
            </w:r>
            <w:r w:rsidR="00483336" w:rsidRPr="001B1F92">
              <w:rPr>
                <w:rFonts w:eastAsiaTheme="minorEastAsia"/>
                <w:sz w:val="24"/>
                <w:szCs w:val="24"/>
              </w:rPr>
              <w:t>26.04.2024, г.</w:t>
            </w:r>
            <w:r w:rsidR="003F4A4E" w:rsidRPr="001B1F92">
              <w:rPr>
                <w:rFonts w:eastAsiaTheme="minorEastAsia"/>
                <w:sz w:val="24"/>
                <w:szCs w:val="24"/>
              </w:rPr>
              <w:t> </w:t>
            </w:r>
            <w:r w:rsidR="00483336" w:rsidRPr="001B1F92">
              <w:rPr>
                <w:rFonts w:eastAsiaTheme="minorEastAsia"/>
                <w:sz w:val="24"/>
                <w:szCs w:val="24"/>
              </w:rPr>
              <w:t>Сургут</w:t>
            </w:r>
            <w:r w:rsidRPr="001B1F92">
              <w:rPr>
                <w:rFonts w:eastAsiaTheme="minorEastAsia"/>
                <w:sz w:val="24"/>
                <w:szCs w:val="24"/>
              </w:rPr>
              <w:t>);</w:t>
            </w:r>
          </w:p>
          <w:p w14:paraId="6194721B" w14:textId="77777777" w:rsidR="00700E58" w:rsidRPr="001B1F92" w:rsidRDefault="00247EE8" w:rsidP="00700E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22</w:t>
            </w:r>
            <w:r w:rsidR="00700E58" w:rsidRPr="001B1F92">
              <w:rPr>
                <w:rFonts w:eastAsiaTheme="minorEastAsia"/>
                <w:sz w:val="24"/>
                <w:szCs w:val="24"/>
              </w:rPr>
              <w:t>.</w:t>
            </w:r>
            <w:r w:rsidRPr="001B1F92">
              <w:rPr>
                <w:rFonts w:eastAsiaTheme="minorEastAsia"/>
                <w:sz w:val="24"/>
                <w:szCs w:val="24"/>
              </w:rPr>
              <w:t> Т</w:t>
            </w:r>
            <w:r w:rsidR="00700E58" w:rsidRPr="001B1F92">
              <w:rPr>
                <w:rFonts w:eastAsiaTheme="minorEastAsia"/>
                <w:sz w:val="24"/>
                <w:szCs w:val="24"/>
              </w:rPr>
              <w:t xml:space="preserve">уристический слет школьников </w:t>
            </w:r>
            <w:r w:rsidRPr="001B1F92">
              <w:rPr>
                <w:rFonts w:eastAsiaTheme="minorEastAsia"/>
                <w:sz w:val="24"/>
                <w:szCs w:val="24"/>
              </w:rPr>
              <w:t>ХМАО-</w:t>
            </w:r>
            <w:r w:rsidR="00700E58" w:rsidRPr="001B1F92">
              <w:rPr>
                <w:rFonts w:eastAsiaTheme="minorEastAsia"/>
                <w:sz w:val="24"/>
                <w:szCs w:val="24"/>
              </w:rPr>
              <w:t>Югры</w:t>
            </w:r>
            <w:r w:rsidRPr="001B1F92">
              <w:rPr>
                <w:rFonts w:eastAsiaTheme="minorEastAsia"/>
                <w:sz w:val="24"/>
                <w:szCs w:val="24"/>
              </w:rPr>
              <w:t xml:space="preserve"> (</w:t>
            </w:r>
            <w:r w:rsidR="003F4A4E" w:rsidRPr="001B1F92">
              <w:rPr>
                <w:rFonts w:eastAsiaTheme="minorEastAsia"/>
                <w:sz w:val="24"/>
                <w:szCs w:val="24"/>
              </w:rPr>
              <w:t>1 команда / 7 учащихся</w:t>
            </w:r>
            <w:r w:rsidRPr="001B1F92">
              <w:rPr>
                <w:rFonts w:eastAsiaTheme="minorEastAsia"/>
                <w:sz w:val="24"/>
                <w:szCs w:val="24"/>
              </w:rPr>
              <w:t>, 07-10.09.2024, г. Нефтеюганск)</w:t>
            </w:r>
            <w:r w:rsidR="00700E58" w:rsidRPr="001B1F92">
              <w:rPr>
                <w:rFonts w:eastAsiaTheme="minorEastAsia"/>
                <w:sz w:val="24"/>
                <w:szCs w:val="24"/>
              </w:rPr>
              <w:t xml:space="preserve">. </w:t>
            </w:r>
            <w:r w:rsidRPr="001B1F92">
              <w:rPr>
                <w:rFonts w:eastAsiaTheme="minorEastAsia"/>
                <w:sz w:val="24"/>
                <w:szCs w:val="24"/>
              </w:rPr>
              <w:t>К</w:t>
            </w:r>
            <w:r w:rsidR="00700E58" w:rsidRPr="001B1F92">
              <w:rPr>
                <w:rFonts w:eastAsiaTheme="minorEastAsia"/>
                <w:sz w:val="24"/>
                <w:szCs w:val="24"/>
              </w:rPr>
              <w:t xml:space="preserve">оманда туристического клуба «Север» МБОУ лицея имени генерал-майора Хисматулина В.И. в количестве 7-ми человек заняла первое место в возрастной категории 13-14 лет. </w:t>
            </w:r>
          </w:p>
          <w:p w14:paraId="16EA648E" w14:textId="77777777" w:rsidR="00700E58" w:rsidRPr="001B1F92" w:rsidRDefault="00247EE8" w:rsidP="00700E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23</w:t>
            </w:r>
            <w:r w:rsidR="00700E58" w:rsidRPr="001B1F92">
              <w:rPr>
                <w:rFonts w:eastAsiaTheme="minorEastAsia"/>
                <w:sz w:val="24"/>
                <w:szCs w:val="24"/>
              </w:rPr>
              <w:t xml:space="preserve">. </w:t>
            </w:r>
            <w:r w:rsidRPr="001B1F92">
              <w:rPr>
                <w:rFonts w:eastAsiaTheme="minorEastAsia"/>
                <w:sz w:val="24"/>
                <w:szCs w:val="24"/>
              </w:rPr>
              <w:t>Региональный этап Всероссийской военно-спортивной игры «Казачий Сполох» (</w:t>
            </w:r>
            <w:r w:rsidR="002B33C1" w:rsidRPr="001B1F92">
              <w:rPr>
                <w:rFonts w:eastAsiaTheme="minorEastAsia"/>
                <w:sz w:val="24"/>
                <w:szCs w:val="24"/>
              </w:rPr>
              <w:t>0</w:t>
            </w:r>
            <w:r w:rsidR="00700E58" w:rsidRPr="001B1F92">
              <w:rPr>
                <w:rFonts w:eastAsiaTheme="minorEastAsia"/>
                <w:sz w:val="24"/>
                <w:szCs w:val="24"/>
              </w:rPr>
              <w:t>9</w:t>
            </w:r>
            <w:r w:rsidRPr="001B1F92">
              <w:rPr>
                <w:rFonts w:eastAsiaTheme="minorEastAsia"/>
                <w:sz w:val="24"/>
                <w:szCs w:val="24"/>
              </w:rPr>
              <w:t>-1</w:t>
            </w:r>
            <w:r w:rsidR="00700E58" w:rsidRPr="001B1F92">
              <w:rPr>
                <w:rFonts w:eastAsiaTheme="minorEastAsia"/>
                <w:sz w:val="24"/>
                <w:szCs w:val="24"/>
              </w:rPr>
              <w:t>2</w:t>
            </w:r>
            <w:r w:rsidR="002B33C1" w:rsidRPr="001B1F92">
              <w:rPr>
                <w:rFonts w:eastAsiaTheme="minorEastAsia"/>
                <w:sz w:val="24"/>
                <w:szCs w:val="24"/>
              </w:rPr>
              <w:t>.09.</w:t>
            </w:r>
            <w:r w:rsidR="00700E58" w:rsidRPr="001B1F92">
              <w:rPr>
                <w:rFonts w:eastAsiaTheme="minorEastAsia"/>
                <w:sz w:val="24"/>
                <w:szCs w:val="24"/>
              </w:rPr>
              <w:t>2024</w:t>
            </w:r>
            <w:r w:rsidRPr="001B1F92">
              <w:rPr>
                <w:rFonts w:eastAsiaTheme="minorEastAsia"/>
                <w:sz w:val="24"/>
                <w:szCs w:val="24"/>
              </w:rPr>
              <w:t>,</w:t>
            </w:r>
            <w:r w:rsidR="00700E58" w:rsidRPr="001B1F92">
              <w:rPr>
                <w:rFonts w:eastAsiaTheme="minorEastAsia"/>
                <w:sz w:val="24"/>
                <w:szCs w:val="24"/>
              </w:rPr>
              <w:t xml:space="preserve"> </w:t>
            </w:r>
            <w:r w:rsidRPr="001B1F92">
              <w:rPr>
                <w:rFonts w:eastAsiaTheme="minorEastAsia"/>
                <w:sz w:val="24"/>
                <w:szCs w:val="24"/>
              </w:rPr>
              <w:t xml:space="preserve">г. </w:t>
            </w:r>
            <w:r w:rsidR="00700E58" w:rsidRPr="001B1F92">
              <w:rPr>
                <w:rFonts w:eastAsiaTheme="minorEastAsia"/>
                <w:sz w:val="24"/>
                <w:szCs w:val="24"/>
              </w:rPr>
              <w:t>Пыть-Ях</w:t>
            </w:r>
            <w:r w:rsidRPr="001B1F92">
              <w:rPr>
                <w:rFonts w:eastAsiaTheme="minorEastAsia"/>
                <w:sz w:val="24"/>
                <w:szCs w:val="24"/>
              </w:rPr>
              <w:t>)</w:t>
            </w:r>
            <w:r w:rsidR="00700E58" w:rsidRPr="001B1F92">
              <w:rPr>
                <w:rFonts w:eastAsiaTheme="minorEastAsia"/>
                <w:sz w:val="24"/>
                <w:szCs w:val="24"/>
              </w:rPr>
              <w:t>. В</w:t>
            </w:r>
            <w:r w:rsidRPr="001B1F92">
              <w:rPr>
                <w:rFonts w:eastAsiaTheme="minorEastAsia"/>
                <w:sz w:val="24"/>
                <w:szCs w:val="24"/>
              </w:rPr>
              <w:t> </w:t>
            </w:r>
            <w:r w:rsidR="00700E58" w:rsidRPr="001B1F92">
              <w:rPr>
                <w:rFonts w:eastAsiaTheme="minorEastAsia"/>
                <w:sz w:val="24"/>
                <w:szCs w:val="24"/>
              </w:rPr>
              <w:t>игре приняла участие команда «Пластуны» военно-патриотического клуба «Альфа» МБОУ лицея имени генерал-майора Хисматулина В.И. (7</w:t>
            </w:r>
            <w:r w:rsidRPr="001B1F92">
              <w:rPr>
                <w:rFonts w:eastAsiaTheme="minorEastAsia"/>
                <w:sz w:val="24"/>
                <w:szCs w:val="24"/>
              </w:rPr>
              <w:t> </w:t>
            </w:r>
            <w:r w:rsidR="00700E58" w:rsidRPr="001B1F92">
              <w:rPr>
                <w:rFonts w:eastAsiaTheme="minorEastAsia"/>
                <w:sz w:val="24"/>
                <w:szCs w:val="24"/>
              </w:rPr>
              <w:t>учащихся 14-15 лет).</w:t>
            </w:r>
          </w:p>
          <w:p w14:paraId="392060E5" w14:textId="77777777" w:rsidR="00700E58" w:rsidRPr="001B1F92" w:rsidRDefault="00247EE8" w:rsidP="00700E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24</w:t>
            </w:r>
            <w:r w:rsidR="00700E58" w:rsidRPr="001B1F92">
              <w:rPr>
                <w:rFonts w:eastAsiaTheme="minorEastAsia"/>
                <w:sz w:val="24"/>
                <w:szCs w:val="24"/>
              </w:rPr>
              <w:t xml:space="preserve">. </w:t>
            </w:r>
            <w:r w:rsidRPr="001B1F92">
              <w:rPr>
                <w:rFonts w:eastAsiaTheme="minorEastAsia"/>
                <w:sz w:val="24"/>
                <w:szCs w:val="24"/>
              </w:rPr>
              <w:t>Межмуниципальный патриотический форум «Россия - это мы» (</w:t>
            </w:r>
            <w:r w:rsidR="00700E58" w:rsidRPr="001B1F92">
              <w:rPr>
                <w:rFonts w:eastAsiaTheme="minorEastAsia"/>
                <w:sz w:val="24"/>
                <w:szCs w:val="24"/>
              </w:rPr>
              <w:t>26</w:t>
            </w:r>
            <w:r w:rsidR="002B33C1" w:rsidRPr="001B1F92">
              <w:rPr>
                <w:rFonts w:eastAsiaTheme="minorEastAsia"/>
                <w:sz w:val="24"/>
                <w:szCs w:val="24"/>
              </w:rPr>
              <w:t>.10.2</w:t>
            </w:r>
            <w:r w:rsidR="00700E58" w:rsidRPr="001B1F92">
              <w:rPr>
                <w:rFonts w:eastAsiaTheme="minorEastAsia"/>
                <w:sz w:val="24"/>
                <w:szCs w:val="24"/>
              </w:rPr>
              <w:t>024</w:t>
            </w:r>
            <w:r w:rsidRPr="001B1F92">
              <w:rPr>
                <w:rFonts w:eastAsiaTheme="minorEastAsia"/>
                <w:sz w:val="24"/>
                <w:szCs w:val="24"/>
              </w:rPr>
              <w:t>,</w:t>
            </w:r>
            <w:r w:rsidR="00700E58" w:rsidRPr="001B1F92">
              <w:rPr>
                <w:rFonts w:eastAsiaTheme="minorEastAsia"/>
                <w:sz w:val="24"/>
                <w:szCs w:val="24"/>
              </w:rPr>
              <w:t xml:space="preserve"> г</w:t>
            </w:r>
            <w:r w:rsidRPr="001B1F92">
              <w:rPr>
                <w:rFonts w:eastAsiaTheme="minorEastAsia"/>
                <w:sz w:val="24"/>
                <w:szCs w:val="24"/>
              </w:rPr>
              <w:t>.</w:t>
            </w:r>
            <w:r w:rsidR="00700E58" w:rsidRPr="001B1F92">
              <w:rPr>
                <w:rFonts w:eastAsiaTheme="minorEastAsia"/>
                <w:sz w:val="24"/>
                <w:szCs w:val="24"/>
              </w:rPr>
              <w:t> Нефтеюганск</w:t>
            </w:r>
            <w:r w:rsidRPr="001B1F92">
              <w:rPr>
                <w:rFonts w:eastAsiaTheme="minorEastAsia"/>
                <w:sz w:val="24"/>
                <w:szCs w:val="24"/>
              </w:rPr>
              <w:t>)</w:t>
            </w:r>
            <w:r w:rsidR="00700E58" w:rsidRPr="001B1F92">
              <w:rPr>
                <w:rFonts w:eastAsiaTheme="minorEastAsia"/>
                <w:sz w:val="24"/>
                <w:szCs w:val="24"/>
              </w:rPr>
              <w:t>. В форуме приняли участие педагог (молодой специалист) и учащаяся 11 класса МБОУ СОШ № 19.</w:t>
            </w:r>
          </w:p>
          <w:p w14:paraId="2A320BB5" w14:textId="77777777" w:rsidR="00700E58" w:rsidRPr="001B1F92" w:rsidRDefault="00247EE8" w:rsidP="00247E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1B1F92">
              <w:rPr>
                <w:rFonts w:eastAsiaTheme="minorEastAsia"/>
                <w:sz w:val="24"/>
                <w:szCs w:val="24"/>
              </w:rPr>
              <w:t>25</w:t>
            </w:r>
            <w:r w:rsidR="00700E58" w:rsidRPr="001B1F92">
              <w:rPr>
                <w:rFonts w:eastAsiaTheme="minorEastAsia"/>
                <w:sz w:val="24"/>
                <w:szCs w:val="24"/>
              </w:rPr>
              <w:t xml:space="preserve">. </w:t>
            </w:r>
            <w:r w:rsidRPr="001B1F92">
              <w:rPr>
                <w:rFonts w:eastAsiaTheme="minorEastAsia"/>
                <w:sz w:val="24"/>
                <w:szCs w:val="24"/>
              </w:rPr>
              <w:t xml:space="preserve">Торжественное мероприятие «Югорская ёлка 2024» (79 учащихся из 27-ми ОУ г. Сургута, </w:t>
            </w:r>
            <w:r w:rsidR="00700E58" w:rsidRPr="001B1F92">
              <w:rPr>
                <w:rFonts w:eastAsiaTheme="minorEastAsia"/>
                <w:sz w:val="24"/>
                <w:szCs w:val="24"/>
              </w:rPr>
              <w:t>21</w:t>
            </w:r>
            <w:r w:rsidR="002B33C1" w:rsidRPr="001B1F92">
              <w:rPr>
                <w:rFonts w:eastAsiaTheme="minorEastAsia"/>
                <w:sz w:val="24"/>
                <w:szCs w:val="24"/>
              </w:rPr>
              <w:t>.12.</w:t>
            </w:r>
            <w:r w:rsidR="00700E58" w:rsidRPr="001B1F92">
              <w:rPr>
                <w:rFonts w:eastAsiaTheme="minorEastAsia"/>
                <w:sz w:val="24"/>
                <w:szCs w:val="24"/>
              </w:rPr>
              <w:t>2024</w:t>
            </w:r>
            <w:r w:rsidRPr="001B1F92">
              <w:rPr>
                <w:rFonts w:eastAsiaTheme="minorEastAsia"/>
                <w:sz w:val="24"/>
                <w:szCs w:val="24"/>
              </w:rPr>
              <w:t>,</w:t>
            </w:r>
            <w:r w:rsidR="00700E58" w:rsidRPr="001B1F92">
              <w:rPr>
                <w:rFonts w:eastAsiaTheme="minorEastAsia"/>
                <w:sz w:val="24"/>
                <w:szCs w:val="24"/>
              </w:rPr>
              <w:t xml:space="preserve"> </w:t>
            </w:r>
            <w:r w:rsidRPr="001B1F92">
              <w:rPr>
                <w:rFonts w:eastAsiaTheme="minorEastAsia"/>
                <w:sz w:val="24"/>
                <w:szCs w:val="24"/>
              </w:rPr>
              <w:t>г. </w:t>
            </w:r>
            <w:r w:rsidR="00700E58" w:rsidRPr="001B1F92">
              <w:rPr>
                <w:rFonts w:eastAsiaTheme="minorEastAsia"/>
                <w:sz w:val="24"/>
                <w:szCs w:val="24"/>
              </w:rPr>
              <w:t>Ханты-Мансийск</w:t>
            </w:r>
            <w:r w:rsidRPr="001B1F92">
              <w:rPr>
                <w:rFonts w:eastAsiaTheme="minorEastAsia"/>
                <w:sz w:val="24"/>
                <w:szCs w:val="24"/>
              </w:rPr>
              <w:t>)</w:t>
            </w:r>
          </w:p>
        </w:tc>
      </w:tr>
      <w:tr w:rsidR="00346A85" w:rsidRPr="001B1F92" w14:paraId="093000FE" w14:textId="77777777" w:rsidTr="00A15192">
        <w:trPr>
          <w:gridAfter w:val="1"/>
          <w:wAfter w:w="6" w:type="dxa"/>
          <w:trHeight w:val="16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D72C" w14:textId="77777777" w:rsidR="00346A85" w:rsidRPr="001B1F92" w:rsidRDefault="00346A85" w:rsidP="00346A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2.1.3.3. Комплекс событий, направленных на привлечение инвестиций, обеспечивающих развитие инфраструктуры отрасли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8495" w14:textId="77777777" w:rsidR="00346A85" w:rsidRPr="001B1F92" w:rsidRDefault="00346A85" w:rsidP="00346A8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количество видеороликов на официальном портале Администрации города, публикаций в средствах массовой информации о</w:t>
            </w:r>
            <w:r w:rsidR="009D6160" w:rsidRPr="001B1F92"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мероприятиях в сфере образования – не менее 5 ед. ежегодно;</w:t>
            </w:r>
          </w:p>
          <w:p w14:paraId="16471A8E" w14:textId="77777777" w:rsidR="00346A85" w:rsidRPr="001B1F92" w:rsidRDefault="00346A85" w:rsidP="00346A8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формирование и</w:t>
            </w:r>
            <w:r w:rsidR="009D6160" w:rsidRPr="001B1F92"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обновление инвестиционных предложений – не менее 1 раза в год;</w:t>
            </w:r>
          </w:p>
          <w:p w14:paraId="40D26592" w14:textId="77777777" w:rsidR="00346A85" w:rsidRPr="001B1F92" w:rsidRDefault="00346A85" w:rsidP="00346A8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размещение информации о</w:t>
            </w:r>
            <w:r w:rsidR="009D6160" w:rsidRPr="001B1F92"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планируемых к</w:t>
            </w:r>
            <w:r w:rsidR="009D6160" w:rsidRPr="001B1F92">
              <w:rPr>
                <w:rFonts w:eastAsiaTheme="minorHAnsi"/>
                <w:sz w:val="24"/>
                <w:szCs w:val="24"/>
                <w:lang w:eastAsia="en-US"/>
              </w:rPr>
              <w:t> реализации объектах в 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сети «Интернет», на</w:t>
            </w:r>
            <w:r w:rsidR="009D6160" w:rsidRPr="001B1F92"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инвестиционной деятельности – не менее 1 раза в год;</w:t>
            </w:r>
          </w:p>
          <w:p w14:paraId="628F5D6A" w14:textId="77777777" w:rsidR="00346A85" w:rsidRPr="001B1F92" w:rsidRDefault="00346A85" w:rsidP="00346A8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участие в лекциях, семинарах по повышению квалификации муниципальных служащих в вопросах инвестиционной деятельности – не менее 1 раза в год;</w:t>
            </w:r>
          </w:p>
          <w:p w14:paraId="30FFA15F" w14:textId="77777777" w:rsidR="00346A85" w:rsidRPr="001B1F92" w:rsidRDefault="00346A85" w:rsidP="00346A8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участие в выставке социальных проектов некоммерческих организаций – 1 раз в год</w:t>
            </w:r>
          </w:p>
          <w:p w14:paraId="59DE88A2" w14:textId="77777777" w:rsidR="00346A85" w:rsidRPr="001B1F92" w:rsidRDefault="00346A85" w:rsidP="00346A8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(обеспечивает достижение целевых показателей 2, 24, 25, 26, 27)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A7DC" w14:textId="77777777" w:rsidR="00346A85" w:rsidRPr="001B1F92" w:rsidRDefault="00346A85" w:rsidP="00346A85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бюджетные и 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8A2C" w14:textId="77777777" w:rsidR="00346A85" w:rsidRPr="001B1F92" w:rsidRDefault="00346A85" w:rsidP="00346A85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9F5D" w14:textId="77777777" w:rsidR="00346A85" w:rsidRPr="001B1F92" w:rsidRDefault="00346A85" w:rsidP="00346A85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 – 2026 годы</w:t>
            </w:r>
            <w:r w:rsidRPr="001B1F92">
              <w:rPr>
                <w:sz w:val="24"/>
                <w:szCs w:val="24"/>
              </w:rPr>
              <w:br/>
              <w:t>2027 – 2031 годы</w:t>
            </w:r>
            <w:r w:rsidRPr="001B1F92">
              <w:rPr>
                <w:sz w:val="24"/>
                <w:szCs w:val="24"/>
              </w:rPr>
              <w:br/>
              <w:t>2032 – 2036 годы</w:t>
            </w:r>
            <w:r w:rsidRPr="001B1F92">
              <w:rPr>
                <w:sz w:val="24"/>
                <w:szCs w:val="24"/>
              </w:rPr>
              <w:br/>
              <w:t>2037 – 2044 годы</w:t>
            </w:r>
            <w:r w:rsidRPr="001B1F92">
              <w:rPr>
                <w:sz w:val="24"/>
                <w:szCs w:val="24"/>
              </w:rPr>
              <w:br/>
              <w:t>2045 – 2050 годы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8368" w14:textId="46D0828A" w:rsidR="00467754" w:rsidRPr="001B1F92" w:rsidRDefault="00467754" w:rsidP="00247E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Мероприятие исполнено</w:t>
            </w:r>
            <w:r w:rsidR="0051072F" w:rsidRPr="001B1F92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14:paraId="14AD17B5" w14:textId="77777777" w:rsidR="00247EE8" w:rsidRPr="001B1F92" w:rsidRDefault="00247EE8" w:rsidP="00247E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 xml:space="preserve">Количество видеосюжетов и публикаций в средствах массовой информации - </w:t>
            </w:r>
            <w:r w:rsidR="00F87767" w:rsidRPr="001B1F92">
              <w:rPr>
                <w:rFonts w:eastAsiaTheme="minorHAnsi"/>
                <w:sz w:val="24"/>
                <w:szCs w:val="24"/>
                <w:lang w:eastAsia="en-US"/>
              </w:rPr>
              <w:t>9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 xml:space="preserve"> единиц;</w:t>
            </w:r>
          </w:p>
          <w:p w14:paraId="4F7335F2" w14:textId="77777777" w:rsidR="00247EE8" w:rsidRPr="001B1F92" w:rsidRDefault="00247EE8" w:rsidP="00247E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Сформированы и обновлены инвестиционные предложения (</w:t>
            </w:r>
            <w:r w:rsidR="00A63052" w:rsidRPr="001B1F92"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r w:rsidR="00A63052" w:rsidRPr="001B1F92">
              <w:rPr>
                <w:rFonts w:eastAsiaTheme="minorHAnsi"/>
                <w:sz w:val="24"/>
                <w:szCs w:val="24"/>
                <w:lang w:eastAsia="en-US"/>
              </w:rPr>
              <w:t xml:space="preserve"> квартал 2024 года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);</w:t>
            </w:r>
          </w:p>
          <w:p w14:paraId="11E971CA" w14:textId="77777777" w:rsidR="00247EE8" w:rsidRPr="001B1F92" w:rsidRDefault="00247EE8" w:rsidP="00247E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В сети «Интернет» и на инвестиционном портале города размещена информация о планируемых к реализации объектах (</w:t>
            </w:r>
            <w:r w:rsidR="00A63052" w:rsidRPr="001B1F92">
              <w:rPr>
                <w:rFonts w:eastAsiaTheme="minorHAnsi"/>
                <w:sz w:val="24"/>
                <w:szCs w:val="24"/>
                <w:lang w:eastAsia="en-US"/>
              </w:rPr>
              <w:t>16.02.2024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);</w:t>
            </w:r>
          </w:p>
          <w:p w14:paraId="43BF02F0" w14:textId="77777777" w:rsidR="00247EE8" w:rsidRPr="001B1F92" w:rsidRDefault="00247EE8" w:rsidP="00247E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 xml:space="preserve">В лекциях, семинарах по повышению квалификации в вопросах инвестиционной деятельности приняло участие </w:t>
            </w:r>
            <w:r w:rsidR="00A63052" w:rsidRPr="001B1F92">
              <w:rPr>
                <w:rFonts w:eastAsiaTheme="minorHAnsi"/>
                <w:sz w:val="24"/>
                <w:szCs w:val="24"/>
                <w:lang w:eastAsia="en-US"/>
              </w:rPr>
              <w:t>25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 xml:space="preserve"> человек (</w:t>
            </w:r>
            <w:r w:rsidR="00A63052" w:rsidRPr="001B1F92">
              <w:rPr>
                <w:rFonts w:eastAsiaTheme="minorHAnsi"/>
                <w:sz w:val="24"/>
                <w:szCs w:val="24"/>
                <w:lang w:eastAsia="en-US"/>
              </w:rPr>
              <w:t>14.02.2024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);</w:t>
            </w:r>
          </w:p>
          <w:p w14:paraId="11E07FA4" w14:textId="77777777" w:rsidR="00A63052" w:rsidRPr="001B1F92" w:rsidRDefault="00A63052" w:rsidP="00A630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sz w:val="24"/>
                <w:szCs w:val="24"/>
              </w:rPr>
              <w:t xml:space="preserve">Участие в выставке организаций, реализующих программы дополнительного образования, культурно-просветительские и образовательные проекты «Сургут – детям» 2024 </w:t>
            </w: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(31.08.2024, 40 участников)</w:t>
            </w:r>
          </w:p>
          <w:p w14:paraId="6C8D70DF" w14:textId="77777777" w:rsidR="00346A85" w:rsidRPr="001B1F92" w:rsidRDefault="00346A85" w:rsidP="00346A8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F75EA" w:rsidRPr="001B1F92" w14:paraId="2D78A033" w14:textId="77777777" w:rsidTr="00A61427">
        <w:trPr>
          <w:gridAfter w:val="1"/>
          <w:wAfter w:w="6" w:type="dxa"/>
          <w:trHeight w:val="283"/>
        </w:trPr>
        <w:tc>
          <w:tcPr>
            <w:tcW w:w="157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CBFF" w14:textId="77777777" w:rsidR="00EF75EA" w:rsidRPr="001B1F92" w:rsidRDefault="00EF75EA" w:rsidP="00EF75E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sz w:val="24"/>
                <w:szCs w:val="24"/>
              </w:rPr>
              <w:t>2.2. Вектор «Молодежная политика»</w:t>
            </w:r>
          </w:p>
        </w:tc>
      </w:tr>
      <w:tr w:rsidR="00EF75EA" w:rsidRPr="001B1F92" w14:paraId="5083C5B8" w14:textId="77777777" w:rsidTr="00EF75EA">
        <w:trPr>
          <w:gridAfter w:val="1"/>
          <w:wAfter w:w="6" w:type="dxa"/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7E9A" w14:textId="77777777" w:rsidR="00EF75EA" w:rsidRPr="001B1F92" w:rsidRDefault="00EF75EA" w:rsidP="00EF75EA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2.2.1. Мероприятия </w:t>
            </w:r>
            <w:r w:rsidRPr="001B1F92">
              <w:rPr>
                <w:sz w:val="24"/>
                <w:szCs w:val="24"/>
              </w:rPr>
              <w:br/>
              <w:t>по нормативно-правовому, организационному обеспечению, регулированию развития молодежной политики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84A8" w14:textId="77777777" w:rsidR="00EF75EA" w:rsidRPr="001B1F92" w:rsidRDefault="00EF75EA" w:rsidP="00EF75EA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обеспечивает достижение целевых показателей 33, 34, 35, 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E90A" w14:textId="77777777" w:rsidR="00EF75EA" w:rsidRPr="001B1F92" w:rsidRDefault="00EF75EA" w:rsidP="00EF75EA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ED77" w14:textId="77777777" w:rsidR="00EF75EA" w:rsidRPr="001B1F92" w:rsidRDefault="00EF75EA" w:rsidP="00EF75EA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B6FD" w14:textId="77777777" w:rsidR="00EF75EA" w:rsidRPr="001B1F92" w:rsidRDefault="00EF75EA" w:rsidP="00EF75EA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 – 2026 годы</w:t>
            </w:r>
            <w:r w:rsidRPr="001B1F92">
              <w:rPr>
                <w:sz w:val="24"/>
                <w:szCs w:val="24"/>
              </w:rPr>
              <w:br/>
              <w:t>2027 – 2031 годы</w:t>
            </w:r>
          </w:p>
          <w:p w14:paraId="676EC9B2" w14:textId="77777777" w:rsidR="00EF75EA" w:rsidRPr="001B1F92" w:rsidRDefault="00EF75EA" w:rsidP="00EF75EA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2032 – 2036 годы</w:t>
            </w:r>
            <w:r w:rsidRPr="001B1F92">
              <w:rPr>
                <w:sz w:val="24"/>
                <w:szCs w:val="24"/>
              </w:rPr>
              <w:br/>
              <w:t xml:space="preserve">2037 – 2044 годы </w:t>
            </w:r>
            <w:r w:rsidRPr="001B1F92">
              <w:rPr>
                <w:sz w:val="24"/>
                <w:szCs w:val="24"/>
              </w:rPr>
              <w:br/>
              <w:t>2045 – 2050 годы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9DF0" w14:textId="77777777" w:rsidR="00EF75EA" w:rsidRPr="001B1F92" w:rsidRDefault="00EF75EA" w:rsidP="00EF75EA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х</w:t>
            </w:r>
          </w:p>
        </w:tc>
      </w:tr>
      <w:tr w:rsidR="00EF75EA" w:rsidRPr="001B1F92" w14:paraId="088D0377" w14:textId="77777777" w:rsidTr="00EF75EA">
        <w:trPr>
          <w:gridAfter w:val="1"/>
          <w:wAfter w:w="6" w:type="dxa"/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1343" w14:textId="77777777" w:rsidR="00EF75EA" w:rsidRPr="001B1F92" w:rsidRDefault="00EF75EA" w:rsidP="00EF75EA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2.2.1.1. Подготовка изменений, дополнений по вопросам </w:t>
            </w:r>
          </w:p>
          <w:p w14:paraId="7700CEFF" w14:textId="77777777" w:rsidR="00EF75EA" w:rsidRPr="001B1F92" w:rsidRDefault="00EF75EA" w:rsidP="00EF75EA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развития молодежной политики </w:t>
            </w:r>
          </w:p>
          <w:p w14:paraId="75120EC9" w14:textId="77777777" w:rsidR="00EF75EA" w:rsidRPr="001B1F92" w:rsidRDefault="00EF75EA" w:rsidP="00EF75EA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в соответствующую муниципальную программу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227D" w14:textId="77777777" w:rsidR="00EF75EA" w:rsidRPr="001B1F92" w:rsidRDefault="00EF75EA" w:rsidP="00EF75EA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утверждение корректировок соответствующей муниципальной программы (обеспечивает достижение целевых показателей 33, 34, 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FDCA" w14:textId="77777777" w:rsidR="00EF75EA" w:rsidRPr="001B1F92" w:rsidRDefault="00EF75EA" w:rsidP="00EF75EA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E2D6" w14:textId="77777777" w:rsidR="00EF75EA" w:rsidRPr="001B1F92" w:rsidRDefault="00EF75EA" w:rsidP="00EF75EA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E4EA" w14:textId="77777777" w:rsidR="00EF75EA" w:rsidRPr="001B1F92" w:rsidRDefault="00EF75EA" w:rsidP="00EF75EA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 – 2026 годы</w:t>
            </w:r>
            <w:r w:rsidRPr="001B1F92">
              <w:rPr>
                <w:sz w:val="24"/>
                <w:szCs w:val="24"/>
              </w:rPr>
              <w:br/>
              <w:t>2027 – 2031 годы</w:t>
            </w:r>
          </w:p>
          <w:p w14:paraId="35F1AF30" w14:textId="77777777" w:rsidR="00EF75EA" w:rsidRPr="001B1F92" w:rsidRDefault="00EF75EA" w:rsidP="00EF75EA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2032 – 2036 годы</w:t>
            </w:r>
            <w:r w:rsidRPr="001B1F92">
              <w:rPr>
                <w:sz w:val="24"/>
                <w:szCs w:val="24"/>
              </w:rPr>
              <w:br/>
              <w:t xml:space="preserve">2037 – 2044 годы </w:t>
            </w:r>
            <w:r w:rsidRPr="001B1F92">
              <w:rPr>
                <w:sz w:val="24"/>
                <w:szCs w:val="24"/>
              </w:rPr>
              <w:br/>
              <w:t>2045 – 2050 годы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9789" w14:textId="482CCF62" w:rsidR="00EF75EA" w:rsidRPr="001B1F92" w:rsidRDefault="00467754" w:rsidP="00EF75EA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Мероприятие исполнено</w:t>
            </w:r>
            <w:r w:rsidR="0051072F" w:rsidRPr="001B1F92">
              <w:rPr>
                <w:sz w:val="24"/>
                <w:szCs w:val="24"/>
              </w:rPr>
              <w:t>.</w:t>
            </w:r>
            <w:r w:rsidR="00EF75EA" w:rsidRPr="001B1F92">
              <w:rPr>
                <w:sz w:val="24"/>
                <w:szCs w:val="24"/>
              </w:rPr>
              <w:t xml:space="preserve"> </w:t>
            </w:r>
          </w:p>
          <w:p w14:paraId="43F4271B" w14:textId="77777777" w:rsidR="00EF75EA" w:rsidRPr="001B1F92" w:rsidRDefault="00EF75EA" w:rsidP="00EF75EA">
            <w:pPr>
              <w:pStyle w:val="2"/>
              <w:spacing w:line="240" w:lineRule="auto"/>
              <w:ind w:firstLine="0"/>
            </w:pPr>
            <w:r w:rsidRPr="001B1F92">
              <w:t xml:space="preserve">Утверждена новая муниципальная программа постановлением Администрации города от 27.12.2024 № 7198 «Об утверждении муниципальной программы «Развитие молодежной политики в городе Сургуте» и признании утратившими силу некоторых муниципальных правовых актов»  </w:t>
            </w:r>
          </w:p>
        </w:tc>
      </w:tr>
      <w:tr w:rsidR="00EF75EA" w:rsidRPr="001B1F92" w14:paraId="153C2CA4" w14:textId="77777777" w:rsidTr="00EF75EA">
        <w:trPr>
          <w:gridAfter w:val="1"/>
          <w:wAfter w:w="6" w:type="dxa"/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98BD" w14:textId="77777777" w:rsidR="00EF75EA" w:rsidRPr="001B1F92" w:rsidRDefault="00EF75EA" w:rsidP="00EF75EA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2.2.1.2. Создание условий </w:t>
            </w:r>
          </w:p>
          <w:p w14:paraId="0B526075" w14:textId="77777777" w:rsidR="00EF75EA" w:rsidRPr="001B1F92" w:rsidRDefault="00EF75EA" w:rsidP="00EF75EA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для трудоустройства молодежи </w:t>
            </w:r>
            <w:r w:rsidRPr="001B1F92">
              <w:rPr>
                <w:sz w:val="24"/>
                <w:szCs w:val="24"/>
              </w:rPr>
              <w:br/>
              <w:t>в возрасте 14 – 18 лет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1B27" w14:textId="77777777" w:rsidR="00EF75EA" w:rsidRPr="001B1F92" w:rsidRDefault="00EF75EA" w:rsidP="00EF75EA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количество заключенных трудовых договоров с молодежью не менее 2 тыс. единиц ежегодно (обеспечивает достижение целевых показателей 33, 34)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9F47" w14:textId="77777777" w:rsidR="00EF75EA" w:rsidRPr="001B1F92" w:rsidRDefault="00EF75EA" w:rsidP="00EF75EA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бюджетные </w:t>
            </w:r>
            <w:r w:rsidRPr="001B1F92">
              <w:rPr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473B" w14:textId="77777777" w:rsidR="00EF75EA" w:rsidRPr="001B1F92" w:rsidRDefault="00EF75EA" w:rsidP="00EF75EA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4D24" w14:textId="77777777" w:rsidR="00EF75EA" w:rsidRPr="001B1F92" w:rsidRDefault="00EF75EA" w:rsidP="00EF75EA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 – 2026 годы</w:t>
            </w:r>
            <w:r w:rsidRPr="001B1F92">
              <w:rPr>
                <w:sz w:val="24"/>
                <w:szCs w:val="24"/>
              </w:rPr>
              <w:br/>
              <w:t>2027 – 2031 годы</w:t>
            </w:r>
          </w:p>
          <w:p w14:paraId="52254C72" w14:textId="77777777" w:rsidR="00EF75EA" w:rsidRPr="001B1F92" w:rsidRDefault="00EF75EA" w:rsidP="00EF75EA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2032 – 2036 годы</w:t>
            </w:r>
            <w:r w:rsidRPr="001B1F92">
              <w:rPr>
                <w:sz w:val="24"/>
                <w:szCs w:val="24"/>
              </w:rPr>
              <w:br/>
              <w:t xml:space="preserve">2037 – 2044 годы </w:t>
            </w:r>
            <w:r w:rsidRPr="001B1F92">
              <w:rPr>
                <w:sz w:val="24"/>
                <w:szCs w:val="24"/>
              </w:rPr>
              <w:br/>
              <w:t>2045 – 2050 годы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A0AE" w14:textId="7A1CC7FA" w:rsidR="00EF75EA" w:rsidRPr="001B1F92" w:rsidRDefault="00467754" w:rsidP="00EF75EA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Мероприятие исполнено</w:t>
            </w:r>
            <w:r w:rsidR="0051072F" w:rsidRPr="001B1F92">
              <w:rPr>
                <w:sz w:val="24"/>
                <w:szCs w:val="24"/>
              </w:rPr>
              <w:t>.</w:t>
            </w:r>
          </w:p>
          <w:p w14:paraId="260B294D" w14:textId="77777777" w:rsidR="00EF75EA" w:rsidRPr="001B1F92" w:rsidRDefault="00EF75EA" w:rsidP="00EF75EA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Заключено 2 341 договоров.</w:t>
            </w:r>
          </w:p>
        </w:tc>
      </w:tr>
      <w:tr w:rsidR="00EF75EA" w:rsidRPr="001B1F92" w14:paraId="0F28AE0E" w14:textId="77777777" w:rsidTr="00EF75EA">
        <w:trPr>
          <w:gridAfter w:val="1"/>
          <w:wAfter w:w="6" w:type="dxa"/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55DC" w14:textId="77777777" w:rsidR="00EF75EA" w:rsidRPr="001B1F92" w:rsidRDefault="00EF75EA" w:rsidP="00EF75EA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2.2.1.3. Комплекс мер </w:t>
            </w:r>
          </w:p>
          <w:p w14:paraId="6FAFC14B" w14:textId="77777777" w:rsidR="00EF75EA" w:rsidRPr="001B1F92" w:rsidRDefault="00EF75EA" w:rsidP="00EF75EA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для возникновения и развития молодежных некоммерческих организаций, неформальных сообществ, объединений, клубов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5B6C" w14:textId="77777777" w:rsidR="00EF75EA" w:rsidRPr="001B1F92" w:rsidRDefault="00EF75EA" w:rsidP="00EF75EA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создание молодежных некоммерческих организаций, неформальных сообществ, объединений, клубов:</w:t>
            </w:r>
          </w:p>
          <w:p w14:paraId="7D9B1DC4" w14:textId="77777777" w:rsidR="00EF75EA" w:rsidRPr="001B1F92" w:rsidRDefault="00EF75EA" w:rsidP="00EF75EA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- к 2031 году – не менее 13 ед.;</w:t>
            </w:r>
          </w:p>
          <w:p w14:paraId="42D1D8BF" w14:textId="77777777" w:rsidR="00EF75EA" w:rsidRPr="001B1F92" w:rsidRDefault="00EF75EA" w:rsidP="00EF75EA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- к 2036 году – не менее 13 ед.;</w:t>
            </w:r>
          </w:p>
          <w:p w14:paraId="0774EAA3" w14:textId="77777777" w:rsidR="00EF75EA" w:rsidRPr="001B1F92" w:rsidRDefault="00EF75EA" w:rsidP="00EF75EA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- к 2044 году – не менее 14 ед. </w:t>
            </w:r>
          </w:p>
          <w:p w14:paraId="2B5A1B20" w14:textId="77777777" w:rsidR="00EF75EA" w:rsidRPr="001B1F92" w:rsidRDefault="00EF75EA" w:rsidP="00EF75EA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(обеспечивает достижение целевых показателей 33, 34, 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5F09" w14:textId="77777777" w:rsidR="00EF75EA" w:rsidRPr="001B1F92" w:rsidRDefault="00EF75EA" w:rsidP="00EF75EA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бюджетные </w:t>
            </w:r>
            <w:r w:rsidRPr="001B1F92">
              <w:rPr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AFE4" w14:textId="77777777" w:rsidR="00EF75EA" w:rsidRPr="001B1F92" w:rsidRDefault="00EF75EA" w:rsidP="00EF75EA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поэтапно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8C94" w14:textId="77777777" w:rsidR="00EF75EA" w:rsidRPr="001B1F92" w:rsidRDefault="00EF75EA" w:rsidP="00EF75EA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 – 2026 годы</w:t>
            </w:r>
            <w:r w:rsidRPr="001B1F92">
              <w:rPr>
                <w:sz w:val="24"/>
                <w:szCs w:val="24"/>
              </w:rPr>
              <w:br/>
              <w:t>2027 – 2031 годы</w:t>
            </w:r>
          </w:p>
          <w:p w14:paraId="720ADFEE" w14:textId="77777777" w:rsidR="00EF75EA" w:rsidRPr="001B1F92" w:rsidRDefault="00EF75EA" w:rsidP="00EF75EA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2032 – 2036 годы</w:t>
            </w:r>
            <w:r w:rsidRPr="001B1F92">
              <w:rPr>
                <w:sz w:val="24"/>
                <w:szCs w:val="24"/>
              </w:rPr>
              <w:br/>
              <w:t xml:space="preserve">2037 – 2044 годы </w:t>
            </w:r>
            <w:r w:rsidRPr="001B1F92">
              <w:rPr>
                <w:sz w:val="24"/>
                <w:szCs w:val="24"/>
              </w:rPr>
              <w:br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A952" w14:textId="3D30B8CF" w:rsidR="00467754" w:rsidRPr="001B1F92" w:rsidRDefault="00467754" w:rsidP="00EF75EA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Мероприятие исполнено частично</w:t>
            </w:r>
            <w:r w:rsidR="0051072F" w:rsidRPr="001B1F92">
              <w:rPr>
                <w:sz w:val="24"/>
                <w:szCs w:val="24"/>
              </w:rPr>
              <w:t>.</w:t>
            </w:r>
          </w:p>
          <w:p w14:paraId="26956C02" w14:textId="77777777" w:rsidR="00EF75EA" w:rsidRPr="001B1F92" w:rsidRDefault="00EF75EA" w:rsidP="00EF75EA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Контрольное значение </w:t>
            </w:r>
            <w:r w:rsidR="00467754" w:rsidRPr="001B1F92">
              <w:rPr>
                <w:sz w:val="24"/>
                <w:szCs w:val="24"/>
              </w:rPr>
              <w:t xml:space="preserve">- </w:t>
            </w:r>
            <w:r w:rsidRPr="001B1F92">
              <w:rPr>
                <w:sz w:val="24"/>
                <w:szCs w:val="24"/>
              </w:rPr>
              <w:t>к 2031 году.</w:t>
            </w:r>
          </w:p>
          <w:p w14:paraId="4D5D4B90" w14:textId="77777777" w:rsidR="00EF75EA" w:rsidRPr="001B1F92" w:rsidRDefault="00EF75EA" w:rsidP="00EF75EA">
            <w:pPr>
              <w:rPr>
                <w:sz w:val="24"/>
                <w:szCs w:val="24"/>
              </w:rPr>
            </w:pPr>
          </w:p>
        </w:tc>
      </w:tr>
      <w:tr w:rsidR="001322B7" w:rsidRPr="001B1F92" w14:paraId="2ED48C19" w14:textId="77777777" w:rsidTr="00EF75EA">
        <w:trPr>
          <w:gridAfter w:val="1"/>
          <w:wAfter w:w="6" w:type="dxa"/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BF48" w14:textId="75A22C09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2.2.1.4. Формирование заявок на участие в региональных </w:t>
            </w:r>
            <w:r w:rsidRPr="001B1F92">
              <w:rPr>
                <w:sz w:val="24"/>
                <w:szCs w:val="24"/>
              </w:rPr>
              <w:br/>
              <w:t>и федеральных конкурсах, направленных на развитие инфраструктуры молодежной политики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EFD9" w14:textId="69805E76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формирование и направление заявки в соответствии </w:t>
            </w:r>
            <w:r w:rsidRPr="001B1F92">
              <w:rPr>
                <w:sz w:val="24"/>
                <w:szCs w:val="24"/>
              </w:rPr>
              <w:br/>
              <w:t>с положениями о конкурсах – не менее 1 заявки (обеспечивает достижение целевых показателей 33, 34)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0BEE" w14:textId="7CB4C52E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бюджетные </w:t>
            </w:r>
            <w:r w:rsidRPr="001B1F92">
              <w:rPr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5E4E" w14:textId="3DFD80A1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7156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 – 2026 годы</w:t>
            </w:r>
            <w:r w:rsidRPr="001B1F92">
              <w:rPr>
                <w:sz w:val="24"/>
                <w:szCs w:val="24"/>
              </w:rPr>
              <w:br/>
              <w:t>2027 – 2031 годы</w:t>
            </w:r>
          </w:p>
          <w:p w14:paraId="6FE8AA7F" w14:textId="46D4C9B5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2032 – 2036 годы</w:t>
            </w:r>
            <w:r w:rsidRPr="001B1F92">
              <w:rPr>
                <w:sz w:val="24"/>
                <w:szCs w:val="24"/>
              </w:rPr>
              <w:br/>
              <w:t xml:space="preserve">2037 – 2044 годы </w:t>
            </w:r>
            <w:r w:rsidRPr="001B1F92">
              <w:rPr>
                <w:sz w:val="24"/>
                <w:szCs w:val="24"/>
              </w:rPr>
              <w:br/>
              <w:t>2045 – 2050 годы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F9F2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Исполнено. </w:t>
            </w:r>
          </w:p>
          <w:p w14:paraId="4BE1C1CC" w14:textId="1363A6E9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В 2024 году направлена заявка в Департамент молодежной политики, гражданских инициатив и внешних связей ХМАО-Югры</w:t>
            </w:r>
          </w:p>
        </w:tc>
      </w:tr>
      <w:tr w:rsidR="001322B7" w:rsidRPr="001B1F92" w14:paraId="00509282" w14:textId="77777777" w:rsidTr="00EF75EA">
        <w:trPr>
          <w:gridAfter w:val="1"/>
          <w:wAfter w:w="6" w:type="dxa"/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FD13" w14:textId="262EAA50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2.2.1.5. Осуществление мониторинга уровня удовлетворенности населения услугами молодежной политики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8B56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достижение доли граждан, удовлетворенных услугами молодежной политики:</w:t>
            </w:r>
          </w:p>
          <w:p w14:paraId="65165EFF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- к 2026 году – не менее 90,4%;</w:t>
            </w:r>
          </w:p>
          <w:p w14:paraId="26474709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- к 2031 году – не менее 95,0%;</w:t>
            </w:r>
          </w:p>
          <w:p w14:paraId="177CFB6A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- к 2036 году – не менее 95,0%;</w:t>
            </w:r>
          </w:p>
          <w:p w14:paraId="30C5CE80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- к 2044 году – не менее 95,0%;</w:t>
            </w:r>
          </w:p>
          <w:p w14:paraId="2F8FD8CC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- к 2050 году – не менее 92,7% </w:t>
            </w:r>
          </w:p>
          <w:p w14:paraId="389885A3" w14:textId="3C7CCAD9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(обеспечивает достижение целевого показателя 33)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9FD9" w14:textId="1A7EBE4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154F" w14:textId="0B565C4C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4A7F" w14:textId="0B1F936C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 – 2026 годы</w:t>
            </w:r>
            <w:r w:rsidRPr="001B1F92">
              <w:rPr>
                <w:sz w:val="24"/>
                <w:szCs w:val="24"/>
              </w:rPr>
              <w:br/>
              <w:t>2027 – 2031 годы</w:t>
            </w:r>
            <w:r w:rsidRPr="001B1F92">
              <w:rPr>
                <w:sz w:val="24"/>
                <w:szCs w:val="24"/>
              </w:rPr>
              <w:br/>
              <w:t>2032 – 2036 годы</w:t>
            </w:r>
            <w:r w:rsidRPr="001B1F92">
              <w:rPr>
                <w:sz w:val="24"/>
                <w:szCs w:val="24"/>
              </w:rPr>
              <w:br/>
              <w:t>2037 – 2044 годы</w:t>
            </w:r>
            <w:r w:rsidRPr="001B1F92">
              <w:rPr>
                <w:sz w:val="24"/>
                <w:szCs w:val="24"/>
              </w:rPr>
              <w:br/>
              <w:t>2045 – 2050 годы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5878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Исполнено частично.</w:t>
            </w:r>
          </w:p>
          <w:p w14:paraId="3EFCB8F6" w14:textId="78B9E34F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В 2024 году значение показателя составило 89,02%.</w:t>
            </w:r>
          </w:p>
        </w:tc>
      </w:tr>
      <w:tr w:rsidR="001322B7" w:rsidRPr="001B1F92" w14:paraId="1339527F" w14:textId="77777777" w:rsidTr="00EF75EA">
        <w:trPr>
          <w:gridAfter w:val="1"/>
          <w:wAfter w:w="6" w:type="dxa"/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8738" w14:textId="3A2D3015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2.2.2. Мероприятия </w:t>
            </w:r>
            <w:r w:rsidRPr="001B1F92">
              <w:rPr>
                <w:sz w:val="24"/>
                <w:szCs w:val="24"/>
              </w:rPr>
              <w:br/>
              <w:t>по инфраструктурному обеспечению развития молодежной политики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39E6" w14:textId="729A71B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обеспечивает достижение целевых показателей 2, 33, 34, 35, 36, 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FC20" w14:textId="2A095C63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5414" w14:textId="442A12D0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783A" w14:textId="1D208F08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 – 2026 годы</w:t>
            </w:r>
            <w:r w:rsidRPr="001B1F92">
              <w:rPr>
                <w:sz w:val="24"/>
                <w:szCs w:val="24"/>
              </w:rPr>
              <w:br/>
              <w:t>2027 – 2031 годы</w:t>
            </w:r>
            <w:r w:rsidRPr="001B1F92">
              <w:rPr>
                <w:sz w:val="24"/>
                <w:szCs w:val="24"/>
              </w:rPr>
              <w:br/>
              <w:t>2032 – 2036 годы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37AA" w14:textId="051BD4BE" w:rsidR="001322B7" w:rsidRPr="001B1F92" w:rsidRDefault="001322B7" w:rsidP="001322B7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х</w:t>
            </w:r>
          </w:p>
        </w:tc>
      </w:tr>
      <w:tr w:rsidR="001322B7" w:rsidRPr="001B1F92" w14:paraId="62491B72" w14:textId="77777777" w:rsidTr="00D060DE">
        <w:trPr>
          <w:gridAfter w:val="1"/>
          <w:wAfter w:w="6" w:type="dxa"/>
          <w:trHeight w:val="283"/>
        </w:trPr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993F6F6" w14:textId="7463FC4C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2.2.2.1. Реализация флагманского проекта «Создание современной инфраструктуры для молодежи»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F823" w14:textId="3AD2F1AF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обеспечивает достижение целевых показателей 2, 33, 34, 35, 36, 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AD00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018FBE75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44BD161B" w14:textId="028A3FBC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D6E9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7EF6" w14:textId="0CBBCFBD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 – 2026 годы</w:t>
            </w:r>
            <w:r w:rsidRPr="001B1F92">
              <w:rPr>
                <w:sz w:val="24"/>
                <w:szCs w:val="24"/>
              </w:rPr>
              <w:br/>
              <w:t>2027 – 2031 годы</w:t>
            </w:r>
            <w:r w:rsidRPr="001B1F92">
              <w:rPr>
                <w:sz w:val="24"/>
                <w:szCs w:val="24"/>
              </w:rPr>
              <w:br/>
              <w:t>2032 – 2036 годы</w:t>
            </w:r>
            <w:r w:rsidRPr="001B1F92">
              <w:rPr>
                <w:sz w:val="24"/>
                <w:szCs w:val="24"/>
              </w:rPr>
              <w:br/>
              <w:t>2037 – 2044 годы</w:t>
            </w:r>
            <w:r w:rsidRPr="001B1F92">
              <w:rPr>
                <w:sz w:val="24"/>
                <w:szCs w:val="24"/>
              </w:rPr>
              <w:br/>
              <w:t xml:space="preserve">2045 – 2050 годы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86CD" w14:textId="077894D6" w:rsidR="001322B7" w:rsidRPr="001B1F92" w:rsidRDefault="001322B7" w:rsidP="001322B7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х</w:t>
            </w:r>
          </w:p>
        </w:tc>
      </w:tr>
      <w:tr w:rsidR="001322B7" w:rsidRPr="001B1F92" w14:paraId="4D833976" w14:textId="77777777" w:rsidTr="00D060DE">
        <w:trPr>
          <w:gridAfter w:val="1"/>
          <w:wAfter w:w="6" w:type="dxa"/>
          <w:trHeight w:val="283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AAACDCD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5C93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к 2027 году – начало функционирования </w:t>
            </w:r>
          </w:p>
          <w:p w14:paraId="6D8D4E70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Центра патриотического воспитания «Авангард» </w:t>
            </w:r>
          </w:p>
          <w:p w14:paraId="45A61234" w14:textId="61071320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(на базе загородного специализированного (профильного) военно-спортивного лагеря)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41D7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8CA1" w14:textId="677596F4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2027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C6D2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0CC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Исполнено частично.</w:t>
            </w:r>
          </w:p>
          <w:p w14:paraId="481E9A00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Ведутся работы по актуализации проектно-сметной документации на строительство объекта. </w:t>
            </w:r>
          </w:p>
          <w:p w14:paraId="3F3E20F5" w14:textId="5906CE4F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Контрольное значение к 2027 году.</w:t>
            </w:r>
          </w:p>
        </w:tc>
      </w:tr>
      <w:tr w:rsidR="001322B7" w:rsidRPr="001B1F92" w14:paraId="37E69BD8" w14:textId="77777777" w:rsidTr="00EF75EA">
        <w:trPr>
          <w:gridAfter w:val="1"/>
          <w:wAfter w:w="6" w:type="dxa"/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6526" w14:textId="46E87599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2.2.3. Мероприятия </w:t>
            </w:r>
            <w:r w:rsidRPr="001B1F92">
              <w:rPr>
                <w:sz w:val="24"/>
                <w:szCs w:val="24"/>
              </w:rPr>
              <w:br/>
              <w:t>по информационно-маркетинговому обеспечению молодежной политики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60E8" w14:textId="5EF45801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обеспечивает достижение целевых показателей 33, 34,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9918" w14:textId="5EE10E01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0E60" w14:textId="7AE32EED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2FE2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 – 2026 годы</w:t>
            </w:r>
          </w:p>
          <w:p w14:paraId="3515DF9F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2027 – 2031 годы</w:t>
            </w:r>
          </w:p>
          <w:p w14:paraId="31685EDB" w14:textId="2330AD9B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2032 – 2036 годы</w:t>
            </w:r>
            <w:r w:rsidRPr="001B1F92">
              <w:rPr>
                <w:sz w:val="24"/>
                <w:szCs w:val="24"/>
              </w:rPr>
              <w:br/>
              <w:t xml:space="preserve">2037 – 2044 годы </w:t>
            </w:r>
            <w:r w:rsidRPr="001B1F92">
              <w:rPr>
                <w:sz w:val="24"/>
                <w:szCs w:val="24"/>
              </w:rPr>
              <w:br/>
              <w:t>2045 – 2050 годы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B334" w14:textId="1D80DACB" w:rsidR="001322B7" w:rsidRPr="001B1F92" w:rsidRDefault="001322B7" w:rsidP="001322B7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х</w:t>
            </w:r>
          </w:p>
        </w:tc>
      </w:tr>
      <w:tr w:rsidR="001322B7" w:rsidRPr="001B1F92" w14:paraId="5BEF4E32" w14:textId="77777777" w:rsidTr="00EF75EA">
        <w:trPr>
          <w:gridAfter w:val="1"/>
          <w:wAfter w:w="6" w:type="dxa"/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CE40" w14:textId="73565C29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2.2.3.1. Организация семинаров для руководителей молодежных общественных объединений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767F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проведение не менее 6 консультаций ежегодно </w:t>
            </w:r>
          </w:p>
          <w:p w14:paraId="3940CBAA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для молодежных общественных объединений </w:t>
            </w:r>
          </w:p>
          <w:p w14:paraId="71F13DB8" w14:textId="05D21752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по вопросам реализации программ и проектов</w:t>
            </w:r>
            <w:r w:rsidRPr="001B1F92">
              <w:rPr>
                <w:sz w:val="24"/>
                <w:szCs w:val="24"/>
              </w:rPr>
              <w:br/>
              <w:t>(обеспечивает достижение целевого показателя 33)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BF31" w14:textId="50D0B9C2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бюджетные и 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A4AD" w14:textId="7FFB2B1C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DD5C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 – 2026 годы</w:t>
            </w:r>
          </w:p>
          <w:p w14:paraId="7F860CED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2027 – 2031 годы</w:t>
            </w:r>
          </w:p>
          <w:p w14:paraId="1F224D94" w14:textId="54AADFA0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2032 – 2036 годы</w:t>
            </w:r>
            <w:r w:rsidRPr="001B1F92">
              <w:rPr>
                <w:sz w:val="24"/>
                <w:szCs w:val="24"/>
              </w:rPr>
              <w:br/>
              <w:t xml:space="preserve">2037 – 2044 годы </w:t>
            </w:r>
            <w:r w:rsidRPr="001B1F92">
              <w:rPr>
                <w:sz w:val="24"/>
                <w:szCs w:val="24"/>
              </w:rPr>
              <w:br/>
              <w:t>2045 – 2050 годы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DCF5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Исполнено </w:t>
            </w:r>
          </w:p>
          <w:p w14:paraId="0206DA3F" w14:textId="7196890E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В 2024 году проведено 24 консультации.</w:t>
            </w:r>
          </w:p>
        </w:tc>
      </w:tr>
      <w:tr w:rsidR="001322B7" w:rsidRPr="001B1F92" w14:paraId="7F939453" w14:textId="77777777" w:rsidTr="00EF75EA">
        <w:trPr>
          <w:gridAfter w:val="1"/>
          <w:wAfter w:w="6" w:type="dxa"/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91B2" w14:textId="3714C710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2.2.3.2. Реализация информационных и медиа проектов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76B9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реализовано информационных и медиа проектов:</w:t>
            </w:r>
            <w:r w:rsidRPr="001B1F92">
              <w:rPr>
                <w:sz w:val="24"/>
                <w:szCs w:val="24"/>
              </w:rPr>
              <w:br/>
              <w:t>- к 2025 году – 1 ед.;</w:t>
            </w:r>
          </w:p>
          <w:p w14:paraId="3F485CBE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- с 2026 года по 2050 год – 2 ед. ежегодно</w:t>
            </w:r>
          </w:p>
          <w:p w14:paraId="3418245E" w14:textId="561AAE14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(обеспечивает достижение целевого показателя 33)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07A9" w14:textId="589512ED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AC40" w14:textId="6A03E9E2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707F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 – 2026 годы</w:t>
            </w:r>
            <w:r w:rsidRPr="001B1F92">
              <w:rPr>
                <w:sz w:val="24"/>
                <w:szCs w:val="24"/>
              </w:rPr>
              <w:br/>
              <w:t>2027 – 2031 годы</w:t>
            </w:r>
          </w:p>
          <w:p w14:paraId="27FEBC2A" w14:textId="645899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2032 – 2036 годы</w:t>
            </w:r>
            <w:r w:rsidRPr="001B1F92">
              <w:rPr>
                <w:sz w:val="24"/>
                <w:szCs w:val="24"/>
              </w:rPr>
              <w:br/>
              <w:t xml:space="preserve">2037 – 2044 годы </w:t>
            </w:r>
            <w:r w:rsidRPr="001B1F92">
              <w:rPr>
                <w:sz w:val="24"/>
                <w:szCs w:val="24"/>
              </w:rPr>
              <w:br/>
              <w:t>2045 – 2050 годы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688F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Исполнено </w:t>
            </w:r>
          </w:p>
          <w:p w14:paraId="72855179" w14:textId="622C193A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В 2024 году реализован проект «Марафон вебинаров «В теме»</w:t>
            </w:r>
          </w:p>
        </w:tc>
      </w:tr>
      <w:tr w:rsidR="001322B7" w:rsidRPr="001B1F92" w14:paraId="2F2C2ABA" w14:textId="77777777" w:rsidTr="00EF75EA">
        <w:trPr>
          <w:gridAfter w:val="1"/>
          <w:wAfter w:w="6" w:type="dxa"/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043D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2.2.3.3. Содействие </w:t>
            </w:r>
            <w:r w:rsidRPr="001B1F92">
              <w:rPr>
                <w:sz w:val="24"/>
                <w:szCs w:val="24"/>
              </w:rPr>
              <w:br/>
              <w:t xml:space="preserve">в организации и проведении совместных мероприятий </w:t>
            </w:r>
            <w:r w:rsidRPr="001B1F92">
              <w:rPr>
                <w:sz w:val="24"/>
                <w:szCs w:val="24"/>
              </w:rPr>
              <w:br/>
              <w:t xml:space="preserve">в сфере молодежной политики крупной городской агломерации Сургут – Нефтеюганск </w:t>
            </w:r>
          </w:p>
          <w:p w14:paraId="5D56972A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и Ханты-Мансийского </w:t>
            </w:r>
          </w:p>
          <w:p w14:paraId="03587160" w14:textId="5DF1FB9A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автономного округа – Югры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1884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количество мероприятий, по которым оказано содействие: </w:t>
            </w:r>
          </w:p>
          <w:p w14:paraId="7A0F440F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- до 2036 года – не менее 3 ед. в год;</w:t>
            </w:r>
          </w:p>
          <w:p w14:paraId="36B2F7EC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- до 2044 года – не менее 5 ед. в год;</w:t>
            </w:r>
          </w:p>
          <w:p w14:paraId="0ADDF7F9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- до 2050 года – не менее 5 ед. в год</w:t>
            </w:r>
          </w:p>
          <w:p w14:paraId="73021569" w14:textId="007EB9C4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(обеспечивает достижение целевых показателей 33, 34)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5D6C" w14:textId="18A9516C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бюджетные </w:t>
            </w:r>
            <w:r w:rsidRPr="001B1F92">
              <w:rPr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D0E0" w14:textId="32A55F13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F6A5" w14:textId="0D3D1BC8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 – 2026 годы</w:t>
            </w:r>
            <w:r w:rsidRPr="001B1F92">
              <w:rPr>
                <w:sz w:val="24"/>
                <w:szCs w:val="24"/>
              </w:rPr>
              <w:br/>
              <w:t>2027 – 2031 годы</w:t>
            </w:r>
            <w:r w:rsidRPr="001B1F92">
              <w:rPr>
                <w:sz w:val="24"/>
                <w:szCs w:val="24"/>
              </w:rPr>
              <w:br/>
              <w:t>2032 – 2036 годы</w:t>
            </w:r>
            <w:r w:rsidRPr="001B1F92">
              <w:rPr>
                <w:sz w:val="24"/>
                <w:szCs w:val="24"/>
              </w:rPr>
              <w:br/>
              <w:t>2037 – 2044 годы</w:t>
            </w:r>
            <w:r w:rsidRPr="001B1F92">
              <w:rPr>
                <w:sz w:val="24"/>
                <w:szCs w:val="24"/>
              </w:rPr>
              <w:br/>
              <w:t>2045 – 2050 годы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8881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Не исполнено.</w:t>
            </w:r>
          </w:p>
          <w:p w14:paraId="18AFE68B" w14:textId="7804B1F0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В 2024 году совместные мероприятия не проводились.</w:t>
            </w:r>
          </w:p>
        </w:tc>
      </w:tr>
      <w:tr w:rsidR="001322B7" w:rsidRPr="001B1F92" w14:paraId="6C0CC6BF" w14:textId="77777777" w:rsidTr="00EF75EA">
        <w:trPr>
          <w:gridAfter w:val="1"/>
          <w:wAfter w:w="6" w:type="dxa"/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EBBA" w14:textId="672B2A2A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2.2.3.4. Комплекс событий, направленных на привлечение инвестиций, обеспечивающих развитие инфраструктуры отрасли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6F56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количество видеороликов на официальном портале Администрации города, публикаций в средствах массовой информации о мероприятиях в сфере молодежной </w:t>
            </w:r>
          </w:p>
          <w:p w14:paraId="7EA52D86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политики – не менее 5 ед. ежегодно;</w:t>
            </w:r>
          </w:p>
          <w:p w14:paraId="21D0747A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формирование и обновление инвестиционных </w:t>
            </w:r>
          </w:p>
          <w:p w14:paraId="55113D77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предложений – не менее 1 раза в год;</w:t>
            </w:r>
          </w:p>
          <w:p w14:paraId="116FF392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размещение информации о планируемых к реализации объектах в сети «Интернет», на инвестиционном портале города Сургута – не менее 2 раз в год;</w:t>
            </w:r>
          </w:p>
          <w:p w14:paraId="0EDFECC0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участие в лекциях, семинарах по повышению квалификации муниципальных служащих в вопросах инвестиционной деятельности – не менее 1 раза в год </w:t>
            </w:r>
          </w:p>
          <w:p w14:paraId="7D2B2405" w14:textId="3F8A4AE1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(обеспечивает достижение целевых показателей 33, 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D1C5" w14:textId="37677E5E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бюджетные </w:t>
            </w:r>
            <w:r w:rsidRPr="001B1F92">
              <w:rPr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5971" w14:textId="1867B3D1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2D06" w14:textId="5D6A2055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 – 2026 годы</w:t>
            </w:r>
            <w:r w:rsidRPr="001B1F92">
              <w:rPr>
                <w:sz w:val="24"/>
                <w:szCs w:val="24"/>
              </w:rPr>
              <w:br/>
              <w:t>2027 – 2031 годы</w:t>
            </w:r>
            <w:r w:rsidRPr="001B1F92">
              <w:rPr>
                <w:sz w:val="24"/>
                <w:szCs w:val="24"/>
              </w:rPr>
              <w:br/>
              <w:t>2032 – 2036 годы</w:t>
            </w:r>
            <w:r w:rsidRPr="001B1F92">
              <w:rPr>
                <w:sz w:val="24"/>
                <w:szCs w:val="24"/>
              </w:rPr>
              <w:br/>
              <w:t>2037 – 2044 годы</w:t>
            </w:r>
            <w:r w:rsidRPr="001B1F92">
              <w:rPr>
                <w:sz w:val="24"/>
                <w:szCs w:val="24"/>
              </w:rPr>
              <w:br/>
              <w:t>2045 – 2050 годы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3AB0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Исполнено частично.</w:t>
            </w:r>
          </w:p>
          <w:p w14:paraId="52435BA9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количество видеороликов на официальном портале Администрации города, публикаций в средствах массовой информации о мероприятиях в сфере молодежной политики – 15 видеороликов.</w:t>
            </w:r>
          </w:p>
          <w:p w14:paraId="7D20478B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5A65A7F0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Инвестиционные предложения в сфере молодежной политики в 2024 году не формировались.</w:t>
            </w:r>
          </w:p>
          <w:p w14:paraId="08E8998D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5E577742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Информация о планируемых к реализации объектах в сети «Интернет», на инвестиционном портале города Сургута не размещалась в связи с отсутствием таких объектов.</w:t>
            </w:r>
          </w:p>
          <w:p w14:paraId="32A12B74" w14:textId="5C87124A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Специалисты отдела молодежной политики комитета внутренней и молодежной политики не принимали участие в лекциях, семинарах по повышению квалификации муниципальных служащих в вопросах инвестиционной деятельности.</w:t>
            </w:r>
          </w:p>
        </w:tc>
      </w:tr>
      <w:tr w:rsidR="001322B7" w:rsidRPr="001B1F92" w14:paraId="6704B56D" w14:textId="77777777" w:rsidTr="001322B7">
        <w:trPr>
          <w:trHeight w:val="283"/>
        </w:trPr>
        <w:tc>
          <w:tcPr>
            <w:tcW w:w="1574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5787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2.3. Вектор «Культура»</w:t>
            </w:r>
          </w:p>
        </w:tc>
      </w:tr>
      <w:tr w:rsidR="001322B7" w:rsidRPr="001B1F92" w14:paraId="15215542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F934" w14:textId="77777777" w:rsidR="001322B7" w:rsidRPr="001B1F92" w:rsidRDefault="001322B7" w:rsidP="001322B7">
            <w:pPr>
              <w:pStyle w:val="Style3"/>
              <w:widowControl/>
              <w:spacing w:line="240" w:lineRule="auto"/>
              <w:ind w:firstLine="0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2.3.1. Мероприятия по нормативно-правовому, организационному обеспечению, регулированию развития культуры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1B3B" w14:textId="77777777" w:rsidR="001322B7" w:rsidRPr="001B1F92" w:rsidRDefault="001322B7" w:rsidP="001322B7">
            <w:pPr>
              <w:pStyle w:val="Style12"/>
              <w:widowControl/>
              <w:spacing w:line="240" w:lineRule="auto"/>
              <w:ind w:left="5" w:hanging="5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обеспечивает достижение целевых показателей 37, 38, 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6A06" w14:textId="77777777" w:rsidR="001322B7" w:rsidRPr="001B1F92" w:rsidRDefault="001322B7" w:rsidP="001322B7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1583" w14:textId="77777777" w:rsidR="001322B7" w:rsidRPr="001B1F92" w:rsidRDefault="001322B7" w:rsidP="001322B7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1850" w14:textId="77777777" w:rsidR="001322B7" w:rsidRPr="001B1F92" w:rsidRDefault="001322B7" w:rsidP="001322B7">
            <w:pPr>
              <w:pStyle w:val="Style8"/>
              <w:widowControl/>
              <w:spacing w:line="240" w:lineRule="auto"/>
              <w:ind w:left="10" w:hanging="10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2024 - 2026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60C0" w14:textId="77777777" w:rsidR="001322B7" w:rsidRPr="001B1F92" w:rsidRDefault="001322B7" w:rsidP="001322B7">
            <w:pPr>
              <w:pStyle w:val="Style3"/>
              <w:widowControl/>
              <w:spacing w:line="240" w:lineRule="auto"/>
              <w:ind w:left="2414" w:firstLine="0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х</w:t>
            </w:r>
          </w:p>
        </w:tc>
      </w:tr>
      <w:tr w:rsidR="001322B7" w:rsidRPr="001B1F92" w14:paraId="61DC15FC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7E99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2.3.1.1. Подготовка изменений, дополнений по вопросам развития культуры в соответствующую муниципальную программу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8135" w14:textId="77777777" w:rsidR="001322B7" w:rsidRPr="001B1F92" w:rsidRDefault="001322B7" w:rsidP="001322B7">
            <w:pPr>
              <w:pStyle w:val="Style12"/>
              <w:widowControl/>
              <w:spacing w:line="240" w:lineRule="auto"/>
              <w:ind w:left="14" w:hanging="14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утверждение корректировок соответствующей муниципальной программы (обеспечивает достижение целевых показателей 37, 38)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AEFC" w14:textId="77777777" w:rsidR="001322B7" w:rsidRPr="001B1F92" w:rsidRDefault="001322B7" w:rsidP="001322B7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не требуется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E692" w14:textId="77777777" w:rsidR="001322B7" w:rsidRPr="001B1F92" w:rsidRDefault="001322B7" w:rsidP="001322B7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2D87" w14:textId="77777777" w:rsidR="001322B7" w:rsidRPr="001B1F92" w:rsidRDefault="001322B7" w:rsidP="001322B7">
            <w:pPr>
              <w:pStyle w:val="Style8"/>
              <w:widowControl/>
              <w:spacing w:line="240" w:lineRule="auto"/>
              <w:ind w:left="10" w:hanging="10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2024 - 2026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809D" w14:textId="112EA1C3" w:rsidR="001322B7" w:rsidRPr="001B1F92" w:rsidRDefault="001322B7" w:rsidP="001322B7">
            <w:pPr>
              <w:pStyle w:val="Style12"/>
              <w:widowControl/>
              <w:spacing w:line="240" w:lineRule="auto"/>
              <w:ind w:left="5" w:hanging="5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Мероприятие исполнено.</w:t>
            </w:r>
          </w:p>
          <w:p w14:paraId="4042E871" w14:textId="77777777" w:rsidR="001322B7" w:rsidRPr="001B1F92" w:rsidRDefault="001322B7" w:rsidP="001322B7">
            <w:pPr>
              <w:pStyle w:val="Style12"/>
              <w:widowControl/>
              <w:spacing w:line="240" w:lineRule="auto"/>
              <w:ind w:left="5" w:hanging="5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Внесение изменений в муниципальную программу «Развитие культуры в городе Сургуте на период до 2030 года» происходило в 2024 году своевременно</w:t>
            </w:r>
          </w:p>
        </w:tc>
      </w:tr>
      <w:tr w:rsidR="001322B7" w:rsidRPr="001B1F92" w14:paraId="4FC84455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43B4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2.3.1.2. Повышение квалификации работников сферы культуры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4473" w14:textId="77777777" w:rsidR="001322B7" w:rsidRPr="001B1F92" w:rsidRDefault="001322B7" w:rsidP="001322B7">
            <w:pPr>
              <w:pStyle w:val="Style12"/>
              <w:widowControl/>
              <w:spacing w:line="240" w:lineRule="auto"/>
              <w:ind w:left="5" w:hanging="5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число работников культуры, прошедших переподготовку и (или) повышение квалификации не менее 50 человек ежегодно (обеспечивает достижение целевого показателя 37)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FDD8" w14:textId="77777777" w:rsidR="001322B7" w:rsidRPr="001B1F92" w:rsidRDefault="001322B7" w:rsidP="001322B7">
            <w:pPr>
              <w:pStyle w:val="Style10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бюджетные и 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09EE" w14:textId="77777777" w:rsidR="001322B7" w:rsidRPr="001B1F92" w:rsidRDefault="001322B7" w:rsidP="001322B7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CDB9" w14:textId="77777777" w:rsidR="001322B7" w:rsidRPr="001B1F92" w:rsidRDefault="001322B7" w:rsidP="001322B7">
            <w:pPr>
              <w:pStyle w:val="Style8"/>
              <w:widowControl/>
              <w:spacing w:line="240" w:lineRule="auto"/>
              <w:ind w:left="10" w:hanging="10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2024 - 2026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F904" w14:textId="45007109" w:rsidR="001322B7" w:rsidRPr="001B1F92" w:rsidRDefault="001322B7" w:rsidP="001322B7">
            <w:pPr>
              <w:pStyle w:val="Style12"/>
              <w:widowControl/>
              <w:spacing w:line="240" w:lineRule="auto"/>
              <w:ind w:left="5" w:hanging="5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Мероприятие исполнено.</w:t>
            </w:r>
          </w:p>
          <w:p w14:paraId="305DDAE2" w14:textId="77777777" w:rsidR="001322B7" w:rsidRPr="001B1F92" w:rsidRDefault="001322B7" w:rsidP="001322B7">
            <w:pPr>
              <w:pStyle w:val="Style12"/>
              <w:widowControl/>
              <w:spacing w:line="240" w:lineRule="auto"/>
              <w:ind w:left="5" w:hanging="5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В рамках реализации регионального проекта «Творческие люди» в 2024 году обучение прошли 73 работника 13 муниципальных учреждений (6 детских школ искусств, МБУ ИКЦ «Старый Сургут», МАУ «Многофункциональный культурно-досуговый центр», «Городской культурный центр», «Сургутская филармония», МБУК «Сургутский краеведческий музей», «Сургутский художественный музей», «Централизованная библиотечная система») по программам 9 учебных Центров непрерывного образования и повышения квалификации творческих и управленческих кадров в сфере культуры, созданных при организациях высшего профессионального образования.</w:t>
            </w:r>
          </w:p>
          <w:p w14:paraId="1BA2CE12" w14:textId="77777777" w:rsidR="001322B7" w:rsidRPr="001B1F92" w:rsidRDefault="001322B7" w:rsidP="001322B7">
            <w:pPr>
              <w:pStyle w:val="Style12"/>
              <w:widowControl/>
              <w:spacing w:line="240" w:lineRule="auto"/>
              <w:ind w:left="5" w:hanging="5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Всего с 2019 по 2024 год обучение прошел 321 работник муниципальных учреждений культуры города Сургута</w:t>
            </w:r>
          </w:p>
        </w:tc>
      </w:tr>
      <w:tr w:rsidR="001322B7" w:rsidRPr="001B1F92" w14:paraId="78CDBB16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48C5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2.3.1.3. Реализация новых форматов проведения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89E0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количество проведенных мероприятий нового формата - не менее 2 ед. ежегодно (обеспечивает достижение целевых показателей 37)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4E2F" w14:textId="77777777" w:rsidR="001322B7" w:rsidRPr="001B1F92" w:rsidRDefault="001322B7" w:rsidP="001322B7">
            <w:pPr>
              <w:pStyle w:val="Style10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бюджетные и 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4C00" w14:textId="77777777" w:rsidR="001322B7" w:rsidRPr="001B1F92" w:rsidRDefault="001322B7" w:rsidP="001322B7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5731" w14:textId="77777777" w:rsidR="001322B7" w:rsidRPr="001B1F92" w:rsidRDefault="001322B7" w:rsidP="001322B7">
            <w:pPr>
              <w:pStyle w:val="Style8"/>
              <w:widowControl/>
              <w:spacing w:line="240" w:lineRule="auto"/>
              <w:ind w:left="10" w:hanging="10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2024 - 2026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DFAC" w14:textId="3CFD2CC7" w:rsidR="001322B7" w:rsidRPr="001B1F92" w:rsidRDefault="001322B7" w:rsidP="001322B7">
            <w:pPr>
              <w:pStyle w:val="Style12"/>
              <w:widowControl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Мероприятие исполнено.</w:t>
            </w:r>
          </w:p>
          <w:p w14:paraId="64FAA079" w14:textId="77777777" w:rsidR="001322B7" w:rsidRPr="001B1F92" w:rsidRDefault="001322B7" w:rsidP="001322B7">
            <w:pPr>
              <w:pStyle w:val="Style12"/>
              <w:widowControl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В 2024 году реализовано 2 проекта нового формата:</w:t>
            </w:r>
          </w:p>
          <w:p w14:paraId="7DEB3DBC" w14:textId="77777777" w:rsidR="001322B7" w:rsidRPr="001B1F92" w:rsidRDefault="001322B7" w:rsidP="001322B7">
            <w:pPr>
              <w:pStyle w:val="Style12"/>
              <w:widowControl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1) Сургутская филармония совместно с крупнейшим вузом Югры – Сургутским государственным университетом – запустила в текущем учебном году пилотный проект для студентов «Музыкальный универ». Основная цель проекта – формирование музыкального вкуса и приобщение к наследию русской и мировой культуры тех, кому предстоит жить и работать в Сургуте в будущем. «Музыкальный универ» – это цикл из 4 концертов, максимально разнообразных по жанрам. Это и классическая академическая музыка, и русский рок, и фольклорное направление. Уже состоялось 2 концерта: «Классика – это классно» в исполнении симфонического оркестра (солистка – заслуженная артистка России Екатерина Мечетина), «От фолка до рока» в исполнении камерного оркестра русских народных инструментов «Былина».</w:t>
            </w:r>
          </w:p>
          <w:p w14:paraId="44AC5832" w14:textId="77777777" w:rsidR="001322B7" w:rsidRPr="001B1F92" w:rsidRDefault="001322B7" w:rsidP="001322B7">
            <w:pPr>
              <w:pStyle w:val="Style12"/>
              <w:widowControl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Кроме концертов в рамках проекта запланирована экскурсия «Закулисье Сургутской филармонии» и интерактивная лекция «Когда можно аплодировать?» о филармоническом этикете, который будет «доработан» участниками проекта и появится на сайтах Филармонии и Университета.</w:t>
            </w:r>
          </w:p>
          <w:p w14:paraId="22C05C98" w14:textId="77777777" w:rsidR="001322B7" w:rsidRPr="001B1F92" w:rsidRDefault="001322B7" w:rsidP="001322B7">
            <w:pPr>
              <w:pStyle w:val="Style12"/>
              <w:widowControl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2) Театр актера и куклы «Петрушка» реализовал театральный проект «Мой город – мой Сургут!», приуроченный к празднованию 430-летия со дня основания города Сургута. В проект включены 6 спектаклей, совершенно различных по жанровой составляющей:</w:t>
            </w:r>
          </w:p>
          <w:p w14:paraId="48ACF24F" w14:textId="77777777" w:rsidR="001322B7" w:rsidRPr="001B1F92" w:rsidRDefault="001322B7" w:rsidP="001322B7">
            <w:pPr>
              <w:pStyle w:val="Style12"/>
              <w:widowControl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- иммерсивный спектакль «Секреты Купеческой» (12+) (совместный проект с Сургутским краеведческим музеем);</w:t>
            </w:r>
          </w:p>
          <w:p w14:paraId="2DD8984B" w14:textId="77777777" w:rsidR="001322B7" w:rsidRPr="001B1F92" w:rsidRDefault="001322B7" w:rsidP="001322B7">
            <w:pPr>
              <w:pStyle w:val="Style12"/>
              <w:widowControl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- спектакль «Цирк и не только» (12+) (совместный проект с Сургутским художественным музеем);</w:t>
            </w:r>
          </w:p>
          <w:p w14:paraId="695735AF" w14:textId="77777777" w:rsidR="001322B7" w:rsidRPr="001B1F92" w:rsidRDefault="001322B7" w:rsidP="001322B7">
            <w:pPr>
              <w:pStyle w:val="Style12"/>
              <w:widowControl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- спектакль-квиз «Открываем Первооткрывателей» (12+);</w:t>
            </w:r>
          </w:p>
          <w:p w14:paraId="51B35C81" w14:textId="77777777" w:rsidR="001322B7" w:rsidRPr="001B1F92" w:rsidRDefault="001322B7" w:rsidP="001322B7">
            <w:pPr>
              <w:pStyle w:val="Style12"/>
              <w:widowControl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- спектакль «Древо» (6+) (совместный проект с ИКЦ «Старый Сургут»);</w:t>
            </w:r>
          </w:p>
          <w:p w14:paraId="68F0AA36" w14:textId="77777777" w:rsidR="001322B7" w:rsidRPr="001B1F92" w:rsidRDefault="001322B7" w:rsidP="001322B7">
            <w:pPr>
              <w:pStyle w:val="Style12"/>
              <w:widowControl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- аудиоспектакль «Легенда о сыне рода Орла» (12+) (совместный проект с Сургутским краеведческим музеем);</w:t>
            </w:r>
          </w:p>
          <w:p w14:paraId="73BEC24A" w14:textId="77777777" w:rsidR="001322B7" w:rsidRPr="001B1F92" w:rsidRDefault="001322B7" w:rsidP="001322B7">
            <w:pPr>
              <w:pStyle w:val="Style12"/>
              <w:widowControl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- спектакль «Легенда о черном лисенке» (0+) (поставлен по сказке победителя литературного конкурса «Сургут как сказка» Антона Талаева).</w:t>
            </w:r>
          </w:p>
          <w:p w14:paraId="78308791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Завершился проект презентацией книги, в которую вошли все сказки сургутских писателей, принявших участие в литературном конкурсе «Сургут как сказка», (совместный проект с Централизованной библиотечной системой Сургута).</w:t>
            </w:r>
          </w:p>
        </w:tc>
      </w:tr>
      <w:tr w:rsidR="001322B7" w:rsidRPr="001B1F92" w14:paraId="2286391F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2D1D" w14:textId="77777777" w:rsidR="001322B7" w:rsidRPr="001B1F92" w:rsidRDefault="001322B7" w:rsidP="001322B7">
            <w:pPr>
              <w:pStyle w:val="Style16"/>
              <w:widowControl/>
            </w:pPr>
            <w:r w:rsidRPr="001B1F92">
              <w:t>2.3.1.4. Реализация плана мероприятий («дорожная карта») по поддержке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города Сургута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573A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увеличение доли немуниципальных организаций, индивидуальных предпринимателей, предоставляющих социальные услуги сферы культуры, в общем числе организаций сферы культуры на 2% ежегодно (обеспечивает достижение целевых показателей 37, 38)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0D8F" w14:textId="77777777" w:rsidR="001322B7" w:rsidRPr="001B1F92" w:rsidRDefault="001322B7" w:rsidP="001322B7">
            <w:pPr>
              <w:pStyle w:val="Style10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бюджетные и 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F75A" w14:textId="77777777" w:rsidR="001322B7" w:rsidRPr="001B1F92" w:rsidRDefault="001322B7" w:rsidP="001322B7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E75A" w14:textId="77777777" w:rsidR="001322B7" w:rsidRPr="001B1F92" w:rsidRDefault="001322B7" w:rsidP="001322B7">
            <w:pPr>
              <w:pStyle w:val="Style8"/>
              <w:widowControl/>
              <w:spacing w:line="240" w:lineRule="auto"/>
              <w:ind w:left="10" w:hanging="10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2024 - 2026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2F40" w14:textId="57ABA535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Мероприятие исполнено.</w:t>
            </w:r>
          </w:p>
          <w:p w14:paraId="470B95FF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Комитет культуры Администрации города ведет реестр действующих на территории города Сургута социально ориентированных некоммерческих организаций и субъектов социального предпринимательства, осуществляющих деятельность в сфере культуры. Актуализация реестра потенциальных поставщиков социальных услуг в сфере культуры производится регулярно</w:t>
            </w:r>
            <w:r w:rsidRPr="001B1F92">
              <w:t xml:space="preserve"> (</w:t>
            </w:r>
            <w:r w:rsidRPr="001B1F92">
              <w:rPr>
                <w:rStyle w:val="FontStyle23"/>
                <w:sz w:val="24"/>
                <w:szCs w:val="24"/>
              </w:rPr>
              <w:t>https://admsurgut.ru/rubric/22096/Prikazy-strukturnyh-podrazdeleniy-ob-utverzhdenii-perechnya-nemunicipalnyh-organizaciy-potencialnyh-postavschikov-socialnyh-uslug). Увеличение доли немуниципальных поставщиков в сфере культуры составило 3 %, в настоящее время реестр включает в себя 62 организации различных форм собственности</w:t>
            </w:r>
          </w:p>
        </w:tc>
      </w:tr>
      <w:tr w:rsidR="001322B7" w:rsidRPr="001B1F92" w14:paraId="0C9C6188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19CE" w14:textId="77777777" w:rsidR="001322B7" w:rsidRPr="001B1F92" w:rsidRDefault="001322B7" w:rsidP="001322B7">
            <w:pPr>
              <w:pStyle w:val="Style16"/>
              <w:widowControl/>
            </w:pPr>
            <w:r w:rsidRPr="001B1F92">
              <w:t>2.3.1.5. Осуществление мониторинга уровня удовлетворенности населения доступностью</w:t>
            </w:r>
            <w:r w:rsidRPr="001B1F92">
              <w:br/>
              <w:t>и качеством услуг организаций культуры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A883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 xml:space="preserve">достижение уровня удовлетворенности населения доступностью и качеством услуг организаций культуры: к 2026 году - не менее </w:t>
            </w:r>
            <w:r w:rsidRPr="001B1F92">
              <w:rPr>
                <w:rStyle w:val="FontStyle22"/>
                <w:sz w:val="24"/>
                <w:szCs w:val="24"/>
              </w:rPr>
              <w:t>56,2% (обеспечивает достижение целевых показателей 37, 38)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77AB" w14:textId="77777777" w:rsidR="001322B7" w:rsidRPr="001B1F92" w:rsidRDefault="001322B7" w:rsidP="001322B7">
            <w:pPr>
              <w:pStyle w:val="Style10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98F0" w14:textId="77777777" w:rsidR="001322B7" w:rsidRPr="001B1F92" w:rsidRDefault="001322B7" w:rsidP="001322B7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0368" w14:textId="77777777" w:rsidR="001322B7" w:rsidRPr="001B1F92" w:rsidRDefault="001322B7" w:rsidP="001322B7">
            <w:pPr>
              <w:pStyle w:val="Style8"/>
              <w:widowControl/>
              <w:spacing w:line="240" w:lineRule="auto"/>
              <w:ind w:left="10" w:hanging="10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2024 - 2026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8CEB" w14:textId="6EEDD711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Мероприятие исполнено.</w:t>
            </w:r>
          </w:p>
          <w:p w14:paraId="4775C892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Значение целевого показателя «Уровень удовлетворенности населения доступностью и качеством услуг организаций культуры, % от числа опрошенных» за 2024 год достигнуто на 160,1% и составило 90,0% при плановом значении 56,2% к 2026 году. Данный показатель определяется по итогам социологического исследования «Оценка качества муниципальных услуг и работ в сфере культуры», проводимого МКУ «Наш город». В 2024 году впервые в анкету был включен вопрос об уровне удовлетворенности качеством предоставления услуг и работ в сфере культуры города Сургута в целом (не только муниципальными учреждениями, но и иными учреждениями и организациями культуры – государственными, ведомственными, частными и др.).</w:t>
            </w:r>
          </w:p>
        </w:tc>
      </w:tr>
      <w:tr w:rsidR="001322B7" w:rsidRPr="001B1F92" w14:paraId="57AD903F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65BC" w14:textId="77777777" w:rsidR="001322B7" w:rsidRPr="001B1F92" w:rsidRDefault="001322B7" w:rsidP="001322B7">
            <w:pPr>
              <w:pStyle w:val="Style7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1B1F92">
              <w:rPr>
                <w:rStyle w:val="FontStyle22"/>
                <w:sz w:val="24"/>
                <w:szCs w:val="24"/>
              </w:rPr>
              <w:t>2.3.2. Мероприятия по инфраструктурному обеспечению развития культуры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DA81" w14:textId="77777777" w:rsidR="001322B7" w:rsidRPr="001B1F92" w:rsidRDefault="001322B7" w:rsidP="001322B7">
            <w:pPr>
              <w:pStyle w:val="Style7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1B1F92">
              <w:rPr>
                <w:rStyle w:val="FontStyle22"/>
                <w:sz w:val="24"/>
                <w:szCs w:val="24"/>
              </w:rPr>
              <w:t>обеспечивает достижение целевых показателей 2, 37, 38, 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4E59" w14:textId="77777777" w:rsidR="001322B7" w:rsidRPr="001B1F92" w:rsidRDefault="001322B7" w:rsidP="001322B7">
            <w:pPr>
              <w:pStyle w:val="Style7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</w:rPr>
            </w:pPr>
            <w:r w:rsidRPr="001B1F92">
              <w:rPr>
                <w:rStyle w:val="FontStyle22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6ABF" w14:textId="77777777" w:rsidR="001322B7" w:rsidRPr="001B1F92" w:rsidRDefault="001322B7" w:rsidP="001322B7">
            <w:pPr>
              <w:pStyle w:val="Style7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</w:rPr>
            </w:pPr>
            <w:r w:rsidRPr="001B1F92">
              <w:rPr>
                <w:rStyle w:val="FontStyle22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06FE" w14:textId="77777777" w:rsidR="001322B7" w:rsidRPr="001B1F92" w:rsidRDefault="001322B7" w:rsidP="001322B7">
            <w:pPr>
              <w:pStyle w:val="Style13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</w:rPr>
            </w:pPr>
            <w:r w:rsidRPr="001B1F92">
              <w:rPr>
                <w:rStyle w:val="FontStyle22"/>
                <w:sz w:val="24"/>
                <w:szCs w:val="24"/>
              </w:rPr>
              <w:t>2024 - 2026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FD6F" w14:textId="77777777" w:rsidR="001322B7" w:rsidRPr="001B1F92" w:rsidRDefault="001322B7" w:rsidP="001322B7">
            <w:pPr>
              <w:pStyle w:val="Style7"/>
              <w:widowControl/>
              <w:spacing w:line="240" w:lineRule="auto"/>
              <w:ind w:left="2414"/>
              <w:rPr>
                <w:rStyle w:val="FontStyle22"/>
                <w:sz w:val="24"/>
                <w:szCs w:val="24"/>
              </w:rPr>
            </w:pPr>
            <w:r w:rsidRPr="001B1F92">
              <w:rPr>
                <w:rStyle w:val="FontStyle22"/>
                <w:sz w:val="24"/>
                <w:szCs w:val="24"/>
              </w:rPr>
              <w:t>х</w:t>
            </w:r>
          </w:p>
        </w:tc>
      </w:tr>
      <w:tr w:rsidR="001322B7" w:rsidRPr="001B1F92" w14:paraId="6AC05718" w14:textId="77777777" w:rsidTr="001322B7">
        <w:trPr>
          <w:trHeight w:val="283"/>
        </w:trPr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883A3B8" w14:textId="77777777" w:rsidR="001322B7" w:rsidRPr="001B1F92" w:rsidRDefault="001322B7" w:rsidP="001322B7">
            <w:pPr>
              <w:pStyle w:val="Style7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1B1F92">
              <w:rPr>
                <w:rStyle w:val="FontStyle22"/>
                <w:sz w:val="24"/>
                <w:szCs w:val="24"/>
              </w:rPr>
              <w:t>2.3.2.1. Реализация флагманского проекта «Сургут - культурное пространство ХМАО -Югры»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93B9" w14:textId="77777777" w:rsidR="001322B7" w:rsidRPr="001B1F92" w:rsidRDefault="001322B7" w:rsidP="001322B7">
            <w:pPr>
              <w:pStyle w:val="Style7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1B1F92">
              <w:rPr>
                <w:rStyle w:val="FontStyle22"/>
                <w:sz w:val="24"/>
                <w:szCs w:val="24"/>
              </w:rPr>
              <w:t>обеспечивает достижение целевых показателей 37, 38, 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FDCB" w14:textId="77777777" w:rsidR="001322B7" w:rsidRPr="001B1F92" w:rsidRDefault="001322B7" w:rsidP="001322B7">
            <w:pPr>
              <w:pStyle w:val="Style7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</w:rPr>
            </w:pPr>
            <w:r w:rsidRPr="001B1F92">
              <w:rPr>
                <w:rStyle w:val="FontStyle22"/>
                <w:sz w:val="24"/>
                <w:szCs w:val="24"/>
              </w:rPr>
              <w:t>бюджетные и (или) 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2992" w14:textId="77777777" w:rsidR="001322B7" w:rsidRPr="001B1F92" w:rsidRDefault="001322B7" w:rsidP="001322B7">
            <w:pPr>
              <w:pStyle w:val="Style7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6AD3" w14:textId="77777777" w:rsidR="001322B7" w:rsidRPr="001B1F92" w:rsidRDefault="001322B7" w:rsidP="001322B7">
            <w:pPr>
              <w:pStyle w:val="Style13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</w:rPr>
            </w:pPr>
            <w:r w:rsidRPr="001B1F92">
              <w:rPr>
                <w:rStyle w:val="FontStyle22"/>
                <w:sz w:val="24"/>
                <w:szCs w:val="24"/>
              </w:rPr>
              <w:t>2024 - 2026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27F9" w14:textId="77777777" w:rsidR="001322B7" w:rsidRPr="001B1F92" w:rsidRDefault="001322B7" w:rsidP="001322B7">
            <w:pPr>
              <w:pStyle w:val="Style7"/>
              <w:widowControl/>
              <w:spacing w:line="240" w:lineRule="auto"/>
              <w:ind w:left="2414"/>
              <w:rPr>
                <w:rStyle w:val="FontStyle22"/>
                <w:sz w:val="24"/>
                <w:szCs w:val="24"/>
              </w:rPr>
            </w:pPr>
          </w:p>
        </w:tc>
      </w:tr>
      <w:tr w:rsidR="001322B7" w:rsidRPr="001B1F92" w14:paraId="442DDA22" w14:textId="77777777" w:rsidTr="001322B7">
        <w:trPr>
          <w:trHeight w:val="283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6FDA132D" w14:textId="77777777" w:rsidR="001322B7" w:rsidRPr="001B1F92" w:rsidRDefault="001322B7" w:rsidP="001322B7">
            <w:pPr>
              <w:pStyle w:val="Style7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8EED" w14:textId="77777777" w:rsidR="001322B7" w:rsidRPr="001B1F92" w:rsidRDefault="001322B7" w:rsidP="001322B7">
            <w:pPr>
              <w:pStyle w:val="Style13"/>
              <w:widowControl/>
              <w:spacing w:line="240" w:lineRule="auto"/>
              <w:ind w:left="5" w:hanging="5"/>
              <w:jc w:val="left"/>
              <w:rPr>
                <w:rStyle w:val="FontStyle22"/>
                <w:sz w:val="24"/>
                <w:szCs w:val="24"/>
              </w:rPr>
            </w:pPr>
            <w:r w:rsidRPr="001B1F92">
              <w:rPr>
                <w:rStyle w:val="FontStyle22"/>
                <w:sz w:val="24"/>
                <w:szCs w:val="24"/>
              </w:rPr>
              <w:t>реконструкция объектов:</w:t>
            </w:r>
          </w:p>
          <w:p w14:paraId="5B5DCB06" w14:textId="77777777" w:rsidR="001322B7" w:rsidRPr="001B1F92" w:rsidRDefault="001322B7" w:rsidP="001322B7">
            <w:pPr>
              <w:pStyle w:val="Style7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1B1F92">
              <w:rPr>
                <w:rStyle w:val="FontStyle22"/>
                <w:sz w:val="24"/>
                <w:szCs w:val="24"/>
              </w:rPr>
              <w:t>к 2028 году - 1 объект (МАУ «Городской культурный центр»)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9679" w14:textId="77777777" w:rsidR="001322B7" w:rsidRPr="001B1F92" w:rsidRDefault="001322B7" w:rsidP="001322B7">
            <w:pPr>
              <w:pStyle w:val="Style7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6C02" w14:textId="77777777" w:rsidR="001322B7" w:rsidRPr="001B1F92" w:rsidRDefault="001322B7" w:rsidP="001322B7">
            <w:pPr>
              <w:pStyle w:val="Style7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</w:rPr>
            </w:pPr>
            <w:r w:rsidRPr="001B1F92">
              <w:rPr>
                <w:rStyle w:val="FontStyle22"/>
                <w:sz w:val="24"/>
                <w:szCs w:val="24"/>
              </w:rPr>
              <w:t>2028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7094" w14:textId="77777777" w:rsidR="001322B7" w:rsidRPr="001B1F92" w:rsidRDefault="001322B7" w:rsidP="001322B7">
            <w:pPr>
              <w:pStyle w:val="Style13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</w:rPr>
            </w:pPr>
            <w:r w:rsidRPr="001B1F92">
              <w:rPr>
                <w:rStyle w:val="FontStyle22"/>
                <w:sz w:val="24"/>
                <w:szCs w:val="24"/>
              </w:rPr>
              <w:t>2027 - 2031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AE50" w14:textId="356087D6" w:rsidR="001322B7" w:rsidRPr="001B1F92" w:rsidRDefault="001322B7" w:rsidP="001322B7">
            <w:pPr>
              <w:pStyle w:val="Style7"/>
              <w:widowControl/>
              <w:spacing w:line="240" w:lineRule="auto"/>
              <w:ind w:firstLine="5"/>
              <w:rPr>
                <w:rStyle w:val="FontStyle22"/>
                <w:sz w:val="24"/>
                <w:szCs w:val="24"/>
              </w:rPr>
            </w:pPr>
            <w:r w:rsidRPr="001B1F92">
              <w:rPr>
                <w:rStyle w:val="FontStyle22"/>
                <w:sz w:val="24"/>
                <w:szCs w:val="24"/>
              </w:rPr>
              <w:t>Мероприятие не исполнено.</w:t>
            </w:r>
          </w:p>
          <w:p w14:paraId="45861704" w14:textId="77777777" w:rsidR="001322B7" w:rsidRPr="001B1F92" w:rsidRDefault="001322B7" w:rsidP="001322B7">
            <w:pPr>
              <w:pStyle w:val="Style7"/>
              <w:widowControl/>
              <w:spacing w:line="240" w:lineRule="auto"/>
              <w:ind w:firstLine="5"/>
              <w:rPr>
                <w:rStyle w:val="FontStyle22"/>
                <w:sz w:val="24"/>
                <w:szCs w:val="24"/>
              </w:rPr>
            </w:pPr>
            <w:r w:rsidRPr="001B1F92">
              <w:rPr>
                <w:rStyle w:val="FontStyle22"/>
                <w:sz w:val="24"/>
                <w:szCs w:val="24"/>
              </w:rPr>
              <w:t>Проектная документация выполнена, получено положительное заключение государственной экспертизы по инженерным изысканиям № 86-1-1-1-059966-2023, положительное заключение государственной экспертизы проектной документации № 86-1-1-2-037275-2024. Ведется разработка деталировочных чертежей рабочей документации для выполнения сметных расчетов и определения стоимости строительства объекта. Ориентировочный срок получения заключения – май 2025 года. Объект предложен для включения в федеральную адресную инвестиционную программу, государственные программы Ханты-Мансийского автономного округа – Югры.</w:t>
            </w:r>
          </w:p>
        </w:tc>
      </w:tr>
      <w:tr w:rsidR="001322B7" w:rsidRPr="001B1F92" w14:paraId="1087F869" w14:textId="77777777" w:rsidTr="001322B7">
        <w:trPr>
          <w:trHeight w:val="283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2E16107C" w14:textId="77777777" w:rsidR="001322B7" w:rsidRPr="001B1F92" w:rsidRDefault="001322B7" w:rsidP="001322B7">
            <w:pPr>
              <w:pStyle w:val="Style7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3F7D" w14:textId="77777777" w:rsidR="001322B7" w:rsidRPr="001B1F92" w:rsidRDefault="001322B7" w:rsidP="001322B7">
            <w:pPr>
              <w:pStyle w:val="Style12"/>
              <w:widowControl/>
              <w:spacing w:line="240" w:lineRule="auto"/>
              <w:ind w:firstLine="5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создание объектов: к 2036 году - 4 объекта (театр актера и куклы, отдельное здание для МБУК «Сургутский художественный музей», отдельное здание для МБУК «Сургутский краеведческий музей», экспозиционно -выставочные площади)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B1B" w14:textId="77777777" w:rsidR="001322B7" w:rsidRPr="001B1F92" w:rsidRDefault="001322B7" w:rsidP="001322B7">
            <w:pPr>
              <w:pStyle w:val="Style7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D33B" w14:textId="77777777" w:rsidR="001322B7" w:rsidRPr="001B1F92" w:rsidRDefault="001322B7" w:rsidP="001322B7">
            <w:pPr>
              <w:pStyle w:val="Style12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к 2036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4FA9" w14:textId="77777777" w:rsidR="001322B7" w:rsidRPr="001B1F92" w:rsidRDefault="001322B7" w:rsidP="001322B7">
            <w:pPr>
              <w:pStyle w:val="Style12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2032-2036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B5F9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Единым документом территориального планирования и градостроительного зонирования предусмотрено строительство объекта в районе парка за Саймой. Администрацией города проводится работа по выполнению проектной документации на строительство нового здания для Театра актера и куклы в рамках комплексного развития данной территории. Разработаны концептуальные решения по фасадам и планировочным решениям здания театра кукол.</w:t>
            </w:r>
          </w:p>
        </w:tc>
      </w:tr>
      <w:tr w:rsidR="001322B7" w:rsidRPr="001B1F92" w14:paraId="3E93A47E" w14:textId="77777777" w:rsidTr="001322B7">
        <w:trPr>
          <w:trHeight w:val="283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B519DCC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8A28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к 2050 году - 1 объект (библиотечный центр)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DB59" w14:textId="77777777" w:rsidR="001322B7" w:rsidRPr="001B1F92" w:rsidRDefault="001322B7" w:rsidP="001322B7">
            <w:pPr>
              <w:pStyle w:val="Style7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D5BA" w14:textId="77777777" w:rsidR="001322B7" w:rsidRPr="001B1F92" w:rsidRDefault="001322B7" w:rsidP="001322B7">
            <w:pPr>
              <w:pStyle w:val="Style12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к 2050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05BB" w14:textId="77777777" w:rsidR="001322B7" w:rsidRPr="001B1F92" w:rsidRDefault="001322B7" w:rsidP="001322B7">
            <w:pPr>
              <w:pStyle w:val="Style12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2045-2050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A383" w14:textId="77777777" w:rsidR="001322B7" w:rsidRPr="001B1F92" w:rsidRDefault="001322B7" w:rsidP="001322B7">
            <w:pPr>
              <w:pStyle w:val="Style7"/>
              <w:widowControl/>
              <w:spacing w:line="240" w:lineRule="auto"/>
              <w:ind w:firstLine="5"/>
              <w:jc w:val="center"/>
              <w:rPr>
                <w:rStyle w:val="FontStyle22"/>
                <w:sz w:val="24"/>
                <w:szCs w:val="24"/>
              </w:rPr>
            </w:pPr>
            <w:r w:rsidRPr="001B1F92">
              <w:rPr>
                <w:rStyle w:val="FontStyle22"/>
                <w:sz w:val="24"/>
                <w:szCs w:val="24"/>
              </w:rPr>
              <w:t>х</w:t>
            </w:r>
          </w:p>
        </w:tc>
      </w:tr>
      <w:tr w:rsidR="001322B7" w:rsidRPr="001B1F92" w14:paraId="5BBA1EBB" w14:textId="77777777" w:rsidTr="001322B7">
        <w:trPr>
          <w:trHeight w:val="283"/>
        </w:trPr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11A4FB0" w14:textId="77777777" w:rsidR="001322B7" w:rsidRPr="001B1F92" w:rsidRDefault="001322B7" w:rsidP="001322B7">
            <w:pPr>
              <w:pStyle w:val="Style16"/>
              <w:widowControl/>
            </w:pPr>
            <w:r w:rsidRPr="001B1F92">
              <w:rPr>
                <w:rStyle w:val="FontStyle23"/>
                <w:sz w:val="24"/>
                <w:szCs w:val="24"/>
              </w:rPr>
              <w:t>2.3.2.2. Развитие инфраструктуры отрасли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B94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обеспечивает достижение целевых показателей 2, 37, 38, 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6209" w14:textId="77777777" w:rsidR="001322B7" w:rsidRPr="001B1F92" w:rsidRDefault="001322B7" w:rsidP="001322B7">
            <w:pPr>
              <w:pStyle w:val="Style12"/>
              <w:widowControl/>
              <w:spacing w:line="240" w:lineRule="auto"/>
              <w:jc w:val="center"/>
            </w:pPr>
            <w:r w:rsidRPr="001B1F92">
              <w:rPr>
                <w:rStyle w:val="FontStyle23"/>
                <w:sz w:val="24"/>
                <w:szCs w:val="24"/>
              </w:rPr>
              <w:t>бюджетные и (или) 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C1DF" w14:textId="77777777" w:rsidR="001322B7" w:rsidRPr="001B1F92" w:rsidRDefault="001322B7" w:rsidP="001322B7">
            <w:pPr>
              <w:pStyle w:val="Style12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503E" w14:textId="77777777" w:rsidR="001322B7" w:rsidRPr="001B1F92" w:rsidRDefault="001322B7" w:rsidP="001322B7">
            <w:pPr>
              <w:pStyle w:val="Style12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-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3842" w14:textId="77777777" w:rsidR="001322B7" w:rsidRPr="001B1F92" w:rsidRDefault="001322B7" w:rsidP="001322B7">
            <w:pPr>
              <w:pStyle w:val="Style12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х</w:t>
            </w:r>
          </w:p>
        </w:tc>
      </w:tr>
      <w:tr w:rsidR="001322B7" w:rsidRPr="001B1F92" w14:paraId="5852A6E2" w14:textId="77777777" w:rsidTr="001322B7">
        <w:trPr>
          <w:trHeight w:val="283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E39D536" w14:textId="77777777" w:rsidR="001322B7" w:rsidRPr="001B1F92" w:rsidRDefault="001322B7" w:rsidP="001322B7">
            <w:pPr>
              <w:rPr>
                <w:rStyle w:val="FontStyle2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33F6" w14:textId="77777777" w:rsidR="001322B7" w:rsidRPr="001B1F92" w:rsidRDefault="001322B7" w:rsidP="001322B7">
            <w:pPr>
              <w:pStyle w:val="Style12"/>
              <w:widowControl/>
              <w:spacing w:line="240" w:lineRule="auto"/>
              <w:ind w:left="5" w:hanging="5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реконструкция объектов: к 2026 году - 1 объект (музейно-выставочное здание мемориального комплекса геологов-первопроходцев «Дом Ф.К. Салманова» МБУК «Сургутский краеведческий музей»)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38D0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523D" w14:textId="77777777" w:rsidR="001322B7" w:rsidRPr="001B1F92" w:rsidRDefault="001322B7" w:rsidP="001322B7">
            <w:pPr>
              <w:pStyle w:val="Style12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BD5B" w14:textId="77777777" w:rsidR="001322B7" w:rsidRPr="001B1F92" w:rsidRDefault="001322B7" w:rsidP="001322B7">
            <w:pPr>
              <w:pStyle w:val="Style12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2024 - 2026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4C09" w14:textId="5347DC81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Мероприятие не исполнено.</w:t>
            </w:r>
          </w:p>
          <w:p w14:paraId="12B8D867" w14:textId="77777777" w:rsidR="001322B7" w:rsidRPr="001B1F92" w:rsidRDefault="001322B7" w:rsidP="001322B7">
            <w:pPr>
              <w:pStyle w:val="Style12"/>
              <w:widowControl/>
              <w:spacing w:line="240" w:lineRule="auto"/>
            </w:pPr>
            <w:r w:rsidRPr="001B1F92">
              <w:rPr>
                <w:rStyle w:val="FontStyle23"/>
                <w:sz w:val="24"/>
                <w:szCs w:val="24"/>
              </w:rPr>
              <w:t>Администрацией города проводится работа по строительству музейно-выставочного павильона на территории музейного комплекса, на 2025 год выделены средства бюджета на выполнение проектной документации.</w:t>
            </w:r>
          </w:p>
        </w:tc>
      </w:tr>
      <w:tr w:rsidR="001322B7" w:rsidRPr="001B1F92" w14:paraId="26707842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002B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2.3.3. Мероприятия по информационно-маркетинговому обеспечению развития культуры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6A2F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обеспечивает достижение целевых показателей 37, 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4A98" w14:textId="77777777" w:rsidR="001322B7" w:rsidRPr="001B1F92" w:rsidRDefault="001322B7" w:rsidP="001322B7">
            <w:pPr>
              <w:pStyle w:val="Style12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6190" w14:textId="77777777" w:rsidR="001322B7" w:rsidRPr="001B1F92" w:rsidRDefault="001322B7" w:rsidP="001322B7">
            <w:pPr>
              <w:pStyle w:val="Style12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C1ED" w14:textId="77777777" w:rsidR="001322B7" w:rsidRPr="001B1F92" w:rsidRDefault="001322B7" w:rsidP="001322B7">
            <w:pPr>
              <w:pStyle w:val="Style12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2024 - 2026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A186" w14:textId="77777777" w:rsidR="001322B7" w:rsidRPr="001B1F92" w:rsidRDefault="001322B7" w:rsidP="001322B7">
            <w:pPr>
              <w:pStyle w:val="Style16"/>
              <w:widowControl/>
              <w:jc w:val="center"/>
            </w:pPr>
            <w:r w:rsidRPr="001B1F92">
              <w:t>х</w:t>
            </w:r>
          </w:p>
        </w:tc>
      </w:tr>
      <w:tr w:rsidR="001322B7" w:rsidRPr="001B1F92" w14:paraId="68E76CCE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4901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2.3.3.1. Использование современных инновационных информационных и коммуникационных технологий в сфере культуры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7AB7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наличие официальных сайтов, страниц в социальных сетях у всех учреждений культуры к 2026 году (обеспечивает достижение целевых показателей 37, 38)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7FAA" w14:textId="77777777" w:rsidR="001322B7" w:rsidRPr="001B1F92" w:rsidRDefault="001322B7" w:rsidP="001322B7">
            <w:pPr>
              <w:pStyle w:val="Style12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бюджетные и 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9E02" w14:textId="77777777" w:rsidR="001322B7" w:rsidRPr="001B1F92" w:rsidRDefault="001322B7" w:rsidP="001322B7">
            <w:pPr>
              <w:pStyle w:val="Style12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994D" w14:textId="77777777" w:rsidR="001322B7" w:rsidRPr="001B1F92" w:rsidRDefault="001322B7" w:rsidP="001322B7">
            <w:pPr>
              <w:pStyle w:val="Style12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2024 - 2026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125C" w14:textId="06E330CF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Мероприятие исполнено.</w:t>
            </w:r>
          </w:p>
          <w:p w14:paraId="08864923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15 учреждений культуры имеют официальные сайты, которые содержат актуальную информацию о деятельности учреждений: правоустанавливающие документы, цели и задачи, перечень основных видов деятельности, условия оказания услуг (выполнения работ), результаты деятельности и достижения.</w:t>
            </w:r>
          </w:p>
          <w:p w14:paraId="22B084E8" w14:textId="77777777" w:rsidR="001322B7" w:rsidRPr="001B1F92" w:rsidRDefault="001322B7" w:rsidP="001322B7">
            <w:pPr>
              <w:pStyle w:val="Style12"/>
              <w:widowControl/>
              <w:spacing w:line="240" w:lineRule="auto"/>
            </w:pPr>
            <w:r w:rsidRPr="001B1F92">
              <w:rPr>
                <w:rStyle w:val="FontStyle23"/>
                <w:sz w:val="24"/>
                <w:szCs w:val="24"/>
              </w:rPr>
              <w:t>Информацию о проводимых мероприятиях учреждения культуры размещают на страницах социальных сетей, других Интернет-ресурсах (vk, ok.ru, telegram и др.)</w:t>
            </w:r>
          </w:p>
        </w:tc>
      </w:tr>
      <w:tr w:rsidR="001322B7" w:rsidRPr="001B1F92" w14:paraId="1E96E012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0157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  <w:highlight w:val="yellow"/>
              </w:rPr>
            </w:pPr>
            <w:r w:rsidRPr="001B1F92">
              <w:rPr>
                <w:rStyle w:val="FontStyle23"/>
                <w:sz w:val="24"/>
                <w:szCs w:val="24"/>
              </w:rPr>
              <w:t>2.3.3.2. Продвижение на всероссийский и региональный уровни масштабных культурных проектов и событий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2CAA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организация проведения выставок, форумов, фестивалей, масштабных культурных проектов, событий - не менее 5 ежегодно (обеспечивает достижение целевого показателя 37)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493A" w14:textId="77777777" w:rsidR="001322B7" w:rsidRPr="001B1F92" w:rsidRDefault="001322B7" w:rsidP="001322B7">
            <w:pPr>
              <w:pStyle w:val="Style12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бюджетные и 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1D3F" w14:textId="77777777" w:rsidR="001322B7" w:rsidRPr="001B1F92" w:rsidRDefault="001322B7" w:rsidP="001322B7">
            <w:pPr>
              <w:pStyle w:val="Style12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D84B" w14:textId="77777777" w:rsidR="001322B7" w:rsidRPr="001B1F92" w:rsidRDefault="001322B7" w:rsidP="001322B7">
            <w:pPr>
              <w:pStyle w:val="Style12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2024 - 2026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B05B" w14:textId="54D436E9" w:rsidR="001322B7" w:rsidRPr="001B1F92" w:rsidRDefault="001322B7" w:rsidP="001322B7">
            <w:pPr>
              <w:pStyle w:val="Style16"/>
              <w:widowControl/>
            </w:pPr>
            <w:r w:rsidRPr="001B1F92">
              <w:t>Мероприятие исполнено.</w:t>
            </w:r>
          </w:p>
          <w:p w14:paraId="6D08573E" w14:textId="77777777" w:rsidR="001322B7" w:rsidRPr="001B1F92" w:rsidRDefault="001322B7" w:rsidP="001322B7">
            <w:pPr>
              <w:pStyle w:val="Style16"/>
              <w:widowControl/>
            </w:pPr>
            <w:r w:rsidRPr="001B1F92">
              <w:t>1) 10-12 апреля 2024 года в городе Сургуте прошел II Всероссийский форум «Инклюзивная школа. Успешность каждого ребенка», в ходе которого были представлены результативные практики учреждений культуры (МБУДО «Детская школа искусств № 2», МБУК «Централизованная библиотечная система», МАУ «ТАиК «Петрушка», МАУ «Городской культурный центр», МБУК «Сургутский художественный музей», АНО помощи инвалидам студия «Нескучающие ручки») по разработке и реализации программ социализации, адаптации и обучения детей с ОВЗ и инвалидностью.</w:t>
            </w:r>
          </w:p>
          <w:p w14:paraId="7407CA99" w14:textId="77777777" w:rsidR="001322B7" w:rsidRPr="001B1F92" w:rsidRDefault="001322B7" w:rsidP="001322B7">
            <w:pPr>
              <w:pStyle w:val="Style16"/>
              <w:widowControl/>
            </w:pPr>
            <w:r w:rsidRPr="001B1F92">
              <w:t>2) Молодёжный фестиваль искусств «Зелёный шум» – творческий бренд Югры, проект Сургутской филармонии. Участники – молодые деятели искусства, которым нет ещё и 20 лет, но они уже являются лауреатами международных конкурсов, обладателями престижных премий. Каждый год президент фестиваля, заслуженная артистка России Екатерина Мечетина, приглашает к участию не только юных виртуозов, но и признанных мастеров, демонстрирующих высочайший уровень исполнительского мастерства в самых разных жанрах и направлениях искусства.</w:t>
            </w:r>
          </w:p>
          <w:p w14:paraId="69F45121" w14:textId="77777777" w:rsidR="001322B7" w:rsidRPr="001B1F92" w:rsidRDefault="001322B7" w:rsidP="001322B7">
            <w:pPr>
              <w:pStyle w:val="Style16"/>
              <w:widowControl/>
            </w:pPr>
            <w:r w:rsidRPr="001B1F92">
              <w:t>3) Город Сургут принял участие в конкурсе на звание «Культурная столица года – 2026». Данный проект направлен на стимулирование комплексного социально-экономического развития городов и регионов Российской Федерации посредством актуализации широкого спектра их культурных и творческих ресурсов. Конкурс дает уникальную возможность ярко представить на федеральном уровне социально-экономический потенциал города, укрепить позитивный образ, обеспечить создание условий для роста инвестиционной и туристической привлекательности. Заявка города Сургута высоко оценена экспертным сообществом. В финал конкурса вышли 8 городов из 20 (агломерация городов Зарайск и Коломна, Владивосток, Владимир, Вологда, Екатеринбург, Иркутск, Омск, Томск).</w:t>
            </w:r>
          </w:p>
          <w:p w14:paraId="5CD96170" w14:textId="77777777" w:rsidR="001322B7" w:rsidRPr="001B1F92" w:rsidRDefault="001322B7" w:rsidP="001322B7">
            <w:pPr>
              <w:pStyle w:val="Style16"/>
              <w:widowControl/>
            </w:pPr>
            <w:r w:rsidRPr="001B1F92">
              <w:t>4) Ежегодный фестиваль искусств «60 параллель», являющийся уже долгие годы культурным брендом не только Сургута, но и Югры, традиционно начался 01 октября – в Международный день музыки. Центром притяжения любителей музыкального искусства в двенадцатый раз стала Сургутская филармония. В XII Международном фестивале искусств «60 параллель» приняли участие Магнитогорская Государственная Академическая Хоровая Капелла им. Семёна Эйдинова, квинтет из Санкт-Петербурга EL LOBO PROYECTO, Московский Государственный академический детский музыкальный театр им. Н.И. Сац, Сургутский музыкально-драматический театр, коллективы МАУ «Сургутская филармония».</w:t>
            </w:r>
          </w:p>
          <w:p w14:paraId="1A7BE898" w14:textId="77777777" w:rsidR="001322B7" w:rsidRPr="001B1F92" w:rsidRDefault="001322B7" w:rsidP="001322B7">
            <w:pPr>
              <w:pStyle w:val="Style16"/>
              <w:widowControl/>
            </w:pPr>
            <w:r w:rsidRPr="001B1F92">
              <w:t>5) В апреле 2024 года театр актера и куклы «Петрушка» принял участие в федеральной программе «Большие гастроли для детей и молодежи». В рамках обменных гастролей с Дзержинским театром кукол в г. Дзержинске были показаны спектакли театра «Огневушка», «Как Маша поссорилась с подушкой», «Знаменитый утенок Тим». Количество зрителей 1 157 человек. Спектакли Дзержинского театра кукол («Под грибом», «Волшебное кольцо», «Цветик-семицветик») в городе Сургуте посмотрело 556 зрителей</w:t>
            </w:r>
          </w:p>
        </w:tc>
      </w:tr>
      <w:tr w:rsidR="001322B7" w:rsidRPr="001B1F92" w14:paraId="64407B1F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C5A5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  <w:highlight w:val="yellow"/>
              </w:rPr>
            </w:pPr>
            <w:r w:rsidRPr="001B1F92">
              <w:rPr>
                <w:rStyle w:val="FontStyle23"/>
                <w:sz w:val="24"/>
                <w:szCs w:val="24"/>
              </w:rPr>
              <w:t>2.3.3.3. Содействие в организации и проведении совместных мероприятий в сфере культуры крупной городской агломерации Сургут - Нефтеюганск и Ханты-Мансийского автономного округа -Югры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F9C6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количество мероприятий, по которым оказано содействие:</w:t>
            </w:r>
          </w:p>
          <w:p w14:paraId="14CAE890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с 2024 по 2036 год - не менее 3 ед. в год;</w:t>
            </w:r>
          </w:p>
          <w:p w14:paraId="4748A8AA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с 2037 по 2044 год - не менее 5 ед. в год;</w:t>
            </w:r>
          </w:p>
          <w:p w14:paraId="497B5F1E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с 2045 по 2050 год - не менее 5 ед. в год</w:t>
            </w:r>
          </w:p>
          <w:p w14:paraId="1CFCE82E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(обеспечивает достижение целевых показателей 37, 39)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DDDE" w14:textId="77777777" w:rsidR="001322B7" w:rsidRPr="001B1F92" w:rsidRDefault="001322B7" w:rsidP="001322B7">
            <w:pPr>
              <w:pStyle w:val="Style12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471E" w14:textId="77777777" w:rsidR="001322B7" w:rsidRPr="001B1F92" w:rsidRDefault="001322B7" w:rsidP="001322B7">
            <w:pPr>
              <w:pStyle w:val="Style12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2FF4" w14:textId="77777777" w:rsidR="001322B7" w:rsidRPr="001B1F92" w:rsidRDefault="001322B7" w:rsidP="001322B7">
            <w:pPr>
              <w:pStyle w:val="Style12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2024 - 2026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6666" w14:textId="6C4B6DF2" w:rsidR="001322B7" w:rsidRPr="001B1F92" w:rsidRDefault="001322B7" w:rsidP="001322B7">
            <w:pPr>
              <w:pStyle w:val="Style16"/>
              <w:widowControl/>
            </w:pPr>
            <w:r w:rsidRPr="001B1F92">
              <w:t>Мероприятие исполнено частично.</w:t>
            </w:r>
          </w:p>
          <w:p w14:paraId="2E9D5130" w14:textId="77777777" w:rsidR="001322B7" w:rsidRPr="001B1F92" w:rsidRDefault="001322B7" w:rsidP="001322B7">
            <w:pPr>
              <w:pStyle w:val="Style16"/>
              <w:widowControl/>
            </w:pPr>
            <w:r w:rsidRPr="001B1F92">
              <w:t>В рамках перечня агломерационных проектов по соглашению Агломерации от 12.10.2022, по проекту «Обменные гастроли творческих коллективов городов Нефтюганска и Сургута» с целью повышения уровня взаимодействия между творческими коллективами, 21.05.2024 коллектив МАУ «Сургутская филармония» Ансамбль русских народных инструментов «Ларец» выступил в городе Нефтеюганске в МБУК «Культурно-досуговый центр» «Юность» с концертной программой «В союзе с музыкой»</w:t>
            </w:r>
          </w:p>
        </w:tc>
      </w:tr>
      <w:tr w:rsidR="001322B7" w:rsidRPr="001B1F92" w14:paraId="4F4F0D49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488E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2.3.3.4. Мероприятия, направленные на привлечение инвестиций, обеспечивающих развитие инфраструктуры отрасли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F78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количество видеороликов на официальном портале Администрации города, публикаций в средствах массовой информации о мероприятиях в сфере культуры - не менее 5 ед. ежегодно;</w:t>
            </w:r>
          </w:p>
          <w:p w14:paraId="1D3FF4B2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</w:p>
          <w:p w14:paraId="399B09AF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</w:p>
          <w:p w14:paraId="0BCF612F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</w:p>
          <w:p w14:paraId="2DCFFD0D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</w:p>
          <w:p w14:paraId="1F2B9F4F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</w:p>
          <w:p w14:paraId="678B6D64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</w:p>
          <w:p w14:paraId="6AF09168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</w:p>
          <w:p w14:paraId="2A073B31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</w:p>
          <w:p w14:paraId="72769CBE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</w:p>
          <w:p w14:paraId="4B680BF9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</w:p>
          <w:p w14:paraId="71A03F79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</w:p>
          <w:p w14:paraId="2BAFF401" w14:textId="77777777" w:rsidR="001322B7" w:rsidRPr="001B1F92" w:rsidRDefault="001322B7" w:rsidP="001322B7">
            <w:pPr>
              <w:pStyle w:val="Style12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формирование и обновление инвестиционных предложений - не менее 1 раза в год;</w:t>
            </w:r>
          </w:p>
          <w:p w14:paraId="18308556" w14:textId="77777777" w:rsidR="001322B7" w:rsidRPr="001B1F92" w:rsidRDefault="001322B7" w:rsidP="001322B7">
            <w:pPr>
              <w:pStyle w:val="Style12"/>
              <w:widowControl/>
              <w:spacing w:line="240" w:lineRule="auto"/>
              <w:ind w:left="5" w:hanging="5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размещение информации о планируемых к реализации объектах в сети «Интернет», на инвестиционном портале города Сургута - не менее 2 раз в год;</w:t>
            </w:r>
          </w:p>
          <w:p w14:paraId="1877E5D9" w14:textId="77777777" w:rsidR="001322B7" w:rsidRPr="001B1F92" w:rsidRDefault="001322B7" w:rsidP="001322B7">
            <w:pPr>
              <w:pStyle w:val="Style12"/>
              <w:widowControl/>
              <w:spacing w:line="240" w:lineRule="auto"/>
              <w:ind w:left="5" w:hanging="5"/>
              <w:rPr>
                <w:rStyle w:val="FontStyle23"/>
                <w:sz w:val="24"/>
                <w:szCs w:val="24"/>
              </w:rPr>
            </w:pPr>
          </w:p>
          <w:p w14:paraId="4AB972C0" w14:textId="77777777" w:rsidR="001322B7" w:rsidRPr="001B1F92" w:rsidRDefault="001322B7" w:rsidP="001322B7">
            <w:pPr>
              <w:pStyle w:val="Style12"/>
              <w:widowControl/>
              <w:spacing w:line="240" w:lineRule="auto"/>
              <w:ind w:left="5" w:hanging="5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участие в лекциях, семинарах по повышению квалификации муниципальных служащих в вопросах инвестиционной деятельности – не менее 1 раза в год (обеспечивает достижение целевых показателей 37)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FD13" w14:textId="77777777" w:rsidR="001322B7" w:rsidRPr="001B1F92" w:rsidRDefault="001322B7" w:rsidP="001322B7">
            <w:pPr>
              <w:pStyle w:val="Style12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бюджетные и 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AD20" w14:textId="77777777" w:rsidR="001322B7" w:rsidRPr="001B1F92" w:rsidRDefault="001322B7" w:rsidP="001322B7">
            <w:pPr>
              <w:pStyle w:val="Style12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7BB1" w14:textId="77777777" w:rsidR="001322B7" w:rsidRPr="001B1F92" w:rsidRDefault="001322B7" w:rsidP="001322B7">
            <w:pPr>
              <w:pStyle w:val="Style12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2024 - 2026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1B0" w14:textId="24C5CCEF" w:rsidR="001322B7" w:rsidRPr="001B1F92" w:rsidRDefault="001322B7" w:rsidP="001322B7">
            <w:pPr>
              <w:pStyle w:val="Style16"/>
              <w:widowControl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Мероприятие исполнено.</w:t>
            </w:r>
          </w:p>
          <w:p w14:paraId="795F655A" w14:textId="77777777" w:rsidR="001322B7" w:rsidRPr="001B1F92" w:rsidRDefault="001322B7" w:rsidP="001322B7">
            <w:pPr>
              <w:pStyle w:val="Style16"/>
              <w:widowControl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Количество публикаций в средствах массовой информации о мероприятиях, проводимых учреждениями культуры в 2024 году составило (предварительные данные):</w:t>
            </w:r>
          </w:p>
          <w:p w14:paraId="5BC0146C" w14:textId="77777777" w:rsidR="001322B7" w:rsidRPr="001B1F92" w:rsidRDefault="001322B7" w:rsidP="001322B7">
            <w:pPr>
              <w:pStyle w:val="Style16"/>
              <w:widowControl/>
              <w:numPr>
                <w:ilvl w:val="0"/>
                <w:numId w:val="5"/>
              </w:numPr>
              <w:tabs>
                <w:tab w:val="left" w:pos="240"/>
              </w:tabs>
              <w:ind w:left="0" w:firstLine="0"/>
            </w:pPr>
            <w:r w:rsidRPr="001B1F92">
              <w:t>в местных печатных изданиях – 1 784;</w:t>
            </w:r>
          </w:p>
          <w:p w14:paraId="72DC4E45" w14:textId="77777777" w:rsidR="001322B7" w:rsidRPr="001B1F92" w:rsidRDefault="001322B7" w:rsidP="001322B7">
            <w:pPr>
              <w:pStyle w:val="Style16"/>
              <w:widowControl/>
              <w:numPr>
                <w:ilvl w:val="0"/>
                <w:numId w:val="5"/>
              </w:numPr>
              <w:tabs>
                <w:tab w:val="left" w:pos="240"/>
              </w:tabs>
              <w:ind w:left="0" w:firstLine="0"/>
            </w:pPr>
            <w:r w:rsidRPr="001B1F92">
              <w:t>в окружных (региональных) печатных изданиях – 95;</w:t>
            </w:r>
          </w:p>
          <w:p w14:paraId="08B3A182" w14:textId="77777777" w:rsidR="001322B7" w:rsidRPr="001B1F92" w:rsidRDefault="001322B7" w:rsidP="001322B7">
            <w:pPr>
              <w:pStyle w:val="Style16"/>
              <w:widowControl/>
              <w:numPr>
                <w:ilvl w:val="0"/>
                <w:numId w:val="5"/>
              </w:numPr>
              <w:tabs>
                <w:tab w:val="left" w:pos="240"/>
              </w:tabs>
              <w:ind w:left="0" w:firstLine="0"/>
            </w:pPr>
            <w:r w:rsidRPr="001B1F92">
              <w:t>в российских печатных изданиях – 26;</w:t>
            </w:r>
          </w:p>
          <w:p w14:paraId="6E47B631" w14:textId="77777777" w:rsidR="001322B7" w:rsidRPr="001B1F92" w:rsidRDefault="001322B7" w:rsidP="001322B7">
            <w:pPr>
              <w:pStyle w:val="Style16"/>
              <w:widowControl/>
              <w:numPr>
                <w:ilvl w:val="0"/>
                <w:numId w:val="5"/>
              </w:numPr>
              <w:tabs>
                <w:tab w:val="left" w:pos="240"/>
              </w:tabs>
              <w:ind w:left="0" w:firstLine="0"/>
            </w:pPr>
            <w:r w:rsidRPr="001B1F92">
              <w:t>в федеральных интернет-источниках – 138;</w:t>
            </w:r>
          </w:p>
          <w:p w14:paraId="502557F5" w14:textId="77777777" w:rsidR="001322B7" w:rsidRPr="001B1F92" w:rsidRDefault="001322B7" w:rsidP="001322B7">
            <w:pPr>
              <w:pStyle w:val="Style16"/>
              <w:widowControl/>
              <w:numPr>
                <w:ilvl w:val="0"/>
                <w:numId w:val="5"/>
              </w:numPr>
              <w:tabs>
                <w:tab w:val="left" w:pos="240"/>
              </w:tabs>
              <w:ind w:left="0" w:firstLine="0"/>
            </w:pPr>
            <w:r w:rsidRPr="001B1F92">
              <w:t>публикации в местных интернет-источниках – 3 291;</w:t>
            </w:r>
          </w:p>
          <w:p w14:paraId="43AC2A0B" w14:textId="77777777" w:rsidR="001322B7" w:rsidRPr="001B1F92" w:rsidRDefault="001322B7" w:rsidP="001322B7">
            <w:pPr>
              <w:pStyle w:val="Style16"/>
              <w:widowControl/>
              <w:numPr>
                <w:ilvl w:val="0"/>
                <w:numId w:val="5"/>
              </w:numPr>
              <w:tabs>
                <w:tab w:val="left" w:pos="240"/>
              </w:tabs>
              <w:ind w:left="0" w:firstLine="0"/>
            </w:pPr>
            <w:r w:rsidRPr="001B1F92">
              <w:t>телерепортажи – 490;</w:t>
            </w:r>
          </w:p>
          <w:p w14:paraId="3ED5D23F" w14:textId="77777777" w:rsidR="001322B7" w:rsidRPr="001B1F92" w:rsidRDefault="001322B7" w:rsidP="001322B7">
            <w:pPr>
              <w:pStyle w:val="Style16"/>
              <w:widowControl/>
              <w:numPr>
                <w:ilvl w:val="0"/>
                <w:numId w:val="5"/>
              </w:numPr>
              <w:tabs>
                <w:tab w:val="left" w:pos="240"/>
              </w:tabs>
              <w:ind w:left="0" w:firstLine="0"/>
            </w:pPr>
            <w:r w:rsidRPr="001B1F92">
              <w:t>радиорепортажи – 548.</w:t>
            </w:r>
          </w:p>
          <w:p w14:paraId="2BEF8418" w14:textId="77777777" w:rsidR="001322B7" w:rsidRPr="001B1F92" w:rsidRDefault="001322B7" w:rsidP="001322B7">
            <w:pPr>
              <w:pStyle w:val="Style16"/>
              <w:widowControl/>
              <w:tabs>
                <w:tab w:val="left" w:pos="240"/>
              </w:tabs>
            </w:pPr>
          </w:p>
          <w:p w14:paraId="1EAB51F4" w14:textId="77777777" w:rsidR="001322B7" w:rsidRPr="001B1F92" w:rsidRDefault="001322B7" w:rsidP="001322B7">
            <w:pPr>
              <w:pStyle w:val="Style16"/>
              <w:widowControl/>
              <w:tabs>
                <w:tab w:val="left" w:pos="240"/>
              </w:tabs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На инвестиционном портале города Сургута обновлена информация об инвестиционном проекте «МАУ «Городской культурный центр. Реконструкция» (https://invest.admsurgut.ru/list_item/16/mau-gorodskoy-kulturnyy-tsentr-ul-sibirskaia-2-g-surgut-rekonstruktsiia1).</w:t>
            </w:r>
          </w:p>
          <w:p w14:paraId="2D73D130" w14:textId="77777777" w:rsidR="001322B7" w:rsidRPr="001B1F92" w:rsidRDefault="001322B7" w:rsidP="001322B7">
            <w:pPr>
              <w:pStyle w:val="Style16"/>
              <w:widowControl/>
              <w:tabs>
                <w:tab w:val="left" w:pos="240"/>
              </w:tabs>
              <w:rPr>
                <w:rStyle w:val="FontStyle23"/>
                <w:sz w:val="24"/>
                <w:szCs w:val="24"/>
              </w:rPr>
            </w:pPr>
          </w:p>
          <w:p w14:paraId="4F2CE638" w14:textId="77777777" w:rsidR="001322B7" w:rsidRPr="001B1F92" w:rsidRDefault="001322B7" w:rsidP="001322B7">
            <w:pPr>
              <w:pStyle w:val="Style16"/>
              <w:widowControl/>
              <w:tabs>
                <w:tab w:val="left" w:pos="240"/>
              </w:tabs>
              <w:rPr>
                <w:rStyle w:val="FontStyle23"/>
                <w:sz w:val="24"/>
                <w:szCs w:val="24"/>
              </w:rPr>
            </w:pPr>
          </w:p>
          <w:p w14:paraId="0888CCA3" w14:textId="77777777" w:rsidR="001322B7" w:rsidRPr="001B1F92" w:rsidRDefault="001322B7" w:rsidP="001322B7">
            <w:pPr>
              <w:pStyle w:val="Style16"/>
              <w:widowControl/>
              <w:tabs>
                <w:tab w:val="left" w:pos="240"/>
              </w:tabs>
              <w:rPr>
                <w:rStyle w:val="FontStyle23"/>
                <w:sz w:val="24"/>
                <w:szCs w:val="24"/>
              </w:rPr>
            </w:pPr>
          </w:p>
          <w:p w14:paraId="031F37F9" w14:textId="77777777" w:rsidR="001322B7" w:rsidRPr="001B1F92" w:rsidRDefault="001322B7" w:rsidP="001322B7">
            <w:pPr>
              <w:pStyle w:val="Style16"/>
              <w:widowControl/>
              <w:tabs>
                <w:tab w:val="left" w:pos="240"/>
              </w:tabs>
              <w:rPr>
                <w:rStyle w:val="FontStyle23"/>
                <w:sz w:val="24"/>
                <w:szCs w:val="24"/>
              </w:rPr>
            </w:pPr>
          </w:p>
          <w:p w14:paraId="5FB30C1E" w14:textId="77777777" w:rsidR="001322B7" w:rsidRPr="001B1F92" w:rsidRDefault="001322B7" w:rsidP="001322B7">
            <w:pPr>
              <w:pStyle w:val="Style16"/>
              <w:widowControl/>
              <w:tabs>
                <w:tab w:val="left" w:pos="240"/>
              </w:tabs>
              <w:rPr>
                <w:rStyle w:val="FontStyle23"/>
                <w:sz w:val="24"/>
                <w:szCs w:val="24"/>
              </w:rPr>
            </w:pPr>
          </w:p>
          <w:p w14:paraId="72E4D1BC" w14:textId="77777777" w:rsidR="001322B7" w:rsidRPr="001B1F92" w:rsidRDefault="001322B7" w:rsidP="001322B7">
            <w:pPr>
              <w:pStyle w:val="Style16"/>
              <w:widowControl/>
              <w:tabs>
                <w:tab w:val="left" w:pos="240"/>
              </w:tabs>
            </w:pPr>
            <w:r w:rsidRPr="001B1F92">
              <w:t>Предложения об участии муниципальных служащих в обучающих мероприятиях по вопросам инвестиционной деятельности в 2024 году не поступали</w:t>
            </w:r>
          </w:p>
        </w:tc>
      </w:tr>
      <w:tr w:rsidR="001322B7" w:rsidRPr="001B1F92" w14:paraId="506DA632" w14:textId="77777777" w:rsidTr="001322B7">
        <w:trPr>
          <w:trHeight w:val="283"/>
        </w:trPr>
        <w:tc>
          <w:tcPr>
            <w:tcW w:w="1574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8A41" w14:textId="77777777" w:rsidR="001322B7" w:rsidRPr="001B1F92" w:rsidRDefault="001322B7" w:rsidP="001322B7">
            <w:pPr>
              <w:pStyle w:val="Style16"/>
              <w:widowControl/>
              <w:rPr>
                <w:rStyle w:val="FontStyle23"/>
                <w:sz w:val="24"/>
                <w:szCs w:val="24"/>
              </w:rPr>
            </w:pPr>
            <w:r w:rsidRPr="001B1F92">
              <w:rPr>
                <w:rStyle w:val="FontStyle23"/>
                <w:sz w:val="24"/>
                <w:szCs w:val="24"/>
              </w:rPr>
              <w:t>2.4. Вектор «Физическая культура и спорт»</w:t>
            </w:r>
          </w:p>
        </w:tc>
      </w:tr>
      <w:tr w:rsidR="001322B7" w:rsidRPr="001B1F92" w14:paraId="58BC1A94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AA0D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2.4.1. Мероприятия по нормативно-правовому, организационному обеспечению, регулированию развития физической культуры и спорта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7F0D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 xml:space="preserve">обеспечивает достижение целевых показателей 39, 40, 41, 42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F6C2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2C93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AA71" w14:textId="77777777" w:rsidR="001322B7" w:rsidRPr="001B1F92" w:rsidRDefault="001322B7" w:rsidP="001322B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2024-2026 годы</w:t>
            </w:r>
          </w:p>
          <w:p w14:paraId="66A77CE0" w14:textId="77777777" w:rsidR="001322B7" w:rsidRPr="001B1F92" w:rsidRDefault="001322B7" w:rsidP="001322B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2037-2031 годы</w:t>
            </w:r>
          </w:p>
          <w:p w14:paraId="426E96AF" w14:textId="77777777" w:rsidR="001322B7" w:rsidRPr="001B1F92" w:rsidRDefault="001322B7" w:rsidP="001322B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2032-2036 годы</w:t>
            </w:r>
          </w:p>
          <w:p w14:paraId="27979456" w14:textId="77777777" w:rsidR="001322B7" w:rsidRPr="001B1F92" w:rsidRDefault="001322B7" w:rsidP="001322B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2037-2044 годы</w:t>
            </w:r>
          </w:p>
          <w:p w14:paraId="7D227C22" w14:textId="77777777" w:rsidR="001322B7" w:rsidRPr="001B1F92" w:rsidRDefault="001322B7" w:rsidP="001322B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2045-2050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1CD6" w14:textId="77777777" w:rsidR="001322B7" w:rsidRPr="001B1F92" w:rsidRDefault="001322B7" w:rsidP="001322B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</w:tr>
      <w:tr w:rsidR="001322B7" w:rsidRPr="001B1F92" w14:paraId="0AF8B27E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7BA1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2.4.1.1. Подготовка изменений, дополнений по вопросам развития физической культуры и спорта в соответствующую муниципальную программу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9D7E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утверждение корректировок соответствующей муниципальной программы (обеспечивает достижение целевых показателей 39, 40, 41, 42)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19E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2919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AA47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2024-2026 годы</w:t>
            </w:r>
          </w:p>
          <w:p w14:paraId="61044BEB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2037-2031 годы</w:t>
            </w:r>
          </w:p>
          <w:p w14:paraId="7CE16650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2032-2036 годы</w:t>
            </w:r>
          </w:p>
          <w:p w14:paraId="6E1EF323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2037-2044 годы</w:t>
            </w:r>
          </w:p>
          <w:p w14:paraId="34626B18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2045-2050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486B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Мероприятие исполнено.</w:t>
            </w:r>
          </w:p>
          <w:p w14:paraId="7EEDFC65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Муниципальная программа «Развитие физической культуры и спорта в городе Сургуте» утверждена постановлением Администрации города от 19.12.2024 № 6841</w:t>
            </w:r>
          </w:p>
        </w:tc>
      </w:tr>
      <w:tr w:rsidR="001322B7" w:rsidRPr="001B1F92" w14:paraId="314DF759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52BC" w14:textId="77777777" w:rsidR="001322B7" w:rsidRPr="001B1F92" w:rsidRDefault="001322B7" w:rsidP="001322B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2.4.1.2.  Привлечение к систематическим занятиям физической культурой и спортом:</w:t>
            </w:r>
          </w:p>
          <w:p w14:paraId="2F46AA4C" w14:textId="77777777" w:rsidR="001322B7" w:rsidRPr="001B1F92" w:rsidRDefault="001322B7" w:rsidP="001322B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граждан в возрасте 3 - 29 лет;</w:t>
            </w:r>
          </w:p>
          <w:p w14:paraId="450001B3" w14:textId="77777777" w:rsidR="001322B7" w:rsidRPr="001B1F92" w:rsidRDefault="001322B7" w:rsidP="001322B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граждан в возрасте от 30 до 54 лет включительно (женщины) и до 59 лет включительно (мужчины);</w:t>
            </w:r>
          </w:p>
          <w:p w14:paraId="2C4E0393" w14:textId="77777777" w:rsidR="001322B7" w:rsidRPr="001B1F92" w:rsidRDefault="001322B7" w:rsidP="001322B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граждан в возрасте от 55 лет (женщины) и от 60 лет (мужчины) до 79 лет включительно;</w:t>
            </w:r>
          </w:p>
          <w:p w14:paraId="47EBE62F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735D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доля граждан в возрасте 3 - 29 лет, систематически занимающихся физической культурой и спортом, в общей численности граждан данной возрастной категории:</w:t>
            </w:r>
          </w:p>
          <w:p w14:paraId="20588BE8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к 2026 году – 85,7%;</w:t>
            </w:r>
          </w:p>
          <w:p w14:paraId="7FFC03F1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к 2031 году – 86,6%;</w:t>
            </w:r>
          </w:p>
          <w:p w14:paraId="02302B64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к 2036 году – 87,5%;</w:t>
            </w:r>
          </w:p>
          <w:p w14:paraId="0CFD521B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к 2044 году – 88,9%;</w:t>
            </w:r>
          </w:p>
          <w:p w14:paraId="6D4380D1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к 2050 году – 90,0%.</w:t>
            </w:r>
          </w:p>
          <w:p w14:paraId="51B1CCCC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</w:p>
          <w:p w14:paraId="2D0A9AFB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</w:p>
          <w:p w14:paraId="0AE8661B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данной возрастной категории:</w:t>
            </w:r>
          </w:p>
          <w:p w14:paraId="10A1C1E6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к 2026 году – 22,5%;</w:t>
            </w:r>
          </w:p>
          <w:p w14:paraId="28984EDA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к 2031 году – 26,2%;</w:t>
            </w:r>
          </w:p>
          <w:p w14:paraId="7615C0CE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к 2036 году – 29,8%;</w:t>
            </w:r>
          </w:p>
          <w:p w14:paraId="3B92A735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к 2044 году – 35,6%;</w:t>
            </w:r>
          </w:p>
          <w:p w14:paraId="04256636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к 2050 году – 40,0%.</w:t>
            </w:r>
          </w:p>
          <w:p w14:paraId="29CEE3CF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</w:p>
          <w:p w14:paraId="01064CE7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доля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данной возрастной категории:</w:t>
            </w:r>
          </w:p>
          <w:p w14:paraId="69C0DF15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к 2026 году – 10,6%;</w:t>
            </w:r>
          </w:p>
          <w:p w14:paraId="273B0611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к 2031 году – 11,5%;</w:t>
            </w:r>
          </w:p>
          <w:p w14:paraId="1E648C86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к 2036 году – 12,5%;</w:t>
            </w:r>
          </w:p>
          <w:p w14:paraId="126FBC10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к 2044 году – 13,9%;</w:t>
            </w:r>
          </w:p>
          <w:p w14:paraId="638E5AF2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к 2050 году – 15,0%</w:t>
            </w:r>
          </w:p>
          <w:p w14:paraId="6743EB66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(обеспечивает достижение целевого показателя 42)</w:t>
            </w:r>
          </w:p>
          <w:p w14:paraId="33AAA111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CA11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бюджетные и внебюджетные</w:t>
            </w:r>
          </w:p>
          <w:p w14:paraId="5DE1AD30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016D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7728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2024-2026 годы</w:t>
            </w:r>
          </w:p>
          <w:p w14:paraId="7E6D1B16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2037-2031 годы</w:t>
            </w:r>
          </w:p>
          <w:p w14:paraId="3AB507DD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2032-2036 годы</w:t>
            </w:r>
          </w:p>
          <w:p w14:paraId="4DFB8047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2037-2044 годы</w:t>
            </w:r>
          </w:p>
          <w:p w14:paraId="4474F936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2045-2050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6927" w14:textId="5353B594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Мероприятие исполнено частично.</w:t>
            </w:r>
          </w:p>
          <w:p w14:paraId="7093E384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85,3 % Уровень исполнения обусловлен привлечением детей и подростков, по месту жительства к занятиям физической культурой и спортом; участием большего числа детей и подростков в совместных с департаментом образования проектах; реализацией Всероссийского физкультурно-спортивного комплекса «Готов к труду и обороне» (ГТО), (далее – ВФСО комплекса ГТО); популяризацией физической культуры и спорта</w:t>
            </w:r>
          </w:p>
          <w:p w14:paraId="748C43CC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4411EB43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7E7B3071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33,4 %. Уровень исполнения показателя обусловлен популяризацией физической культуры и спорта; реализацией ВФСО комплекса ГТО; проведением мероприятий, демонстрирующих возможности и достижения людей систематически занимающихся физической культурой и профессионально занимающихся спортом, открытием фитнес-клубов.</w:t>
            </w:r>
          </w:p>
          <w:p w14:paraId="56FE6DB7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79C3D952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697528CE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4EAB5727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1E3B57B9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65A124E7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7211A3CE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29C619A3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2FD2492C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8,6 %. Уровень исполнения показателя обусловлен популяризацией физической культуры и спорта; реализацией ВФСО комплекса ГТО; проведением мероприятий, демонстрирующих возможности и достижения людей систематически занимающихся физической культурой и профессионально занимающихся спортом; проведением и участием в мероприятиях среди данной возвратной категории</w:t>
            </w:r>
          </w:p>
        </w:tc>
      </w:tr>
      <w:tr w:rsidR="001322B7" w:rsidRPr="001B1F92" w14:paraId="05CFC72A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ED6C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2.4.1.3. Обеспечение образовательных организаций, осуществляющих подготовку спортивного резерва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04C6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численность занимающихся по программам спортивной подготовки:</w:t>
            </w:r>
          </w:p>
          <w:p w14:paraId="20871725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к 2026 году - не менее 7051 человек;</w:t>
            </w:r>
          </w:p>
          <w:p w14:paraId="798F998A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к 2031 году - не менее 7100 человек;</w:t>
            </w:r>
          </w:p>
          <w:p w14:paraId="15023EB1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к 2036 году - не менее 7200 человек;</w:t>
            </w:r>
          </w:p>
          <w:p w14:paraId="122BD403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к 2044 году - не менее 7300 человек;</w:t>
            </w:r>
          </w:p>
          <w:p w14:paraId="3671240C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к 2050 году - не менее 7500 человек;</w:t>
            </w:r>
          </w:p>
          <w:p w14:paraId="2D80B99A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</w:p>
          <w:p w14:paraId="3E5D093C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предоставление дополнительных мер социальной поддержки спортсменам некоммерческих организаций, осуществляющих деятельность в области физической культуры и спорта, за достижение спортивных результатов в соревновательной деятельности:</w:t>
            </w:r>
          </w:p>
          <w:p w14:paraId="123816CB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к 2026 году - не менее 60 человек;</w:t>
            </w:r>
          </w:p>
          <w:p w14:paraId="0CCF34FA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к 2031 году - не менее 65 человек;</w:t>
            </w:r>
          </w:p>
          <w:p w14:paraId="04301C63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к 2036 году - не менее 70 человек;</w:t>
            </w:r>
          </w:p>
          <w:p w14:paraId="44BDB2F8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к 2044 году - не менее 75 человек;</w:t>
            </w:r>
          </w:p>
          <w:p w14:paraId="3C87A5FE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к 2050 году - не менее 80 человек</w:t>
            </w:r>
          </w:p>
          <w:p w14:paraId="3AF7C935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(обеспечивает достижение целевых показателей 39)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B81E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бюджетные и внебюджетные</w:t>
            </w:r>
          </w:p>
          <w:p w14:paraId="371A23C7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4AB6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CB2E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2024-2026 годы</w:t>
            </w:r>
          </w:p>
          <w:p w14:paraId="2CF8A437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2037-2031 годы</w:t>
            </w:r>
          </w:p>
          <w:p w14:paraId="59C0A4C6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2032-2036 годы</w:t>
            </w:r>
          </w:p>
          <w:p w14:paraId="4E7E351E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2037-2044 годы</w:t>
            </w:r>
          </w:p>
          <w:p w14:paraId="5AC89D08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2045-2050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33A4" w14:textId="4D69D6EA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Мероприятие исполнено частично.</w:t>
            </w:r>
          </w:p>
          <w:p w14:paraId="0FF2FE76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Численность занимающихся по программам спортивной подготовки в 2024 году – 7047 человек</w:t>
            </w:r>
          </w:p>
          <w:p w14:paraId="7818AD36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65B9E13C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270294F0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2918825F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2C4E3F6B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50E3BB98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4BA09A3F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6B4A4F88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1CD9FCC9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71C35F8B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</w:p>
          <w:p w14:paraId="6F353DFF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</w:p>
          <w:p w14:paraId="68984C0E" w14:textId="77777777" w:rsidR="001322B7" w:rsidRPr="001B1F92" w:rsidRDefault="001322B7" w:rsidP="001322B7">
            <w:pPr>
              <w:pStyle w:val="ab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130 человек в 2024 году получили дополнительные меры социальной поддержки</w:t>
            </w:r>
          </w:p>
          <w:p w14:paraId="35AAAEFF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7008346A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</w:tc>
      </w:tr>
      <w:tr w:rsidR="001322B7" w:rsidRPr="001B1F92" w14:paraId="51F43463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4517" w14:textId="77777777" w:rsidR="001322B7" w:rsidRPr="001B1F92" w:rsidRDefault="001322B7" w:rsidP="001322B7">
            <w:pPr>
              <w:rPr>
                <w:iCs/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2.4.1.4.  Осуществление мониторинга уровня удовлетворенности населения услугами в сфере физической культуры и спорта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4AFD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достижение доли граждан, удовлетворенных услугами в сфере физической культуры и спорта – 70% ежегодно </w:t>
            </w:r>
          </w:p>
          <w:p w14:paraId="188C9844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(обеспечивает достижение целевого показателя 39)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1FB3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FC4E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13D9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2024-2026 годы</w:t>
            </w:r>
          </w:p>
          <w:p w14:paraId="30C07208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2037-2031 годы</w:t>
            </w:r>
          </w:p>
          <w:p w14:paraId="61E35CAB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2032-2036 годы</w:t>
            </w:r>
          </w:p>
          <w:p w14:paraId="6A66FC10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2037-2044 годы</w:t>
            </w:r>
          </w:p>
          <w:p w14:paraId="0BE0D9E4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2045-2050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BEC4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Мероприятие исполнено.</w:t>
            </w:r>
          </w:p>
          <w:p w14:paraId="2C8A5539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88,26%. Показатель рассчитан по итогам проведенного социологического исследования «Удовлетворенность населения услугами в сфере физической культуры и спорта» </w:t>
            </w:r>
          </w:p>
        </w:tc>
      </w:tr>
      <w:tr w:rsidR="001322B7" w:rsidRPr="001B1F92" w14:paraId="31D9D7BF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9B26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2.4.1.5.  Реализация плана мероприятий («дорожная карта») по поддержке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города Сургута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CAD7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увеличение доли немуниципальных организаций, индивидуальных предпринимателей, предоставляющих социальные услуги в сфере физической культуры и спорта, в общем числе организаций сферы физической культуры и спорта на 1% ежегодно </w:t>
            </w:r>
          </w:p>
          <w:p w14:paraId="356838E7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(обеспечивает достижение целевых показателей 39, 40, 41, 42)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C27E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бюджетные и внебюджетные</w:t>
            </w:r>
          </w:p>
          <w:p w14:paraId="2D415981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7BE9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6F83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2024-2026 годы</w:t>
            </w:r>
          </w:p>
          <w:p w14:paraId="3F13D493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2037-2031 годы</w:t>
            </w:r>
          </w:p>
          <w:p w14:paraId="76CED906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2032-2036 годы</w:t>
            </w:r>
          </w:p>
          <w:p w14:paraId="7868C246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2037-2044 годы</w:t>
            </w:r>
          </w:p>
          <w:p w14:paraId="65F1E473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2045-2050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F4B6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Мероприятие исполнено.</w:t>
            </w:r>
          </w:p>
          <w:p w14:paraId="2A1990EF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Увеличение доли немуниципальных организаций, индивидуальных предпринимателей, предоставляющих услуги в сфере физической культуры и спорта, в общем числе организаций сферы физической культуры и спорта в 2024 году составило 3,6 процента и составляет 57 % (в 2023 году – 55 %).</w:t>
            </w:r>
          </w:p>
        </w:tc>
      </w:tr>
      <w:tr w:rsidR="001322B7" w:rsidRPr="001B1F92" w14:paraId="12B6462A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99B3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2.4.1.6. Организация мероприятий с участием инвалидов и других маломобильных групп населения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1D4E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количество мероприятий с участием инвалидов и других маломобильных групп населения не менее 50 ежегодно</w:t>
            </w:r>
          </w:p>
          <w:p w14:paraId="2C77F26F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(обеспечивает достижение целевого показателя 42)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4F8A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бюджетные и внебюджетные</w:t>
            </w:r>
          </w:p>
          <w:p w14:paraId="57A428FD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532B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699E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2024-2026 годы</w:t>
            </w:r>
          </w:p>
          <w:p w14:paraId="0A24B9CE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2037-2031 годы</w:t>
            </w:r>
          </w:p>
          <w:p w14:paraId="3DF8BA6D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2032-2036 годы</w:t>
            </w:r>
          </w:p>
          <w:p w14:paraId="0A14AFFB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2037-2044 годы</w:t>
            </w:r>
          </w:p>
          <w:p w14:paraId="56AFF57E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2045-2050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BD4A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Мероприятие исполнено.</w:t>
            </w:r>
          </w:p>
          <w:p w14:paraId="6E8F838A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количество мероприятий с участием инвалидов и других маломобильных групп населения в 2024 году - 54. Количество участников мероприятий – 376 человек </w:t>
            </w:r>
          </w:p>
        </w:tc>
      </w:tr>
      <w:tr w:rsidR="001322B7" w:rsidRPr="001B1F92" w14:paraId="5063E488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64A3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2.4.2.  </w:t>
            </w:r>
            <w:bookmarkStart w:id="5" w:name="_Hlk185084660"/>
            <w:r w:rsidRPr="001B1F92">
              <w:rPr>
                <w:sz w:val="24"/>
                <w:szCs w:val="24"/>
              </w:rPr>
              <w:t>Мероприятия по инфраструктурному обеспечению развития физической культуры и спорта</w:t>
            </w:r>
            <w:bookmarkEnd w:id="5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C7F0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обеспечивает достижение целевых показателей 2, 39, 40, 41, 42, 44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0C71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251D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B01E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15A4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</w:tc>
      </w:tr>
      <w:tr w:rsidR="001322B7" w:rsidRPr="001B1F92" w14:paraId="03F06D12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18D7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2.4.2.1. </w:t>
            </w:r>
            <w:bookmarkStart w:id="6" w:name="_Hlk185084687"/>
            <w:r w:rsidRPr="001B1F92">
              <w:rPr>
                <w:sz w:val="24"/>
                <w:szCs w:val="24"/>
              </w:rPr>
              <w:t>Реализация флагманского проекта «#вАтмосфереСпорта»</w:t>
            </w:r>
            <w:bookmarkEnd w:id="6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A501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обеспечивает достижение целевых показателей 2, 39, 40, 41, 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FA58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бюджетные и (или) внебюджетные</w:t>
            </w:r>
          </w:p>
          <w:p w14:paraId="157AD9CA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C95D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CA5A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2024-2026 годы</w:t>
            </w:r>
          </w:p>
          <w:p w14:paraId="43DDC92B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2037-2031 годы</w:t>
            </w:r>
          </w:p>
          <w:p w14:paraId="2E7B54BC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2032-2036 годы</w:t>
            </w:r>
          </w:p>
          <w:p w14:paraId="4C6E692B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2037-2044 годы</w:t>
            </w:r>
          </w:p>
          <w:p w14:paraId="42C56B4A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2045-2050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D977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-</w:t>
            </w:r>
          </w:p>
        </w:tc>
      </w:tr>
      <w:tr w:rsidR="001322B7" w:rsidRPr="001B1F92" w14:paraId="435B7C74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FFEA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8C93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создание объектов:</w:t>
            </w:r>
          </w:p>
          <w:p w14:paraId="0F5FB1B5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к 2026 году – 1 объект (спортивный комплекс с искусственным льдом);</w:t>
            </w:r>
          </w:p>
          <w:p w14:paraId="6531191C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к 2031 году – 2 объекта (легкоатлетический манеж, дворец водных видов спорта);</w:t>
            </w:r>
          </w:p>
          <w:p w14:paraId="279D3565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к 2036 году – 2 объекта (керлинг-центр, спортивная школа-интернат);</w:t>
            </w:r>
          </w:p>
          <w:p w14:paraId="55161E96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к 2044 году – 1 объект (гимнастический центр (центр эстетических видов спорта: художественная гимнастика и спортивная акробатика))</w:t>
            </w:r>
          </w:p>
          <w:p w14:paraId="4CA0317D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к 2050 году – 2 объекта (спортивный парк, сноупарк)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6FD0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4B84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поэтапно</w:t>
            </w:r>
          </w:p>
          <w:p w14:paraId="0DC2CF56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DB8E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8ABC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bookmarkStart w:id="7" w:name="_Hlk185085070"/>
            <w:r w:rsidRPr="001B1F92">
              <w:rPr>
                <w:sz w:val="24"/>
                <w:szCs w:val="24"/>
              </w:rPr>
              <w:t>Мероприятие не исполнено.</w:t>
            </w:r>
          </w:p>
          <w:p w14:paraId="25763853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На инвестиционном портале города размещена информация для инвестора о строительстве спортивного комплекса с искусственным льдом в микрорайоне. 44.</w:t>
            </w:r>
            <w:bookmarkEnd w:id="7"/>
          </w:p>
        </w:tc>
      </w:tr>
      <w:tr w:rsidR="001322B7" w:rsidRPr="001B1F92" w14:paraId="4F4E13AB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3FBD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0814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bookmarkStart w:id="8" w:name="_Hlk185085132"/>
            <w:r w:rsidRPr="001B1F92">
              <w:rPr>
                <w:sz w:val="24"/>
                <w:szCs w:val="24"/>
              </w:rPr>
              <w:t xml:space="preserve">повышение квалификации специалистов сферы физической культуры и спорта – не менее 5% от общего количества специалистов ежегодно. </w:t>
            </w:r>
          </w:p>
          <w:bookmarkEnd w:id="8"/>
          <w:p w14:paraId="3586DFFA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(обеспечивает достижение целевого показателя 39)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4534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8506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2CAA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6EC4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bookmarkStart w:id="9" w:name="_Hlk185085145"/>
            <w:r w:rsidRPr="001B1F92">
              <w:rPr>
                <w:sz w:val="24"/>
                <w:szCs w:val="24"/>
              </w:rPr>
              <w:t>Мероприятие исполнено.</w:t>
            </w:r>
          </w:p>
          <w:p w14:paraId="00DA3C75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Доля педагогических работников, повысивших квалификацию в 2024 году от общего количества специалистов -35,5 %</w:t>
            </w:r>
            <w:bookmarkEnd w:id="9"/>
          </w:p>
        </w:tc>
      </w:tr>
      <w:tr w:rsidR="001322B7" w:rsidRPr="001B1F92" w14:paraId="2824564F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65B0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2.4.2.2. </w:t>
            </w:r>
            <w:bookmarkStart w:id="10" w:name="_Hlk185085174"/>
            <w:r w:rsidRPr="001B1F92">
              <w:rPr>
                <w:sz w:val="24"/>
                <w:szCs w:val="24"/>
              </w:rPr>
              <w:t>Развитие инфраструктуры для занятий физической культурой и спортом в соответствии с климатическими особенностями региона</w:t>
            </w:r>
            <w:bookmarkEnd w:id="1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25B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создание объектов:</w:t>
            </w:r>
          </w:p>
          <w:p w14:paraId="35092759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bookmarkStart w:id="11" w:name="_Hlk185085214"/>
            <w:r w:rsidRPr="001B1F92">
              <w:rPr>
                <w:sz w:val="24"/>
                <w:szCs w:val="24"/>
              </w:rPr>
              <w:t>к 2026 году – не менее 5 объектов, из них: 1% по индивидуальному проекту;</w:t>
            </w:r>
          </w:p>
          <w:bookmarkEnd w:id="11"/>
          <w:p w14:paraId="3B3761EA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к 2031 году – не менее 48 объектов, из них: 1% по индивидуальному проекту;</w:t>
            </w:r>
          </w:p>
          <w:p w14:paraId="56B42D04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к 2036 году – не менее 59 объектов, из них: 1% по индивидуальному проекту;</w:t>
            </w:r>
          </w:p>
          <w:p w14:paraId="592FD894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к 2044 году – не менее 68 объектов, из них: 1% по индивидуальному проекту;</w:t>
            </w:r>
          </w:p>
          <w:p w14:paraId="1B9495B6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к 2050 году – не менее 2 объектов, из них: 1% по индивидуальному проекту</w:t>
            </w:r>
          </w:p>
          <w:p w14:paraId="2E4028D5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(обеспечивает достижение целевых показателей 2, 39, 40, 41, 42, 44)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3251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бюджетные и (или) внебюджетные</w:t>
            </w:r>
          </w:p>
          <w:p w14:paraId="21763D72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072B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 xml:space="preserve">поэтапно </w:t>
            </w:r>
          </w:p>
          <w:p w14:paraId="77BFE4C5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2024 – 2026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45D7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2024-2026 годы</w:t>
            </w:r>
          </w:p>
          <w:p w14:paraId="135C0EB8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2037-2031 годы</w:t>
            </w:r>
          </w:p>
          <w:p w14:paraId="4DAD5281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2032-2036 годы</w:t>
            </w:r>
          </w:p>
          <w:p w14:paraId="0D42F868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2037-2044 годы</w:t>
            </w:r>
          </w:p>
          <w:p w14:paraId="5D406394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2045-2050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0EA5" w14:textId="7066BB47" w:rsidR="001322B7" w:rsidRPr="001B1F92" w:rsidRDefault="001322B7" w:rsidP="001322B7">
            <w:pPr>
              <w:rPr>
                <w:sz w:val="24"/>
                <w:szCs w:val="24"/>
              </w:rPr>
            </w:pPr>
            <w:bookmarkStart w:id="12" w:name="_Hlk171005282"/>
            <w:r w:rsidRPr="001B1F92">
              <w:rPr>
                <w:sz w:val="24"/>
                <w:szCs w:val="24"/>
              </w:rPr>
              <w:t>Мероприятие исполнено частично.</w:t>
            </w:r>
          </w:p>
          <w:p w14:paraId="49F3764E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По состоянию на отчетный период заключены 4 концессионных соглашения в отношении строительства 5 объектов спорта:</w:t>
            </w:r>
          </w:p>
          <w:p w14:paraId="1C0E682D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- «Спортивный комплекс с универсальным игровым залом в микрорайоне. А». </w:t>
            </w:r>
          </w:p>
          <w:p w14:paraId="6FBF5804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- «Спортивный комплекс с универсальным игровым залом, г. Сургут», «Дворец боевых искусств, г. Сургут» (микрорайон 30А). </w:t>
            </w:r>
          </w:p>
          <w:p w14:paraId="1AA09135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- «Спортивный комплекс с универсальным игровым залом в микрорайоне Хоззона (улица Маяковского)».  </w:t>
            </w:r>
          </w:p>
          <w:p w14:paraId="1CEF6C8E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-«Спортивный комплекс с искусственным льдом» (микрорайон Хоззона).</w:t>
            </w:r>
            <w:bookmarkEnd w:id="12"/>
          </w:p>
        </w:tc>
      </w:tr>
      <w:tr w:rsidR="001322B7" w:rsidRPr="001B1F92" w14:paraId="7F29372E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DC8F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14D8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реконструкция объектов:</w:t>
            </w:r>
          </w:p>
          <w:p w14:paraId="6B657377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к 2031 году – не менее 2 объектов</w:t>
            </w:r>
            <w:r w:rsidRPr="001B1F92">
              <w:rPr>
                <w:sz w:val="24"/>
                <w:szCs w:val="24"/>
              </w:rPr>
              <w:br/>
              <w:t>(обеспечивает достижение целевого показателя 39)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83A2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AACE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2031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6937" w14:textId="77777777" w:rsidR="001322B7" w:rsidRPr="001B1F92" w:rsidRDefault="001322B7" w:rsidP="001322B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4EA7" w14:textId="77777777" w:rsidR="001322B7" w:rsidRPr="001B1F92" w:rsidRDefault="001322B7" w:rsidP="001322B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</w:tr>
      <w:tr w:rsidR="001322B7" w:rsidRPr="001B1F92" w14:paraId="56E60AFD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C9BB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2.4.2.3. </w:t>
            </w:r>
            <w:bookmarkStart w:id="13" w:name="_Hlk185085279"/>
            <w:r w:rsidRPr="001B1F92">
              <w:rPr>
                <w:sz w:val="24"/>
                <w:szCs w:val="24"/>
              </w:rPr>
              <w:t>Обеспечение эффективного использования спортивных объектов путем увеличения загруженности объектов, улучшение материально-технической базы учреждений физической культуры и спорта</w:t>
            </w:r>
            <w:bookmarkEnd w:id="13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0C09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обеспечивает достижение целевых показателей 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8DE9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F8E9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F79B" w14:textId="77777777" w:rsidR="001322B7" w:rsidRPr="001B1F92" w:rsidRDefault="001322B7" w:rsidP="001322B7">
            <w:pPr>
              <w:ind w:firstLine="34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2024-2026 годы</w:t>
            </w:r>
          </w:p>
          <w:p w14:paraId="5A54E3FA" w14:textId="77777777" w:rsidR="001322B7" w:rsidRPr="001B1F92" w:rsidRDefault="001322B7" w:rsidP="001322B7">
            <w:pPr>
              <w:ind w:firstLine="34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2037-2031 годы</w:t>
            </w:r>
          </w:p>
          <w:p w14:paraId="05BAD287" w14:textId="77777777" w:rsidR="001322B7" w:rsidRPr="001B1F92" w:rsidRDefault="001322B7" w:rsidP="001322B7">
            <w:pPr>
              <w:ind w:firstLine="34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2032-2036 годы</w:t>
            </w:r>
          </w:p>
          <w:p w14:paraId="6B2B3D50" w14:textId="77777777" w:rsidR="001322B7" w:rsidRPr="001B1F92" w:rsidRDefault="001322B7" w:rsidP="001322B7">
            <w:pPr>
              <w:ind w:firstLine="34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2037-2044 годы</w:t>
            </w:r>
          </w:p>
          <w:p w14:paraId="74DC0FB5" w14:textId="77777777" w:rsidR="001322B7" w:rsidRPr="001B1F92" w:rsidRDefault="001322B7" w:rsidP="001322B7">
            <w:pPr>
              <w:ind w:firstLine="34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2045-2050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9774" w14:textId="77777777" w:rsidR="001322B7" w:rsidRPr="001B1F92" w:rsidRDefault="001322B7" w:rsidP="001322B7">
            <w:pPr>
              <w:ind w:firstLine="34"/>
              <w:rPr>
                <w:sz w:val="24"/>
                <w:szCs w:val="24"/>
              </w:rPr>
            </w:pPr>
          </w:p>
        </w:tc>
      </w:tr>
      <w:tr w:rsidR="001322B7" w:rsidRPr="001B1F92" w14:paraId="7366A089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818C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B872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bookmarkStart w:id="14" w:name="_Hlk185085299"/>
            <w:r w:rsidRPr="001B1F92">
              <w:rPr>
                <w:sz w:val="24"/>
                <w:szCs w:val="24"/>
              </w:rPr>
              <w:t>увеличение доли пропускной способности спортивных сооружений (чел./час) на 1% ежегодно</w:t>
            </w:r>
            <w:bookmarkEnd w:id="14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A60F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бюджетные и внебюджетные</w:t>
            </w:r>
          </w:p>
          <w:p w14:paraId="65C57393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BE6B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FDEB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DB31" w14:textId="302B7EB1" w:rsidR="001322B7" w:rsidRPr="001B1F92" w:rsidRDefault="001322B7" w:rsidP="001322B7">
            <w:pPr>
              <w:rPr>
                <w:sz w:val="24"/>
                <w:szCs w:val="24"/>
              </w:rPr>
            </w:pPr>
            <w:bookmarkStart w:id="15" w:name="_Hlk185085321"/>
            <w:r w:rsidRPr="001B1F92">
              <w:rPr>
                <w:sz w:val="24"/>
                <w:szCs w:val="24"/>
              </w:rPr>
              <w:t>Мероприятие исполнено частично.</w:t>
            </w:r>
          </w:p>
          <w:p w14:paraId="63A2B0D4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Доля пропускной способности спортивных </w:t>
            </w:r>
            <w:bookmarkStart w:id="16" w:name="_Hlk185085313"/>
            <w:bookmarkEnd w:id="15"/>
            <w:r w:rsidRPr="001B1F92">
              <w:rPr>
                <w:sz w:val="24"/>
                <w:szCs w:val="24"/>
              </w:rPr>
              <w:t xml:space="preserve">сооружений в 2024 году увеличилась на 0,6 % и составила 47,9% (в 2023 году – 47,3 %). </w:t>
            </w:r>
            <w:bookmarkEnd w:id="16"/>
          </w:p>
        </w:tc>
      </w:tr>
      <w:tr w:rsidR="001322B7" w:rsidRPr="001B1F92" w14:paraId="41B1ECE9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9AB6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042C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bookmarkStart w:id="17" w:name="_Hlk185085348"/>
            <w:r w:rsidRPr="001B1F92">
              <w:rPr>
                <w:sz w:val="24"/>
                <w:szCs w:val="24"/>
              </w:rPr>
              <w:t>доля организаций, курируемых управлением физической культуры и спорта, обеспеченных спортивным оборудованием, экипировкой и инвентарем:</w:t>
            </w:r>
            <w:r w:rsidRPr="001B1F92">
              <w:rPr>
                <w:sz w:val="24"/>
                <w:szCs w:val="24"/>
              </w:rPr>
              <w:br/>
              <w:t>к 2026 году – 95%;</w:t>
            </w:r>
          </w:p>
          <w:bookmarkEnd w:id="17"/>
          <w:p w14:paraId="43A9CD79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к 2030 году – 100%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6B5A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5813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2026 год,</w:t>
            </w:r>
          </w:p>
          <w:p w14:paraId="0512BED3" w14:textId="77777777" w:rsidR="001322B7" w:rsidRPr="001B1F92" w:rsidRDefault="001322B7" w:rsidP="001322B7">
            <w:pPr>
              <w:ind w:firstLine="175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6A1D" w14:textId="77777777" w:rsidR="001322B7" w:rsidRPr="001B1F92" w:rsidRDefault="001322B7" w:rsidP="001322B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9CA0" w14:textId="0FA8155C" w:rsidR="001322B7" w:rsidRPr="001B1F92" w:rsidRDefault="001322B7" w:rsidP="001322B7">
            <w:pPr>
              <w:rPr>
                <w:rFonts w:eastAsiaTheme="minorHAnsi"/>
                <w:sz w:val="24"/>
                <w:szCs w:val="24"/>
                <w:lang w:eastAsia="en-US"/>
              </w:rPr>
            </w:pPr>
            <w:bookmarkStart w:id="18" w:name="_Hlk185085362"/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Мероприятие исполнено частично.</w:t>
            </w:r>
          </w:p>
          <w:p w14:paraId="09B3618C" w14:textId="77777777" w:rsidR="001322B7" w:rsidRPr="001B1F92" w:rsidRDefault="001322B7" w:rsidP="001322B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B1F92">
              <w:rPr>
                <w:rFonts w:eastAsiaTheme="minorHAnsi"/>
                <w:sz w:val="24"/>
                <w:szCs w:val="24"/>
                <w:lang w:eastAsia="en-US"/>
              </w:rPr>
              <w:t>В 2024 году доля организаций, курируемых управлением физической культуры и спорта, обеспеченных спортивным оборудованием, экипировкой и инвентарем составляет 68,13 %</w:t>
            </w:r>
            <w:bookmarkEnd w:id="18"/>
          </w:p>
        </w:tc>
      </w:tr>
      <w:tr w:rsidR="001322B7" w:rsidRPr="001B1F92" w14:paraId="2BB71A67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7132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2.4.2.4. </w:t>
            </w:r>
            <w:bookmarkStart w:id="19" w:name="_Hlk185085387"/>
            <w:r w:rsidRPr="001B1F92">
              <w:rPr>
                <w:sz w:val="24"/>
                <w:szCs w:val="24"/>
              </w:rPr>
              <w:t>Обеспечение доступности физкультурно-оздоровительных и спортивных услуг для маломобильных групп населения и лиц с ограниченными возможностями здоровья посредством расширения сети отделений и групп для систематических занятий адаптивной физической культурой и спортом в учреждениях, организациях независимо от их ведомственной принадлежности, дооборудования и оснащения спортивных объектов специализированным оборудованием и инвентарем</w:t>
            </w:r>
            <w:bookmarkEnd w:id="19"/>
          </w:p>
          <w:p w14:paraId="1435811B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9889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bookmarkStart w:id="20" w:name="_Hlk185085405"/>
            <w:r w:rsidRPr="001B1F92">
              <w:rPr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населения:</w:t>
            </w:r>
            <w:r w:rsidRPr="001B1F92">
              <w:rPr>
                <w:sz w:val="24"/>
                <w:szCs w:val="24"/>
              </w:rPr>
              <w:br/>
              <w:t>к 2026 году – 15,4%;</w:t>
            </w:r>
          </w:p>
          <w:bookmarkEnd w:id="20"/>
          <w:p w14:paraId="0936B4A9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к 2031 году – 18,5%;</w:t>
            </w:r>
          </w:p>
          <w:p w14:paraId="12BD78A9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к 2036 году – 21,5%;</w:t>
            </w:r>
          </w:p>
          <w:p w14:paraId="09CAA6E4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к 2044 году – 26,4%;</w:t>
            </w:r>
          </w:p>
          <w:p w14:paraId="3E7134D9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к 2050 году – 30,0%</w:t>
            </w:r>
          </w:p>
          <w:p w14:paraId="18052F44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(обеспечивает достижение целевых показателей 39, 40, 41, 42)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13A7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бюджетные и (или) внебюджетные</w:t>
            </w:r>
          </w:p>
          <w:p w14:paraId="1D45C03E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C472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0C8C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2024-2026 годы</w:t>
            </w:r>
          </w:p>
          <w:p w14:paraId="34A34D79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2037-2031 годы</w:t>
            </w:r>
          </w:p>
          <w:p w14:paraId="77DFE31C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2032-2036 годы</w:t>
            </w:r>
          </w:p>
          <w:p w14:paraId="6318A64D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2037-2044 годы</w:t>
            </w:r>
          </w:p>
          <w:p w14:paraId="43B0BF00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2045-2050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3378" w14:textId="3E4821B8" w:rsidR="001322B7" w:rsidRPr="001B1F92" w:rsidRDefault="001322B7" w:rsidP="001322B7">
            <w:pPr>
              <w:ind w:firstLine="459"/>
              <w:rPr>
                <w:sz w:val="24"/>
                <w:szCs w:val="24"/>
              </w:rPr>
            </w:pPr>
            <w:bookmarkStart w:id="21" w:name="_Hlk185085425"/>
            <w:r w:rsidRPr="001B1F92">
              <w:rPr>
                <w:sz w:val="24"/>
                <w:szCs w:val="24"/>
              </w:rPr>
              <w:t>Мероприятие исполнено.</w:t>
            </w:r>
          </w:p>
          <w:p w14:paraId="796F85F1" w14:textId="77777777" w:rsidR="001322B7" w:rsidRPr="001B1F92" w:rsidRDefault="001322B7" w:rsidP="001322B7">
            <w:pPr>
              <w:ind w:firstLine="459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30,7 % Уровень исполнения показателя обусловлен эффективной популяризацией физической культуры и спорта; проведением мероприятий, демонстрирующих возможности и достижения людей систематически занимающихся физической культурой и профессионально занимающихся спортом; проведением и участием в мероприятиях среди данной категории граждан</w:t>
            </w:r>
          </w:p>
          <w:bookmarkEnd w:id="21"/>
          <w:p w14:paraId="4672586D" w14:textId="77777777" w:rsidR="001322B7" w:rsidRPr="001B1F92" w:rsidRDefault="001322B7" w:rsidP="001322B7">
            <w:pPr>
              <w:ind w:firstLine="459"/>
              <w:rPr>
                <w:sz w:val="24"/>
                <w:szCs w:val="24"/>
              </w:rPr>
            </w:pPr>
          </w:p>
        </w:tc>
      </w:tr>
      <w:tr w:rsidR="001322B7" w:rsidRPr="001B1F92" w14:paraId="63B11155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9BDD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2.4.3.  </w:t>
            </w:r>
            <w:bookmarkStart w:id="22" w:name="_Hlk185085472"/>
            <w:r w:rsidRPr="001B1F92">
              <w:rPr>
                <w:sz w:val="24"/>
                <w:szCs w:val="24"/>
              </w:rPr>
              <w:t>Мероприятия по информационно-маркетинговому обеспечению развития физической культуры и спорта</w:t>
            </w:r>
            <w:bookmarkEnd w:id="22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3AD7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обеспечивает достижение целевых показателей 2, 39, 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FD82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2EEF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3DF8" w14:textId="77777777" w:rsidR="001322B7" w:rsidRPr="001B1F92" w:rsidRDefault="001322B7" w:rsidP="001322B7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2024-2026 годы</w:t>
            </w:r>
          </w:p>
          <w:p w14:paraId="55D6474E" w14:textId="77777777" w:rsidR="001322B7" w:rsidRPr="001B1F92" w:rsidRDefault="001322B7" w:rsidP="001322B7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2037-2031 годы</w:t>
            </w:r>
          </w:p>
          <w:p w14:paraId="187A70FA" w14:textId="77777777" w:rsidR="001322B7" w:rsidRPr="001B1F92" w:rsidRDefault="001322B7" w:rsidP="001322B7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2032-2036 годы</w:t>
            </w:r>
          </w:p>
          <w:p w14:paraId="2C4CE10B" w14:textId="77777777" w:rsidR="001322B7" w:rsidRPr="001B1F92" w:rsidRDefault="001322B7" w:rsidP="001322B7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2037-2044 годы</w:t>
            </w:r>
          </w:p>
          <w:p w14:paraId="1C621BA5" w14:textId="77777777" w:rsidR="001322B7" w:rsidRPr="001B1F92" w:rsidRDefault="001322B7" w:rsidP="001322B7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2045-2050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8B4" w14:textId="77777777" w:rsidR="001322B7" w:rsidRPr="001B1F92" w:rsidRDefault="001322B7" w:rsidP="001322B7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х</w:t>
            </w:r>
          </w:p>
        </w:tc>
      </w:tr>
      <w:tr w:rsidR="001322B7" w:rsidRPr="001B1F92" w14:paraId="490865B6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D21B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2.4.3.1.  </w:t>
            </w:r>
            <w:bookmarkStart w:id="23" w:name="_Hlk185085507"/>
            <w:r w:rsidRPr="001B1F92">
              <w:rPr>
                <w:sz w:val="24"/>
                <w:szCs w:val="24"/>
              </w:rPr>
              <w:t xml:space="preserve">Создание единого информационного поля по вопросам физической культуры и спорта </w:t>
            </w:r>
            <w:bookmarkEnd w:id="23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22AF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bookmarkStart w:id="24" w:name="_Hlk185085533"/>
            <w:r w:rsidRPr="001B1F92">
              <w:rPr>
                <w:sz w:val="24"/>
                <w:szCs w:val="24"/>
              </w:rPr>
              <w:t>создание и функционирование информационного портала:</w:t>
            </w:r>
          </w:p>
          <w:p w14:paraId="0C067B5A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к 2026 году – создание портала;</w:t>
            </w:r>
          </w:p>
          <w:bookmarkEnd w:id="24"/>
          <w:p w14:paraId="6FB6F533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2027 – 2050 годы – функционирование портала </w:t>
            </w:r>
          </w:p>
          <w:p w14:paraId="58E986A2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(обеспечивает достижение целевого показателя 39)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DE47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1313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поэтапно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8C1B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2024-2026 годы</w:t>
            </w:r>
          </w:p>
          <w:p w14:paraId="16E5B73C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2037-2031 годы</w:t>
            </w:r>
          </w:p>
          <w:p w14:paraId="05B340F5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2032-2036 годы</w:t>
            </w:r>
          </w:p>
          <w:p w14:paraId="48CFA768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2037-2044 годы</w:t>
            </w:r>
          </w:p>
          <w:p w14:paraId="615627A8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2045-2050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40EE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bookmarkStart w:id="25" w:name="_Hlk185085551"/>
            <w:r w:rsidRPr="001B1F92">
              <w:rPr>
                <w:sz w:val="24"/>
                <w:szCs w:val="24"/>
              </w:rPr>
              <w:t>Мероприятие не исполнено.</w:t>
            </w:r>
          </w:p>
          <w:p w14:paraId="3F93CFB0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В 2025 году запланирована разработка информационного портала.</w:t>
            </w:r>
          </w:p>
          <w:p w14:paraId="24937BFD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В 2024 году информация о развитии физической культуры и спорта, знаменитых спортсменах, об участии и проведении соревнований размещается на официальном портале Администрации города, официальных сайтах, социальных сетях муниципальных учреждений.</w:t>
            </w:r>
            <w:bookmarkEnd w:id="25"/>
          </w:p>
        </w:tc>
      </w:tr>
      <w:tr w:rsidR="001322B7" w:rsidRPr="001B1F92" w14:paraId="6316A756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D7EC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2.4.3.2</w:t>
            </w:r>
            <w:bookmarkStart w:id="26" w:name="_Hlk185085570"/>
            <w:r w:rsidRPr="001B1F92">
              <w:rPr>
                <w:sz w:val="24"/>
                <w:szCs w:val="24"/>
              </w:rPr>
              <w:t>. Содействие в организации и проведении совместных мероприятий в сфере физической культуры и спорта крупной городской агломерации Сургут – Нефтеюганск и Ханты-Мансийского автономного округа – Югры</w:t>
            </w:r>
            <w:bookmarkEnd w:id="26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6CA6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bookmarkStart w:id="27" w:name="_Hlk185085594"/>
            <w:r w:rsidRPr="001B1F92">
              <w:rPr>
                <w:sz w:val="24"/>
                <w:szCs w:val="24"/>
              </w:rPr>
              <w:t xml:space="preserve">количество мероприятий, по которым оказано содействие: </w:t>
            </w:r>
          </w:p>
          <w:p w14:paraId="335EF612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2024 – 2036 годы – не менее 20 ед. в год; </w:t>
            </w:r>
          </w:p>
          <w:bookmarkEnd w:id="27"/>
          <w:p w14:paraId="5D12DB3E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2037 – 2044 годы – не менее 25 ед. в год; </w:t>
            </w:r>
          </w:p>
          <w:p w14:paraId="3771B709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2045 – 2050 годы – не менее 30 ед. в год </w:t>
            </w:r>
          </w:p>
          <w:p w14:paraId="2087A21F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(обеспечивает достижение целевых показателей 39, 42)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4E8A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BE5B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61B4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2024-2026 годы</w:t>
            </w:r>
          </w:p>
          <w:p w14:paraId="13201C85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2037-2031 годы</w:t>
            </w:r>
          </w:p>
          <w:p w14:paraId="51F2E3E5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2032-2036 годы</w:t>
            </w:r>
          </w:p>
          <w:p w14:paraId="6E1DB044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2037-2044 годы</w:t>
            </w:r>
          </w:p>
          <w:p w14:paraId="04000603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2045-2050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4462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bookmarkStart w:id="28" w:name="_Hlk185085613"/>
            <w:r w:rsidRPr="001B1F92">
              <w:rPr>
                <w:sz w:val="24"/>
                <w:szCs w:val="24"/>
              </w:rPr>
              <w:t>Мероприятие исполнено.</w:t>
            </w:r>
          </w:p>
          <w:p w14:paraId="02932C49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Количество мероприятий, проводимых на территории города с участием спортсменов ХМАО-Югры, в том числе Нефтеюганска  - 134</w:t>
            </w:r>
            <w:bookmarkEnd w:id="28"/>
          </w:p>
        </w:tc>
      </w:tr>
      <w:tr w:rsidR="001322B7" w:rsidRPr="001B1F92" w14:paraId="7E2F75CF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7EA2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2.4.3.3</w:t>
            </w:r>
            <w:bookmarkStart w:id="29" w:name="_Hlk185085659"/>
            <w:r w:rsidRPr="001B1F92">
              <w:rPr>
                <w:sz w:val="24"/>
                <w:szCs w:val="24"/>
              </w:rPr>
              <w:t>.  Комплекс событий, направленных на привлечение инвестиций, обеспечивающих развитие инфраструктуры отрасли</w:t>
            </w:r>
            <w:bookmarkEnd w:id="29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0F60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bookmarkStart w:id="30" w:name="_Hlk185085701"/>
            <w:r w:rsidRPr="001B1F92">
              <w:rPr>
                <w:sz w:val="24"/>
                <w:szCs w:val="24"/>
              </w:rPr>
              <w:t>количество видеороликов на официальном портале Администрации города, публикаций в средствах массовой информации о мероприятиях в сфере физической культуры и спорта – не менее 5 ед. ежегодно;</w:t>
            </w:r>
          </w:p>
          <w:p w14:paraId="0C73BFE7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4F95B538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3D55F6F1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bookmarkStart w:id="31" w:name="_Hlk185085735"/>
            <w:bookmarkEnd w:id="30"/>
            <w:r w:rsidRPr="001B1F92">
              <w:rPr>
                <w:sz w:val="24"/>
                <w:szCs w:val="24"/>
              </w:rPr>
              <w:t>формирование и обновление инвестиционных предложений – не менее 1 раза в год;</w:t>
            </w:r>
          </w:p>
          <w:bookmarkEnd w:id="31"/>
          <w:p w14:paraId="25EF4DF9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688F1BCD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552A7936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bookmarkStart w:id="32" w:name="_Hlk185085806"/>
            <w:r w:rsidRPr="001B1F92">
              <w:rPr>
                <w:sz w:val="24"/>
                <w:szCs w:val="24"/>
              </w:rPr>
              <w:t>размещение информации о планируемых к реализации объектах в сети «Интернет», на инвестиционном портале города Сургута – не менее 2 раз в год;</w:t>
            </w:r>
          </w:p>
          <w:p w14:paraId="5979027A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bookmarkStart w:id="33" w:name="_Hlk185085835"/>
            <w:bookmarkEnd w:id="32"/>
          </w:p>
          <w:p w14:paraId="1260F7D0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2D0F92D9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49814FB8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00DC2B3A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1972FA55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6AFA5370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участие в лекциях, семинарах по повышению квалификации муниципальных служащих в вопросах инвестиционной деятельности – не менее 1 раза в год </w:t>
            </w:r>
          </w:p>
          <w:bookmarkEnd w:id="33"/>
          <w:p w14:paraId="205FDCBF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(обеспечивает достижение целевых показателей 2,39)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6095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FBC2" w14:textId="77777777" w:rsidR="001322B7" w:rsidRPr="001B1F92" w:rsidRDefault="001322B7" w:rsidP="001322B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B1F92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3432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2024-2026 годы</w:t>
            </w:r>
          </w:p>
          <w:p w14:paraId="1ACB193D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2037-2031 годы</w:t>
            </w:r>
          </w:p>
          <w:p w14:paraId="7C94000A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2032-2036 годы</w:t>
            </w:r>
          </w:p>
          <w:p w14:paraId="54D284E4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2037-2044 годы</w:t>
            </w:r>
          </w:p>
          <w:p w14:paraId="2B410DCC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2045-2050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2552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bookmarkStart w:id="34" w:name="_Hlk185085718"/>
            <w:r w:rsidRPr="001B1F92">
              <w:rPr>
                <w:sz w:val="24"/>
                <w:szCs w:val="24"/>
              </w:rPr>
              <w:t>Мероприятие исполнено.</w:t>
            </w:r>
          </w:p>
          <w:p w14:paraId="1B93AF4E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В 2024 году на официальном портале Администрации города размещено 115 публикаций о сфере физической культуры и спорта</w:t>
            </w:r>
          </w:p>
          <w:p w14:paraId="0BB90833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63 публикации размещены на сайте </w:t>
            </w:r>
            <w:r w:rsidRPr="001B1F92">
              <w:rPr>
                <w:sz w:val="24"/>
                <w:szCs w:val="24"/>
                <w:lang w:val="en-US"/>
              </w:rPr>
              <w:t>SiTV</w:t>
            </w:r>
            <w:r w:rsidRPr="001B1F92">
              <w:rPr>
                <w:sz w:val="24"/>
                <w:szCs w:val="24"/>
              </w:rPr>
              <w:t>.</w:t>
            </w:r>
            <w:r w:rsidRPr="001B1F92">
              <w:rPr>
                <w:sz w:val="24"/>
                <w:szCs w:val="24"/>
                <w:lang w:val="en-US"/>
              </w:rPr>
              <w:t>ru</w:t>
            </w:r>
          </w:p>
          <w:bookmarkEnd w:id="34"/>
          <w:p w14:paraId="547C3D3B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3D45DCD2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3C353CB4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6166AC1E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3AE5D5DD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bookmarkStart w:id="35" w:name="_Hlk185085746"/>
            <w:r w:rsidRPr="001B1F92">
              <w:rPr>
                <w:sz w:val="24"/>
                <w:szCs w:val="24"/>
              </w:rPr>
              <w:t>ежегодно управление физической культуры и спорта формирует и обновляет инвестиционные предложения в сфере физической культуры и спорта</w:t>
            </w:r>
          </w:p>
          <w:bookmarkEnd w:id="35"/>
          <w:p w14:paraId="1E4A4665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227B52A1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701DBE55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401BA689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bookmarkStart w:id="36" w:name="_Hlk185085822"/>
            <w:r w:rsidRPr="001B1F92">
              <w:rPr>
                <w:sz w:val="24"/>
                <w:szCs w:val="24"/>
              </w:rPr>
              <w:t>На инвестиционном портале города размещена информация о планируемых инвестиционных проектах и реализуемых инвестиционных проектах.</w:t>
            </w:r>
          </w:p>
          <w:p w14:paraId="7FD09FB8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Во вкладке «Планируемые к реализации проекты» размещена информация о строительстве спортивного комплекса с искусственным льдом в микрорайоне 44.</w:t>
            </w:r>
          </w:p>
          <w:p w14:paraId="018C60C4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Во вкладке «реализуемые проекты» размещена информация о 5-ти строящихся объектах.   </w:t>
            </w:r>
          </w:p>
          <w:bookmarkEnd w:id="36"/>
          <w:p w14:paraId="0168E9B1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30D9DE68" w14:textId="77777777" w:rsidR="001322B7" w:rsidRPr="001B1F92" w:rsidRDefault="001322B7" w:rsidP="001322B7">
            <w:pPr>
              <w:rPr>
                <w:sz w:val="24"/>
                <w:szCs w:val="24"/>
              </w:rPr>
            </w:pPr>
          </w:p>
          <w:p w14:paraId="3135F61D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bookmarkStart w:id="37" w:name="_Hlk185085843"/>
            <w:r w:rsidRPr="001B1F92">
              <w:rPr>
                <w:sz w:val="24"/>
                <w:szCs w:val="24"/>
              </w:rPr>
              <w:t xml:space="preserve">специалисты управления физической культуры и спорта приняли участие в семинаре «Концессионные соглашения: новое в законодательстве, практические вопросы, судебная практика». </w:t>
            </w:r>
            <w:bookmarkEnd w:id="37"/>
          </w:p>
        </w:tc>
      </w:tr>
      <w:tr w:rsidR="001322B7" w:rsidRPr="001B1F92" w14:paraId="69E2260B" w14:textId="77777777" w:rsidTr="001322B7">
        <w:trPr>
          <w:trHeight w:val="283"/>
        </w:trPr>
        <w:tc>
          <w:tcPr>
            <w:tcW w:w="1574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8264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2.5. Вектор «Общественное здоровье»</w:t>
            </w:r>
          </w:p>
        </w:tc>
      </w:tr>
      <w:tr w:rsidR="001322B7" w:rsidRPr="001B1F92" w14:paraId="5BD1B612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6D9B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2.5.1. Мероприятия </w:t>
            </w:r>
            <w:r w:rsidRPr="001B1F92">
              <w:rPr>
                <w:sz w:val="24"/>
                <w:szCs w:val="24"/>
              </w:rPr>
              <w:br/>
              <w:t>по нормативно-правовому, организационному обеспечению, регулированию развития общественного здоровья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A595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обеспечивает достижение целевых показателей 6, 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98B" w14:textId="77777777" w:rsidR="001322B7" w:rsidRPr="001B1F92" w:rsidRDefault="001322B7" w:rsidP="001322B7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C6C1" w14:textId="77777777" w:rsidR="001322B7" w:rsidRPr="001B1F92" w:rsidRDefault="001322B7" w:rsidP="001322B7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A8DC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2024 – 2026 годы </w:t>
            </w:r>
            <w:r w:rsidRPr="001B1F92">
              <w:rPr>
                <w:sz w:val="24"/>
                <w:szCs w:val="24"/>
              </w:rPr>
              <w:br/>
              <w:t>2027 – 2031 годы</w:t>
            </w:r>
            <w:r w:rsidRPr="001B1F92">
              <w:rPr>
                <w:sz w:val="24"/>
                <w:szCs w:val="24"/>
              </w:rPr>
              <w:br/>
              <w:t>2032 – 2036 годы</w:t>
            </w:r>
            <w:r w:rsidRPr="001B1F92">
              <w:rPr>
                <w:sz w:val="24"/>
                <w:szCs w:val="24"/>
              </w:rPr>
              <w:br/>
              <w:t>2037 – 2044 годы</w:t>
            </w:r>
            <w:r w:rsidRPr="001B1F92">
              <w:rPr>
                <w:sz w:val="24"/>
                <w:szCs w:val="24"/>
              </w:rPr>
              <w:br/>
              <w:t>2045 – 2050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FC75" w14:textId="77777777" w:rsidR="001322B7" w:rsidRPr="001B1F92" w:rsidRDefault="001322B7" w:rsidP="001322B7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х</w:t>
            </w:r>
          </w:p>
          <w:p w14:paraId="5DEEC3C8" w14:textId="77777777" w:rsidR="001322B7" w:rsidRPr="001B1F92" w:rsidRDefault="001322B7" w:rsidP="001322B7">
            <w:pPr>
              <w:jc w:val="center"/>
              <w:rPr>
                <w:sz w:val="24"/>
                <w:szCs w:val="24"/>
              </w:rPr>
            </w:pPr>
          </w:p>
          <w:p w14:paraId="2BD9C119" w14:textId="77777777" w:rsidR="001322B7" w:rsidRPr="001B1F92" w:rsidRDefault="001322B7" w:rsidP="001322B7">
            <w:pPr>
              <w:jc w:val="center"/>
              <w:rPr>
                <w:sz w:val="24"/>
                <w:szCs w:val="24"/>
              </w:rPr>
            </w:pPr>
          </w:p>
        </w:tc>
      </w:tr>
      <w:tr w:rsidR="001322B7" w:rsidRPr="001B1F92" w14:paraId="280F78E7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B026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2.5.1.1. Подготовка изменений, дополнений по вопросам развития общественного здоровья </w:t>
            </w:r>
          </w:p>
          <w:p w14:paraId="746C72F3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в соответствующую муниципальную программу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C99D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утверждение корректировок соответствующих муниципальных программ (обеспечивает достижение целевого показателя 43)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7742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F61F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C040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2024 – 2026 годы </w:t>
            </w:r>
            <w:r w:rsidRPr="001B1F92">
              <w:rPr>
                <w:sz w:val="24"/>
                <w:szCs w:val="24"/>
              </w:rPr>
              <w:br/>
              <w:t>2027 – 2031 годы</w:t>
            </w:r>
            <w:r w:rsidRPr="001B1F92">
              <w:rPr>
                <w:sz w:val="24"/>
                <w:szCs w:val="24"/>
              </w:rPr>
              <w:br/>
              <w:t>2032 – 2036 годы</w:t>
            </w:r>
            <w:r w:rsidRPr="001B1F92">
              <w:rPr>
                <w:sz w:val="24"/>
                <w:szCs w:val="24"/>
              </w:rPr>
              <w:br/>
              <w:t>2037 – 2044 годы</w:t>
            </w:r>
            <w:r w:rsidRPr="001B1F92">
              <w:rPr>
                <w:sz w:val="24"/>
                <w:szCs w:val="24"/>
              </w:rPr>
              <w:br/>
              <w:t>2045 – 2050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51E8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Мероприятие исполнено.</w:t>
            </w:r>
          </w:p>
          <w:p w14:paraId="32C12F63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Изданы постановления Администрации города:</w:t>
            </w:r>
          </w:p>
          <w:p w14:paraId="3843B757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 от 12.08.2024 № 4131 «Об утверждении комплексного межведомственного плана мероприятий, направленных на профилактику заболеваний и формирование здорового образа жизни среди населения города Сургута, на 2025-2036 годы»,</w:t>
            </w:r>
          </w:p>
          <w:p w14:paraId="18DD5E4C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</w:p>
          <w:p w14:paraId="7F774D57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от 25.12.2024 № 7110 «О внесении изменений в постановление Администрации города от 12.08.2024 № 4131 «Об утверждении комплексного межведомственного плана мероприятий, направленных на профилактику заболеваний и формирование здорового образа жизни среди населения города Сургута, на 2025-2036 годы»;</w:t>
            </w:r>
          </w:p>
          <w:p w14:paraId="1EDF0A9A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</w:p>
          <w:p w14:paraId="6DA6837E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от 12.12.2024 № 6697 «Об утверждении муниципальной программы «Укрепление общественного здоровья» и признании утратившими силу некоторых муниципальных правовых актов».</w:t>
            </w:r>
          </w:p>
        </w:tc>
      </w:tr>
      <w:tr w:rsidR="001322B7" w:rsidRPr="001B1F92" w14:paraId="1A5D96DB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00C5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2.5.1.2. Координирование реализации комплексного межведомственного плана мероприятий, направленных </w:t>
            </w:r>
            <w:r w:rsidRPr="001B1F92">
              <w:rPr>
                <w:sz w:val="24"/>
                <w:szCs w:val="24"/>
              </w:rPr>
              <w:br/>
              <w:t xml:space="preserve">на профилактику заболеваний </w:t>
            </w:r>
            <w:r w:rsidRPr="001B1F92">
              <w:rPr>
                <w:sz w:val="24"/>
                <w:szCs w:val="24"/>
              </w:rPr>
              <w:br/>
              <w:t>и формирование здорового образа жизни среди населения города Сургута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7103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доля реализованных мероприятий по комплексному межведомственному плану мероприятий, направленных </w:t>
            </w:r>
          </w:p>
          <w:p w14:paraId="7C4C6C35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на профилактику заболеваний и формирование здорового образа жизни среди населения города Сургута – 100% </w:t>
            </w:r>
          </w:p>
          <w:p w14:paraId="1AE031A8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(обеспечивает достижение целевых показателей 6, 43)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AC03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A87C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7C22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2024 – 2026 годы </w:t>
            </w:r>
            <w:r w:rsidRPr="001B1F92">
              <w:rPr>
                <w:sz w:val="24"/>
                <w:szCs w:val="24"/>
              </w:rPr>
              <w:br/>
              <w:t>2027 – 2031 годы</w:t>
            </w:r>
            <w:r w:rsidRPr="001B1F92">
              <w:rPr>
                <w:sz w:val="24"/>
                <w:szCs w:val="24"/>
              </w:rPr>
              <w:br/>
              <w:t>2032 – 2036 годы</w:t>
            </w:r>
            <w:r w:rsidRPr="001B1F92">
              <w:rPr>
                <w:sz w:val="24"/>
                <w:szCs w:val="24"/>
              </w:rPr>
              <w:br/>
              <w:t>2037 – 2044 годы</w:t>
            </w:r>
            <w:r w:rsidRPr="001B1F92">
              <w:rPr>
                <w:sz w:val="24"/>
                <w:szCs w:val="24"/>
              </w:rPr>
              <w:br/>
              <w:t>2045 – 2050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EB16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Мероприятие исполнено.</w:t>
            </w:r>
          </w:p>
          <w:p w14:paraId="57CD7073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100%</w:t>
            </w:r>
          </w:p>
          <w:p w14:paraId="7F5FD439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</w:p>
        </w:tc>
      </w:tr>
      <w:tr w:rsidR="001322B7" w:rsidRPr="001B1F92" w14:paraId="295BE19E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04B0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2.5.2. Мероприятия </w:t>
            </w:r>
            <w:r w:rsidRPr="001B1F92">
              <w:rPr>
                <w:sz w:val="24"/>
                <w:szCs w:val="24"/>
              </w:rPr>
              <w:br/>
              <w:t>по информационно-маркетинговому обеспечению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7F18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обеспечивает достижение целевого показателя 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AD88" w14:textId="77777777" w:rsidR="001322B7" w:rsidRPr="001B1F92" w:rsidRDefault="001322B7" w:rsidP="001322B7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3750" w14:textId="77777777" w:rsidR="001322B7" w:rsidRPr="001B1F92" w:rsidRDefault="001322B7" w:rsidP="001322B7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CA1C" w14:textId="77777777" w:rsidR="001322B7" w:rsidRPr="001B1F92" w:rsidRDefault="001322B7" w:rsidP="001322B7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2024 – 2026 годы </w:t>
            </w:r>
            <w:r w:rsidRPr="001B1F92">
              <w:rPr>
                <w:sz w:val="24"/>
                <w:szCs w:val="24"/>
              </w:rPr>
              <w:br/>
              <w:t>2027 – 2031 годы</w:t>
            </w:r>
            <w:r w:rsidRPr="001B1F92">
              <w:rPr>
                <w:sz w:val="24"/>
                <w:szCs w:val="24"/>
              </w:rPr>
              <w:br/>
              <w:t>2032 – 2036 годы</w:t>
            </w:r>
            <w:r w:rsidRPr="001B1F92">
              <w:rPr>
                <w:sz w:val="24"/>
                <w:szCs w:val="24"/>
              </w:rPr>
              <w:br/>
              <w:t>2037 – 2044 годы</w:t>
            </w:r>
            <w:r w:rsidRPr="001B1F92">
              <w:rPr>
                <w:sz w:val="24"/>
                <w:szCs w:val="24"/>
              </w:rPr>
              <w:br/>
              <w:t>2045 – 2050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6A0A" w14:textId="77777777" w:rsidR="001322B7" w:rsidRPr="001B1F92" w:rsidRDefault="001322B7" w:rsidP="001322B7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х</w:t>
            </w:r>
          </w:p>
        </w:tc>
      </w:tr>
      <w:tr w:rsidR="001322B7" w:rsidRPr="001B1F92" w14:paraId="2CB8EF50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3806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2.5.2.1. Информирование </w:t>
            </w:r>
          </w:p>
          <w:p w14:paraId="0ED11EEA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населения о рациональном </w:t>
            </w:r>
            <w:r w:rsidRPr="001B1F92">
              <w:rPr>
                <w:sz w:val="24"/>
                <w:szCs w:val="24"/>
              </w:rPr>
              <w:br/>
              <w:t>и полноценном питании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BD98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участие жителей города в мероприятиях </w:t>
            </w:r>
            <w:r w:rsidRPr="001B1F92">
              <w:rPr>
                <w:sz w:val="24"/>
                <w:szCs w:val="24"/>
              </w:rPr>
              <w:br/>
              <w:t xml:space="preserve">по формированию знаний о рациональном </w:t>
            </w:r>
          </w:p>
          <w:p w14:paraId="7CC527BD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и полноценном питании – 120 000 участников ежегодно</w:t>
            </w:r>
          </w:p>
          <w:p w14:paraId="32926E5A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(обеспечивает достижение целевого показателя 43)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53BA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бюджетные </w:t>
            </w:r>
            <w:r w:rsidRPr="001B1F92">
              <w:rPr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E907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7EF2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2024 – 2026 годы </w:t>
            </w:r>
            <w:r w:rsidRPr="001B1F92">
              <w:rPr>
                <w:sz w:val="24"/>
                <w:szCs w:val="24"/>
              </w:rPr>
              <w:br/>
              <w:t>2027 – 2031 годы</w:t>
            </w:r>
            <w:r w:rsidRPr="001B1F92">
              <w:rPr>
                <w:sz w:val="24"/>
                <w:szCs w:val="24"/>
              </w:rPr>
              <w:br/>
              <w:t>2032 – 2036 годы</w:t>
            </w:r>
            <w:r w:rsidRPr="001B1F92">
              <w:rPr>
                <w:sz w:val="24"/>
                <w:szCs w:val="24"/>
              </w:rPr>
              <w:br/>
              <w:t>2037 – 2044 годы</w:t>
            </w:r>
          </w:p>
          <w:p w14:paraId="60A2D5BD" w14:textId="77777777" w:rsidR="001322B7" w:rsidRPr="001B1F92" w:rsidRDefault="001322B7" w:rsidP="001322B7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2045 – 2050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ACF8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Мероприятие исполнено.</w:t>
            </w:r>
          </w:p>
          <w:p w14:paraId="1C6E82DC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</w:p>
          <w:p w14:paraId="569EE074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121 365 участников </w:t>
            </w:r>
          </w:p>
          <w:p w14:paraId="28159444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мероприятий.</w:t>
            </w:r>
          </w:p>
          <w:p w14:paraId="5EE5AB2D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</w:p>
          <w:p w14:paraId="2BE4B936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Мероприятия:</w:t>
            </w:r>
          </w:p>
          <w:p w14:paraId="00A21A9F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Лекции, беседы, киновидеолектории, трансляция тематических видеоматериалов, презентаций о рациональном и правильном питании;</w:t>
            </w:r>
          </w:p>
          <w:p w14:paraId="65E3FC9B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уроки здоровья, дни здоровья; социологическое исследование по теме «Полноценное питание. Пищевые привычки школьников»; реализация в общеобразовательных учреждениях программ, направленных на формирование здоровых пищевых привычек у обучающихся: «Разговор о правильном питании», «Рациональное питание», «Азбука питания», «Я – то, что я ем», «Здоровое питание – залог успешной жизни», «Здоровое питание», «Здоровое питание – здоровые дети», «Формула правильного питания»; деятельность Центров здоровья для детей, взрослых по выявлению отклонений</w:t>
            </w:r>
          </w:p>
          <w:p w14:paraId="765EC503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и профилактики нарушений в питании</w:t>
            </w:r>
          </w:p>
        </w:tc>
      </w:tr>
      <w:tr w:rsidR="001322B7" w:rsidRPr="001B1F92" w14:paraId="79B13155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A734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2.5.2.2. Информирование населения о профилактике злоупотребления алкогольной продукцией </w:t>
            </w:r>
          </w:p>
          <w:p w14:paraId="19385940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и табачными изделиями, </w:t>
            </w:r>
          </w:p>
          <w:p w14:paraId="21C49A2F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от немедицинского потребления наркотических средств </w:t>
            </w:r>
          </w:p>
          <w:p w14:paraId="0E5BBDD1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и психотропных веществ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AC00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участие жителей города в мероприятиях, направленных </w:t>
            </w:r>
          </w:p>
          <w:p w14:paraId="060C7B3B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на профилактику злоупотребления алкогольной продукцией и табачными изделиями, </w:t>
            </w:r>
            <w:r w:rsidRPr="001B1F92">
              <w:rPr>
                <w:sz w:val="24"/>
                <w:szCs w:val="24"/>
              </w:rPr>
              <w:br/>
              <w:t xml:space="preserve">от немедицинского потребления наркотических средств </w:t>
            </w:r>
          </w:p>
          <w:p w14:paraId="27E04A65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и психотропных веществ – 110 000 участников ежегодно </w:t>
            </w:r>
          </w:p>
          <w:p w14:paraId="6292D4DD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(обеспечивает достижение целевого показателя 43)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09C3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бюджетные </w:t>
            </w:r>
            <w:r w:rsidRPr="001B1F92">
              <w:rPr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51C2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6A1A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2024 – 2026 годы </w:t>
            </w:r>
          </w:p>
          <w:p w14:paraId="2FB82D21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2027 – 2031 годы</w:t>
            </w:r>
          </w:p>
          <w:p w14:paraId="47A821FB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2032 – 2036 годы</w:t>
            </w:r>
          </w:p>
          <w:p w14:paraId="182C6F9B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2037 – 2044 годы</w:t>
            </w:r>
          </w:p>
          <w:p w14:paraId="7BC2437A" w14:textId="77777777" w:rsidR="001322B7" w:rsidRPr="001B1F92" w:rsidRDefault="001322B7" w:rsidP="001322B7">
            <w:pPr>
              <w:jc w:val="center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2045 – 2050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AC09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Мероприятие исполнено.</w:t>
            </w:r>
          </w:p>
          <w:p w14:paraId="300BB3E8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</w:p>
          <w:p w14:paraId="4C018E91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117 522</w:t>
            </w:r>
          </w:p>
          <w:p w14:paraId="72C72EDC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участников мероприятий.</w:t>
            </w:r>
          </w:p>
          <w:p w14:paraId="5E5D941F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Мероприятия:</w:t>
            </w:r>
          </w:p>
          <w:p w14:paraId="4708602C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Лекции, беседы, киновидеолектории, трансляция тематических видеоматериалов, направленных на формирование мотивации населения к отказу от злоупотребления алкогольной продукцией и табаком, от немедицинского потребления наркотических средств </w:t>
            </w:r>
          </w:p>
          <w:p w14:paraId="275E5BF1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и психотропных веществ;</w:t>
            </w:r>
          </w:p>
          <w:p w14:paraId="69F9EBDD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деятельность медицинских организаций по выявлению курения табака как фактора риска развития хронических неинфекционных заболеваний у пациентов в ходе проведения диспансеризации, профилактического медицинского осмотра, а также при проведении других лечебных и профилактических мероприятий;</w:t>
            </w:r>
          </w:p>
          <w:p w14:paraId="33DA69C8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профилактические мероприятия в образовательных организациях для обучающихся;</w:t>
            </w:r>
          </w:p>
          <w:p w14:paraId="5D18F818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мероприятия</w:t>
            </w:r>
          </w:p>
          <w:p w14:paraId="21F293C7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с участием населения (акции, флэш-мобы, спартакиады и другое), направленные на формирование мотивации населения к отказу от злоупотребления алкогольной продукцией и табаком, от немедицинского потребления наркотических средств </w:t>
            </w:r>
          </w:p>
          <w:p w14:paraId="721BF1B6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и психотропных веществ;</w:t>
            </w:r>
          </w:p>
          <w:p w14:paraId="3514CAB4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профилактическая работа Сургутской клинической психоневрологической больницы со студентами в рамках соглашения о взаимодействии с учреждениями высшего образования и среднего профессионального образования: круглые столы, лекции, тренинговые занятия и прочее</w:t>
            </w:r>
          </w:p>
        </w:tc>
      </w:tr>
      <w:tr w:rsidR="001322B7" w:rsidRPr="001B1F92" w14:paraId="4E9F909C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70D5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2.5.2.3. Информирование населения о ведении здорового образа жизни, о роли физической культуры </w:t>
            </w:r>
          </w:p>
          <w:p w14:paraId="2DFB6509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и спорта в жизни человека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D2F4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участие населения в физкультурно-оздоровительных </w:t>
            </w:r>
            <w:r w:rsidRPr="001B1F92">
              <w:rPr>
                <w:sz w:val="24"/>
                <w:szCs w:val="24"/>
              </w:rPr>
              <w:br/>
              <w:t>и спортивных мероприятиях – 260 000 участников мероприятий ежегодно (обеспечивает достижение целевого показателя 43)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9576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бюджетные </w:t>
            </w:r>
            <w:r w:rsidRPr="001B1F92">
              <w:rPr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99E6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D1B7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2024 – 2026 годы </w:t>
            </w:r>
          </w:p>
          <w:p w14:paraId="6704260E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2027 – 2031 годы</w:t>
            </w:r>
          </w:p>
          <w:p w14:paraId="2534D95B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2032 – 2036 годы</w:t>
            </w:r>
          </w:p>
          <w:p w14:paraId="77832B9B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2037 – 2044 годы</w:t>
            </w:r>
          </w:p>
          <w:p w14:paraId="7E2CD84F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2045 – 2050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4A69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Мероприятие исполнено.</w:t>
            </w:r>
          </w:p>
          <w:p w14:paraId="76FA4D6C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</w:p>
          <w:p w14:paraId="7B7919AC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264 381</w:t>
            </w:r>
          </w:p>
          <w:p w14:paraId="6FDADBFC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участник мероприятий.</w:t>
            </w:r>
          </w:p>
          <w:p w14:paraId="3A36402B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Мероприятия: лекции, беседы, киновидеолектории о здоровом образе жизни, публикация в средствах массовой информации, на официальных сайтах учреждений о физкультурно-оздоровительных и спортивных мероприятиях; </w:t>
            </w:r>
          </w:p>
          <w:p w14:paraId="4E488192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мероприятия с участием жителей города Сургута (акции, флэш-мобы, занятия скан-динавской ходьбой, соревнования, спартакиады, кросс и прочее), направленные на формирование у населения мотивации к ведению ЗОЖ, занятиям физической культу-рой и спортом.</w:t>
            </w:r>
          </w:p>
        </w:tc>
      </w:tr>
      <w:tr w:rsidR="001322B7" w:rsidRPr="001B1F92" w14:paraId="4A6A7367" w14:textId="77777777" w:rsidTr="001322B7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90F4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2.5.2.4. Информирование населения о факторах риска развития заболеваний и мерах </w:t>
            </w:r>
            <w:r w:rsidRPr="001B1F92">
              <w:rPr>
                <w:sz w:val="24"/>
                <w:szCs w:val="24"/>
              </w:rPr>
              <w:br/>
              <w:t>их профилактики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CA24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информирование населения о рисках развития заболеваний </w:t>
            </w:r>
          </w:p>
          <w:p w14:paraId="087B9754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и мерах их профилактики – 250 000 человек ежегодно </w:t>
            </w:r>
          </w:p>
          <w:p w14:paraId="0869399A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(обеспечивает достижение целевого показателя 43)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7261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бюджетные </w:t>
            </w:r>
            <w:r w:rsidRPr="001B1F92">
              <w:rPr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DE3D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8C53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2024 – 2026 годы </w:t>
            </w:r>
          </w:p>
          <w:p w14:paraId="59950E8A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2027 – 2031 годы</w:t>
            </w:r>
          </w:p>
          <w:p w14:paraId="465B9B6D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2032 – 2036 годы</w:t>
            </w:r>
          </w:p>
          <w:p w14:paraId="43666F87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2037 – 2044 годы</w:t>
            </w:r>
          </w:p>
          <w:p w14:paraId="4BD15A18" w14:textId="77777777" w:rsidR="001322B7" w:rsidRPr="001B1F92" w:rsidRDefault="001322B7" w:rsidP="001322B7">
            <w:pPr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2045 – 2050 годы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3292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Мероприятие исполнено.</w:t>
            </w:r>
          </w:p>
          <w:p w14:paraId="1FF2DB70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</w:p>
          <w:p w14:paraId="42D92DB5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259 982</w:t>
            </w:r>
          </w:p>
          <w:p w14:paraId="20BB4050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участника мероприятий.</w:t>
            </w:r>
          </w:p>
          <w:p w14:paraId="4A9F0272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Мероприятия: лекции, беседы, киновидеолектории, трансляция роликов социальной рекламы о факторах риска развития и мерах профилактики социально-значимых заболеваний (туберкулез, ВИЧ/СПИД, инфекции, передающиеся половым путем, сердечно-сосудистые заболевания, вирусные гепатиты, онкологические заболевания, сахарный диабет, психические расстройства и расстройства поведения);</w:t>
            </w:r>
          </w:p>
          <w:p w14:paraId="512DB0E5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мероприятия с участием жителей города Сургута (акции, флэш-мобы, круглые столы, родительские собрания, собрания в коллективах, социологические исследования и другое), направленные на повышение информированности населения города о распространенности</w:t>
            </w:r>
          </w:p>
          <w:p w14:paraId="60E82718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и профилактике социально-значимых заболеваний; мероприятия по пропаганде безвозмездного донорства крови и ее компонентов;</w:t>
            </w:r>
          </w:p>
          <w:p w14:paraId="45309EC2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>Мероприятия для молодежи, направленные на сохранение репродуктивного здоровья;</w:t>
            </w:r>
          </w:p>
          <w:p w14:paraId="7547468D" w14:textId="77777777" w:rsidR="001322B7" w:rsidRPr="001B1F92" w:rsidRDefault="001322B7" w:rsidP="001322B7">
            <w:pPr>
              <w:jc w:val="both"/>
              <w:rPr>
                <w:sz w:val="24"/>
                <w:szCs w:val="24"/>
              </w:rPr>
            </w:pPr>
            <w:r w:rsidRPr="001B1F92">
              <w:rPr>
                <w:sz w:val="24"/>
                <w:szCs w:val="24"/>
              </w:rPr>
              <w:t xml:space="preserve">мероприятия по профилактике смертности от внешних причин, в том числе профилактика травматизма. </w:t>
            </w:r>
          </w:p>
        </w:tc>
      </w:tr>
    </w:tbl>
    <w:p w14:paraId="70DA0AB6" w14:textId="77777777" w:rsidR="00770422" w:rsidRPr="001B1F92" w:rsidRDefault="00770422" w:rsidP="00770422">
      <w:pPr>
        <w:ind w:left="142" w:right="252"/>
        <w:rPr>
          <w:sz w:val="24"/>
          <w:szCs w:val="24"/>
        </w:rPr>
      </w:pPr>
    </w:p>
    <w:p w14:paraId="77D9CF37" w14:textId="77777777" w:rsidR="009C0E4D" w:rsidRPr="001B1F92" w:rsidRDefault="009C0E4D" w:rsidP="00770422">
      <w:pPr>
        <w:ind w:left="142" w:right="252"/>
        <w:rPr>
          <w:sz w:val="24"/>
          <w:szCs w:val="24"/>
        </w:rPr>
      </w:pPr>
    </w:p>
    <w:p w14:paraId="79EF6EC8" w14:textId="77777777" w:rsidR="00BD3979" w:rsidRPr="001B1F92" w:rsidRDefault="00BD3979" w:rsidP="00BD3979">
      <w:pPr>
        <w:ind w:right="252"/>
        <w:rPr>
          <w:sz w:val="24"/>
          <w:szCs w:val="24"/>
        </w:rPr>
      </w:pPr>
    </w:p>
    <w:sectPr w:rsidR="00BD3979" w:rsidRPr="001B1F92" w:rsidSect="00FC4717">
      <w:pgSz w:w="16838" w:h="11906" w:orient="landscape" w:code="9"/>
      <w:pgMar w:top="993" w:right="536" w:bottom="567" w:left="99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0F2EE" w14:textId="77777777" w:rsidR="00D060DE" w:rsidRDefault="00D060DE" w:rsidP="009B34DB">
      <w:r>
        <w:separator/>
      </w:r>
    </w:p>
  </w:endnote>
  <w:endnote w:type="continuationSeparator" w:id="0">
    <w:p w14:paraId="039DABB7" w14:textId="77777777" w:rsidR="00D060DE" w:rsidRDefault="00D060DE" w:rsidP="009B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8289F" w14:textId="77777777" w:rsidR="00D060DE" w:rsidRDefault="00D060DE" w:rsidP="009B34DB">
      <w:r>
        <w:separator/>
      </w:r>
    </w:p>
  </w:footnote>
  <w:footnote w:type="continuationSeparator" w:id="0">
    <w:p w14:paraId="7BEEBDE4" w14:textId="77777777" w:rsidR="00D060DE" w:rsidRDefault="00D060DE" w:rsidP="009B3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DE4690C"/>
    <w:lvl w:ilvl="0">
      <w:numFmt w:val="bullet"/>
      <w:lvlText w:val="*"/>
      <w:lvlJc w:val="left"/>
    </w:lvl>
  </w:abstractNum>
  <w:abstractNum w:abstractNumId="1" w15:restartNumberingAfterBreak="0">
    <w:nsid w:val="15047F47"/>
    <w:multiLevelType w:val="hybridMultilevel"/>
    <w:tmpl w:val="AE7437DC"/>
    <w:lvl w:ilvl="0" w:tplc="72A8F46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3A2902BF"/>
    <w:multiLevelType w:val="hybridMultilevel"/>
    <w:tmpl w:val="21ECC812"/>
    <w:lvl w:ilvl="0" w:tplc="D3AE6D0A">
      <w:start w:val="1"/>
      <w:numFmt w:val="bullet"/>
      <w:lvlText w:val="‒"/>
      <w:lvlJc w:val="left"/>
      <w:pPr>
        <w:ind w:left="1287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C0E2CD1"/>
    <w:multiLevelType w:val="hybridMultilevel"/>
    <w:tmpl w:val="19402B80"/>
    <w:lvl w:ilvl="0" w:tplc="EED400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70D0501"/>
    <w:multiLevelType w:val="hybridMultilevel"/>
    <w:tmpl w:val="5C989378"/>
    <w:lvl w:ilvl="0" w:tplc="D3AE6D0A">
      <w:start w:val="1"/>
      <w:numFmt w:val="bullet"/>
      <w:lvlText w:val="‒"/>
      <w:lvlJc w:val="left"/>
      <w:pPr>
        <w:ind w:left="720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24202"/>
    <w:multiLevelType w:val="hybridMultilevel"/>
    <w:tmpl w:val="86B8C26C"/>
    <w:lvl w:ilvl="0" w:tplc="6B1CB0B4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9B"/>
    <w:rsid w:val="000257DA"/>
    <w:rsid w:val="00027676"/>
    <w:rsid w:val="00044327"/>
    <w:rsid w:val="000531A0"/>
    <w:rsid w:val="00057C8F"/>
    <w:rsid w:val="00073BC7"/>
    <w:rsid w:val="000835A0"/>
    <w:rsid w:val="0008547B"/>
    <w:rsid w:val="0008766B"/>
    <w:rsid w:val="000A0D79"/>
    <w:rsid w:val="000A2031"/>
    <w:rsid w:val="000B2155"/>
    <w:rsid w:val="000B6F69"/>
    <w:rsid w:val="000C6C5B"/>
    <w:rsid w:val="000F279B"/>
    <w:rsid w:val="000F4491"/>
    <w:rsid w:val="001052CE"/>
    <w:rsid w:val="00122889"/>
    <w:rsid w:val="001322B7"/>
    <w:rsid w:val="00133775"/>
    <w:rsid w:val="001440C3"/>
    <w:rsid w:val="00172C83"/>
    <w:rsid w:val="001859CF"/>
    <w:rsid w:val="0019105A"/>
    <w:rsid w:val="001B1F92"/>
    <w:rsid w:val="001B6458"/>
    <w:rsid w:val="001B73CD"/>
    <w:rsid w:val="001E144C"/>
    <w:rsid w:val="001E6947"/>
    <w:rsid w:val="00200229"/>
    <w:rsid w:val="002304DF"/>
    <w:rsid w:val="0023492A"/>
    <w:rsid w:val="00247EE8"/>
    <w:rsid w:val="00252562"/>
    <w:rsid w:val="00270C4B"/>
    <w:rsid w:val="002907A6"/>
    <w:rsid w:val="002B33C1"/>
    <w:rsid w:val="002D3307"/>
    <w:rsid w:val="002E1B04"/>
    <w:rsid w:val="002E3A6F"/>
    <w:rsid w:val="00301254"/>
    <w:rsid w:val="0030743E"/>
    <w:rsid w:val="00331B88"/>
    <w:rsid w:val="00346A85"/>
    <w:rsid w:val="00354AD5"/>
    <w:rsid w:val="003745BC"/>
    <w:rsid w:val="00375B7D"/>
    <w:rsid w:val="003F4A4E"/>
    <w:rsid w:val="003F4C8C"/>
    <w:rsid w:val="004076E7"/>
    <w:rsid w:val="00416F75"/>
    <w:rsid w:val="004361D7"/>
    <w:rsid w:val="00464762"/>
    <w:rsid w:val="004672FE"/>
    <w:rsid w:val="00467754"/>
    <w:rsid w:val="0047540C"/>
    <w:rsid w:val="00483336"/>
    <w:rsid w:val="00493E5E"/>
    <w:rsid w:val="004D3338"/>
    <w:rsid w:val="004F0A13"/>
    <w:rsid w:val="004F116B"/>
    <w:rsid w:val="0051072F"/>
    <w:rsid w:val="0053686D"/>
    <w:rsid w:val="00555962"/>
    <w:rsid w:val="00561A87"/>
    <w:rsid w:val="0056599B"/>
    <w:rsid w:val="00567526"/>
    <w:rsid w:val="00571D5E"/>
    <w:rsid w:val="00571F80"/>
    <w:rsid w:val="00575079"/>
    <w:rsid w:val="005C01F1"/>
    <w:rsid w:val="005D52EF"/>
    <w:rsid w:val="005D6D6C"/>
    <w:rsid w:val="0062403B"/>
    <w:rsid w:val="00631899"/>
    <w:rsid w:val="00632B8F"/>
    <w:rsid w:val="00633E8C"/>
    <w:rsid w:val="0063749C"/>
    <w:rsid w:val="0064141E"/>
    <w:rsid w:val="00655637"/>
    <w:rsid w:val="00671B91"/>
    <w:rsid w:val="006860BF"/>
    <w:rsid w:val="00690238"/>
    <w:rsid w:val="006973CE"/>
    <w:rsid w:val="006A63CF"/>
    <w:rsid w:val="006A6781"/>
    <w:rsid w:val="006A6B80"/>
    <w:rsid w:val="006D3788"/>
    <w:rsid w:val="006F7479"/>
    <w:rsid w:val="00700E58"/>
    <w:rsid w:val="00711055"/>
    <w:rsid w:val="00716EBB"/>
    <w:rsid w:val="007315C7"/>
    <w:rsid w:val="00733BAB"/>
    <w:rsid w:val="00745447"/>
    <w:rsid w:val="00761F94"/>
    <w:rsid w:val="00764BDE"/>
    <w:rsid w:val="00770422"/>
    <w:rsid w:val="00772D9C"/>
    <w:rsid w:val="007B4D1C"/>
    <w:rsid w:val="007B6C7C"/>
    <w:rsid w:val="007C6AC7"/>
    <w:rsid w:val="007F22E7"/>
    <w:rsid w:val="007F4348"/>
    <w:rsid w:val="0083769D"/>
    <w:rsid w:val="008C4565"/>
    <w:rsid w:val="008C5DD9"/>
    <w:rsid w:val="008D37CF"/>
    <w:rsid w:val="009055E7"/>
    <w:rsid w:val="00935E64"/>
    <w:rsid w:val="00962F56"/>
    <w:rsid w:val="0096539C"/>
    <w:rsid w:val="009A1F88"/>
    <w:rsid w:val="009A7959"/>
    <w:rsid w:val="009B1C7F"/>
    <w:rsid w:val="009B34DB"/>
    <w:rsid w:val="009C0E4D"/>
    <w:rsid w:val="009D6160"/>
    <w:rsid w:val="009F31B3"/>
    <w:rsid w:val="00A03190"/>
    <w:rsid w:val="00A15192"/>
    <w:rsid w:val="00A57E46"/>
    <w:rsid w:val="00A61427"/>
    <w:rsid w:val="00A63052"/>
    <w:rsid w:val="00A8144C"/>
    <w:rsid w:val="00A8428A"/>
    <w:rsid w:val="00AB0896"/>
    <w:rsid w:val="00AB6EB5"/>
    <w:rsid w:val="00AE3533"/>
    <w:rsid w:val="00AF3D7A"/>
    <w:rsid w:val="00AF588B"/>
    <w:rsid w:val="00B019CE"/>
    <w:rsid w:val="00B03E57"/>
    <w:rsid w:val="00B07721"/>
    <w:rsid w:val="00B07FB5"/>
    <w:rsid w:val="00B12A6C"/>
    <w:rsid w:val="00B16223"/>
    <w:rsid w:val="00B17202"/>
    <w:rsid w:val="00B232EB"/>
    <w:rsid w:val="00B42699"/>
    <w:rsid w:val="00B61C15"/>
    <w:rsid w:val="00B72BEC"/>
    <w:rsid w:val="00B75785"/>
    <w:rsid w:val="00B82171"/>
    <w:rsid w:val="00BA7F61"/>
    <w:rsid w:val="00BB7498"/>
    <w:rsid w:val="00BC57C2"/>
    <w:rsid w:val="00BD0405"/>
    <w:rsid w:val="00BD3979"/>
    <w:rsid w:val="00BD5C19"/>
    <w:rsid w:val="00BF58E8"/>
    <w:rsid w:val="00C1322A"/>
    <w:rsid w:val="00C30B8F"/>
    <w:rsid w:val="00C372D7"/>
    <w:rsid w:val="00C5520D"/>
    <w:rsid w:val="00CA7597"/>
    <w:rsid w:val="00CF3977"/>
    <w:rsid w:val="00D060DE"/>
    <w:rsid w:val="00D26BB0"/>
    <w:rsid w:val="00D274AC"/>
    <w:rsid w:val="00D438BC"/>
    <w:rsid w:val="00D60DDC"/>
    <w:rsid w:val="00D644DE"/>
    <w:rsid w:val="00D7718C"/>
    <w:rsid w:val="00D95626"/>
    <w:rsid w:val="00DC6B23"/>
    <w:rsid w:val="00DD239B"/>
    <w:rsid w:val="00DE279E"/>
    <w:rsid w:val="00DE3440"/>
    <w:rsid w:val="00E06A6A"/>
    <w:rsid w:val="00E1072B"/>
    <w:rsid w:val="00E132C7"/>
    <w:rsid w:val="00E179AF"/>
    <w:rsid w:val="00E37235"/>
    <w:rsid w:val="00E4754E"/>
    <w:rsid w:val="00E67FB7"/>
    <w:rsid w:val="00E8508F"/>
    <w:rsid w:val="00E86052"/>
    <w:rsid w:val="00EA65BB"/>
    <w:rsid w:val="00EB1709"/>
    <w:rsid w:val="00ED213E"/>
    <w:rsid w:val="00ED5EB5"/>
    <w:rsid w:val="00ED655A"/>
    <w:rsid w:val="00EF28F7"/>
    <w:rsid w:val="00EF460D"/>
    <w:rsid w:val="00EF723E"/>
    <w:rsid w:val="00EF75EA"/>
    <w:rsid w:val="00EF79B6"/>
    <w:rsid w:val="00F2483B"/>
    <w:rsid w:val="00F321E5"/>
    <w:rsid w:val="00F36226"/>
    <w:rsid w:val="00F4510E"/>
    <w:rsid w:val="00F67FD8"/>
    <w:rsid w:val="00F75149"/>
    <w:rsid w:val="00F75307"/>
    <w:rsid w:val="00F81A3F"/>
    <w:rsid w:val="00F87767"/>
    <w:rsid w:val="00F9027F"/>
    <w:rsid w:val="00F943DC"/>
    <w:rsid w:val="00FB30D6"/>
    <w:rsid w:val="00FC4717"/>
    <w:rsid w:val="00FC5CE0"/>
    <w:rsid w:val="00FD78E3"/>
    <w:rsid w:val="00FF2607"/>
    <w:rsid w:val="00FF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8B240"/>
  <w15:chartTrackingRefBased/>
  <w15:docId w15:val="{721C06A5-5166-4D27-9AD7-243ABE93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6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769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nhideWhenUsed/>
    <w:rsid w:val="0083769D"/>
    <w:pPr>
      <w:tabs>
        <w:tab w:val="center" w:pos="4677"/>
        <w:tab w:val="right" w:pos="9355"/>
      </w:tabs>
    </w:pPr>
    <w:rPr>
      <w:rFonts w:ascii="MS Sans Serif" w:hAnsi="MS Sans Serif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83769D"/>
    <w:rPr>
      <w:rFonts w:ascii="MS Sans Serif" w:eastAsia="Times New Roman" w:hAnsi="MS Sans Serif" w:cs="Times New Roman"/>
      <w:sz w:val="20"/>
      <w:szCs w:val="20"/>
      <w:lang w:eastAsia="ru-RU"/>
    </w:rPr>
  </w:style>
  <w:style w:type="paragraph" w:styleId="a6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7"/>
    <w:qFormat/>
    <w:rsid w:val="0083769D"/>
    <w:pPr>
      <w:ind w:left="720"/>
      <w:contextualSpacing/>
    </w:pPr>
  </w:style>
  <w:style w:type="paragraph" w:styleId="a8">
    <w:name w:val="No Spacing"/>
    <w:link w:val="a9"/>
    <w:uiPriority w:val="1"/>
    <w:qFormat/>
    <w:rsid w:val="008376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Без интервала Знак"/>
    <w:link w:val="a8"/>
    <w:uiPriority w:val="1"/>
    <w:locked/>
    <w:rsid w:val="0083769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83769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83769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7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6"/>
    <w:rsid w:val="0083769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_"/>
    <w:link w:val="1"/>
    <w:locked/>
    <w:rsid w:val="0083769D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83769D"/>
    <w:pPr>
      <w:widowControl w:val="0"/>
      <w:shd w:val="clear" w:color="auto" w:fill="FFFFFF"/>
    </w:pPr>
    <w:rPr>
      <w:rFonts w:asciiTheme="minorHAnsi" w:eastAsiaTheme="minorHAnsi" w:hAnsiTheme="minorHAnsi" w:cstheme="minorBidi"/>
      <w:lang w:eastAsia="en-US"/>
    </w:rPr>
  </w:style>
  <w:style w:type="character" w:styleId="ad">
    <w:name w:val="annotation reference"/>
    <w:basedOn w:val="a0"/>
    <w:uiPriority w:val="99"/>
    <w:semiHidden/>
    <w:unhideWhenUsed/>
    <w:rsid w:val="00F2483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2483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248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2483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248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2483B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F2483B"/>
    <w:rPr>
      <w:rFonts w:ascii="Segoe UI" w:eastAsia="Times New Roman" w:hAnsi="Segoe UI" w:cs="Segoe UI"/>
      <w:sz w:val="18"/>
      <w:szCs w:val="18"/>
      <w:lang w:eastAsia="ru-RU"/>
    </w:rPr>
  </w:style>
  <w:style w:type="character" w:styleId="af4">
    <w:name w:val="Hyperlink"/>
    <w:basedOn w:val="a0"/>
    <w:uiPriority w:val="99"/>
    <w:unhideWhenUsed/>
    <w:rsid w:val="0062403B"/>
    <w:rPr>
      <w:color w:val="0563C1" w:themeColor="hyperlink"/>
      <w:u w:val="single"/>
    </w:rPr>
  </w:style>
  <w:style w:type="paragraph" w:customStyle="1" w:styleId="Style17">
    <w:name w:val="Style17"/>
    <w:basedOn w:val="a"/>
    <w:uiPriority w:val="99"/>
    <w:rsid w:val="00FC4717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Theme="minorEastAsia"/>
      <w:sz w:val="24"/>
      <w:szCs w:val="24"/>
    </w:rPr>
  </w:style>
  <w:style w:type="character" w:customStyle="1" w:styleId="FontStyle22">
    <w:name w:val="Font Style22"/>
    <w:basedOn w:val="a0"/>
    <w:uiPriority w:val="99"/>
    <w:rsid w:val="00FC47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CF3977"/>
    <w:pPr>
      <w:widowControl w:val="0"/>
      <w:autoSpaceDE w:val="0"/>
      <w:autoSpaceDN w:val="0"/>
      <w:adjustRightInd w:val="0"/>
      <w:spacing w:line="326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CF3977"/>
    <w:pPr>
      <w:widowControl w:val="0"/>
      <w:autoSpaceDE w:val="0"/>
      <w:autoSpaceDN w:val="0"/>
      <w:adjustRightInd w:val="0"/>
      <w:spacing w:line="322" w:lineRule="exact"/>
      <w:ind w:firstLine="562"/>
      <w:jc w:val="both"/>
    </w:pPr>
    <w:rPr>
      <w:rFonts w:eastAsiaTheme="minorEastAsia"/>
      <w:sz w:val="24"/>
      <w:szCs w:val="24"/>
    </w:rPr>
  </w:style>
  <w:style w:type="character" w:customStyle="1" w:styleId="FontStyle21">
    <w:name w:val="Font Style21"/>
    <w:basedOn w:val="a0"/>
    <w:uiPriority w:val="99"/>
    <w:rsid w:val="00CF3977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CF397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EF75EA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F7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304DF"/>
    <w:pPr>
      <w:widowControl w:val="0"/>
      <w:autoSpaceDE w:val="0"/>
      <w:autoSpaceDN w:val="0"/>
      <w:adjustRightInd w:val="0"/>
      <w:spacing w:line="259" w:lineRule="exact"/>
      <w:ind w:firstLine="350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2304DF"/>
    <w:pPr>
      <w:widowControl w:val="0"/>
      <w:autoSpaceDE w:val="0"/>
      <w:autoSpaceDN w:val="0"/>
      <w:adjustRightInd w:val="0"/>
      <w:spacing w:line="264" w:lineRule="exact"/>
      <w:jc w:val="both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2304DF"/>
    <w:pPr>
      <w:widowControl w:val="0"/>
      <w:autoSpaceDE w:val="0"/>
      <w:autoSpaceDN w:val="0"/>
      <w:adjustRightInd w:val="0"/>
      <w:spacing w:line="266" w:lineRule="exact"/>
    </w:pPr>
    <w:rPr>
      <w:rFonts w:eastAsiaTheme="minorEastAsia"/>
      <w:sz w:val="24"/>
      <w:szCs w:val="24"/>
    </w:rPr>
  </w:style>
  <w:style w:type="character" w:customStyle="1" w:styleId="FontStyle23">
    <w:name w:val="Font Style23"/>
    <w:basedOn w:val="a0"/>
    <w:uiPriority w:val="99"/>
    <w:rsid w:val="002304DF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2304DF"/>
    <w:pPr>
      <w:widowControl w:val="0"/>
      <w:autoSpaceDE w:val="0"/>
      <w:autoSpaceDN w:val="0"/>
      <w:adjustRightInd w:val="0"/>
      <w:spacing w:line="264" w:lineRule="exact"/>
      <w:jc w:val="center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2304D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2304DF"/>
    <w:pPr>
      <w:widowControl w:val="0"/>
      <w:autoSpaceDE w:val="0"/>
      <w:autoSpaceDN w:val="0"/>
      <w:adjustRightInd w:val="0"/>
      <w:spacing w:line="266" w:lineRule="exact"/>
    </w:pPr>
    <w:rPr>
      <w:rFonts w:eastAsiaTheme="minorEastAsia"/>
      <w:sz w:val="24"/>
      <w:szCs w:val="24"/>
    </w:rPr>
  </w:style>
  <w:style w:type="paragraph" w:customStyle="1" w:styleId="Style13">
    <w:name w:val="Style13"/>
    <w:basedOn w:val="a"/>
    <w:uiPriority w:val="99"/>
    <w:rsid w:val="002304DF"/>
    <w:pPr>
      <w:widowControl w:val="0"/>
      <w:autoSpaceDE w:val="0"/>
      <w:autoSpaceDN w:val="0"/>
      <w:adjustRightInd w:val="0"/>
      <w:spacing w:line="264" w:lineRule="exact"/>
      <w:jc w:val="both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9B34DB"/>
    <w:pPr>
      <w:widowControl w:val="0"/>
      <w:autoSpaceDE w:val="0"/>
      <w:autoSpaceDN w:val="0"/>
      <w:adjustRightInd w:val="0"/>
      <w:spacing w:line="298" w:lineRule="exact"/>
      <w:jc w:val="both"/>
    </w:pPr>
    <w:rPr>
      <w:rFonts w:eastAsiaTheme="minorEastAsia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9B34DB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9B34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9B34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.mkuimc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F439B-FEFA-4331-A9E8-2B0900B2A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12150</Words>
  <Characters>69259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Бутенко Юлия Григорьевна</dc:creator>
  <cp:keywords/>
  <dc:description/>
  <cp:lastModifiedBy>Закаталова Яна Игоревна</cp:lastModifiedBy>
  <cp:revision>2</cp:revision>
  <cp:lastPrinted>2025-01-24T04:14:00Z</cp:lastPrinted>
  <dcterms:created xsi:type="dcterms:W3CDTF">2025-01-24T10:09:00Z</dcterms:created>
  <dcterms:modified xsi:type="dcterms:W3CDTF">2025-01-24T10:09:00Z</dcterms:modified>
</cp:coreProperties>
</file>