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C92" w:rsidRPr="00A86C92" w:rsidRDefault="00A86C92" w:rsidP="00A86C92">
      <w:pPr>
        <w:autoSpaceDN w:val="0"/>
        <w:spacing w:after="0" w:line="240" w:lineRule="auto"/>
        <w:ind w:left="5529"/>
        <w:rPr>
          <w:rFonts w:ascii="Times New Roman" w:eastAsia="Calibri" w:hAnsi="Times New Roman" w:cs="Times New Roman"/>
          <w:sz w:val="24"/>
          <w:szCs w:val="24"/>
        </w:rPr>
      </w:pPr>
      <w:r w:rsidRPr="00A86C92">
        <w:rPr>
          <w:rFonts w:ascii="Times New Roman" w:eastAsia="Calibri" w:hAnsi="Times New Roman" w:cs="Times New Roman"/>
          <w:sz w:val="24"/>
          <w:szCs w:val="24"/>
        </w:rPr>
        <w:t xml:space="preserve">Проект </w:t>
      </w:r>
    </w:p>
    <w:p w:rsidR="00A86C92" w:rsidRPr="00A86C92" w:rsidRDefault="00A86C92" w:rsidP="00A86C92">
      <w:pPr>
        <w:autoSpaceDN w:val="0"/>
        <w:spacing w:after="0" w:line="240" w:lineRule="auto"/>
        <w:ind w:left="5529"/>
        <w:rPr>
          <w:rFonts w:ascii="Times New Roman" w:eastAsia="Calibri" w:hAnsi="Times New Roman" w:cs="Times New Roman"/>
          <w:sz w:val="24"/>
          <w:szCs w:val="24"/>
        </w:rPr>
      </w:pPr>
    </w:p>
    <w:p w:rsidR="00A86C92" w:rsidRPr="00A86C92" w:rsidRDefault="00A86C92" w:rsidP="00A86C92">
      <w:pPr>
        <w:autoSpaceDN w:val="0"/>
        <w:spacing w:after="0" w:line="240" w:lineRule="auto"/>
        <w:ind w:left="5529"/>
        <w:rPr>
          <w:rFonts w:ascii="Times New Roman" w:eastAsia="Calibri" w:hAnsi="Times New Roman" w:cs="Times New Roman"/>
          <w:sz w:val="24"/>
          <w:szCs w:val="24"/>
        </w:rPr>
      </w:pPr>
      <w:r w:rsidRPr="00A86C92">
        <w:rPr>
          <w:rFonts w:ascii="Times New Roman" w:eastAsia="Calibri" w:hAnsi="Times New Roman" w:cs="Times New Roman"/>
          <w:sz w:val="24"/>
          <w:szCs w:val="24"/>
        </w:rPr>
        <w:t>подготовлен комитетом внутренней</w:t>
      </w:r>
    </w:p>
    <w:p w:rsidR="00A86C92" w:rsidRPr="00A86C92" w:rsidRDefault="00A86C92" w:rsidP="00A86C92">
      <w:pPr>
        <w:autoSpaceDN w:val="0"/>
        <w:spacing w:after="0" w:line="240" w:lineRule="auto"/>
        <w:ind w:left="5529"/>
        <w:rPr>
          <w:rFonts w:ascii="Times New Roman" w:eastAsia="Calibri" w:hAnsi="Times New Roman" w:cs="Times New Roman"/>
          <w:sz w:val="24"/>
          <w:szCs w:val="24"/>
        </w:rPr>
      </w:pPr>
      <w:r w:rsidRPr="00A86C92">
        <w:rPr>
          <w:rFonts w:ascii="Times New Roman" w:eastAsia="Calibri" w:hAnsi="Times New Roman" w:cs="Times New Roman"/>
          <w:sz w:val="24"/>
          <w:szCs w:val="24"/>
        </w:rPr>
        <w:t>и</w:t>
      </w:r>
      <w:r w:rsidR="00A71C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6C92">
        <w:rPr>
          <w:rFonts w:ascii="Times New Roman" w:eastAsia="Calibri" w:hAnsi="Times New Roman" w:cs="Times New Roman"/>
          <w:sz w:val="24"/>
          <w:szCs w:val="24"/>
        </w:rPr>
        <w:t>молодежной политики</w:t>
      </w:r>
    </w:p>
    <w:p w:rsidR="00A86C92" w:rsidRPr="00A86C92" w:rsidRDefault="00A86C92" w:rsidP="00A86C92">
      <w:pPr>
        <w:autoSpaceDN w:val="0"/>
        <w:spacing w:after="0" w:line="240" w:lineRule="auto"/>
        <w:ind w:left="5529"/>
        <w:rPr>
          <w:rFonts w:ascii="Times New Roman" w:eastAsia="Calibri" w:hAnsi="Times New Roman" w:cs="Times New Roman"/>
          <w:sz w:val="24"/>
          <w:szCs w:val="24"/>
        </w:rPr>
      </w:pPr>
      <w:r w:rsidRPr="00A86C92">
        <w:rPr>
          <w:rFonts w:ascii="Times New Roman" w:eastAsia="Calibri" w:hAnsi="Times New Roman" w:cs="Times New Roman"/>
          <w:sz w:val="24"/>
          <w:szCs w:val="24"/>
        </w:rPr>
        <w:t>Администрации города</w:t>
      </w: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6C92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6C92">
        <w:rPr>
          <w:rFonts w:ascii="Times New Roman" w:eastAsia="Times New Roman" w:hAnsi="Times New Roman" w:cs="Times New Roman"/>
          <w:sz w:val="28"/>
          <w:szCs w:val="28"/>
        </w:rPr>
        <w:t>ГОРОДСКОЙ ОКРУГ СУРГУТ</w:t>
      </w: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6C92">
        <w:rPr>
          <w:rFonts w:ascii="Times New Roman" w:eastAsia="Times New Roman" w:hAnsi="Times New Roman" w:cs="Times New Roman"/>
          <w:sz w:val="28"/>
          <w:szCs w:val="28"/>
        </w:rPr>
        <w:t>ХАНТЫ-МАНСИЙСКОГО АВТОНОМНОГО ОКРУГА – ЮГРЫ</w:t>
      </w: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6C92">
        <w:rPr>
          <w:rFonts w:ascii="Times New Roman" w:eastAsia="Times New Roman" w:hAnsi="Times New Roman" w:cs="Times New Roman"/>
          <w:sz w:val="28"/>
          <w:szCs w:val="28"/>
        </w:rPr>
        <w:t>АДМИНИСТРАЦИЯ ГОРОДА</w:t>
      </w: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6C92" w:rsidRPr="00A86C92" w:rsidRDefault="00A86C92" w:rsidP="00A86C92">
      <w:pPr>
        <w:autoSpaceDN w:val="0"/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6C92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A86C92" w:rsidRPr="00A86C92" w:rsidRDefault="00A86C92" w:rsidP="00A86C92">
      <w:pPr>
        <w:autoSpaceDN w:val="0"/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6C92" w:rsidRPr="00A86C92" w:rsidRDefault="00A86C92" w:rsidP="00A86C92">
      <w:pPr>
        <w:autoSpaceDN w:val="0"/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О внесении изменений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в постановление Администрации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города от 13.08.2020 № 5576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«О порядке определения объема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и предоставления субсидий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территориальным общественным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самоуправлениям города Сургута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осуществление собственных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инициатив по вопросам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непосредственного обеспечения </w:t>
      </w:r>
    </w:p>
    <w:p w:rsidR="00A86C92" w:rsidRPr="00A86C92" w:rsidRDefault="00A86C92" w:rsidP="00A86C92">
      <w:pPr>
        <w:autoSpaceDN w:val="0"/>
        <w:spacing w:after="0" w:line="240" w:lineRule="auto"/>
        <w:ind w:right="-52"/>
        <w:rPr>
          <w:rFonts w:ascii="Arial" w:eastAsia="Times New Roman" w:hAnsi="Arial" w:cs="Arial"/>
          <w:sz w:val="26"/>
          <w:szCs w:val="26"/>
        </w:rPr>
      </w:pPr>
      <w:r w:rsidRPr="00A86C92">
        <w:rPr>
          <w:rFonts w:ascii="Times New Roman" w:eastAsia="Times New Roman" w:hAnsi="Times New Roman" w:cs="Times New Roman"/>
          <w:sz w:val="28"/>
          <w:szCs w:val="20"/>
          <w:lang w:eastAsia="x-none"/>
        </w:rPr>
        <w:t>жизнедеятельности населения»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</w:rPr>
      </w:pP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</w:rPr>
      </w:pPr>
    </w:p>
    <w:p w:rsidR="00A86C92" w:rsidRPr="00A86C92" w:rsidRDefault="00A86C92" w:rsidP="00A86C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"/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статьи 78.1 Бюджетного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12.01.1996 № 7-ФЗ «О некоммерческих организациях», постановлением Правительства Российской Федерации от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proofErr w:type="spellStart"/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телям</w:t>
      </w:r>
      <w:proofErr w:type="spellEnd"/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решением городской Думы от 26.10.2005 №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513-III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ГД «Об утверждении Положения о территориальном общественном самоуправлении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Сургуте», постано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влением Администрации города от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13.12.2024 № 6725 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«Развитие гражданского общества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городе Сургуте» и признании утратившими силу некоторых муниципальных правовых актов», распоряжением Администрации города от 30.12.2005 № 3686 «Об утверждении Регламента Администрации города»:</w:t>
      </w:r>
    </w:p>
    <w:p w:rsidR="00A86C92" w:rsidRPr="00A86C92" w:rsidRDefault="00A86C92" w:rsidP="00A86C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A86C92">
        <w:rPr>
          <w:rFonts w:ascii="Times New Roman" w:eastAsia="Times New Roman" w:hAnsi="Times New Roman" w:cs="Times New Roman"/>
          <w:sz w:val="28"/>
        </w:rPr>
        <w:t xml:space="preserve">1. Внести в </w:t>
      </w:r>
      <w:r w:rsidRPr="00A86C9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постановление Администрации города от 13.08.2020 № 5576 «О порядке определения объема и предоставления субсидий территориальным общественным самоуправлениям города Сургута на осуществление собственных инициатив по вопросам непосредственного обеспечения жизнедеятельности населения» (с изменениями от 30.11.2021 № 10276, 18.02.2022 № 1335, 07.03.2023 № 1176, 27.11.2023 № 5905, 23.08.2024 № 4403, 20.11.2025 № 8121) следующие изменения: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A86C9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1.1. В констатирующей части постановления слова «а также физическим лицам – производителям товаров, работ, услуг» заменить словами «физическим лицам».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A86C9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1.2. В пункте 1</w:t>
      </w:r>
      <w:r w:rsidRPr="00A86C9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x-none"/>
        </w:rPr>
        <w:t>1</w:t>
      </w:r>
      <w:r w:rsidRPr="00A86C9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постановления слова «до 01.01.2027» заменить словами «до 01.01.2028».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A86C9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1.3.</w:t>
      </w:r>
      <w:r w:rsidR="00A71C29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A86C9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В приложении к постановлению: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1.3.1.</w:t>
      </w:r>
      <w:r w:rsidR="00A71C29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3 раздела </w:t>
      </w:r>
      <w:r w:rsidRPr="00A86C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четырнадцатым следующего содержания: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«Понятие «благоустройство территории города» и термины, связанные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выполнением благоустройства территории города, применяемые в настоящем </w:t>
      </w:r>
      <w:r w:rsidRPr="00A86C9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порядке, </w:t>
      </w:r>
      <w:r w:rsidRPr="00E8501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используются в значениях, определенных Градостроительным кодексом Р</w:t>
      </w:r>
      <w:r w:rsidR="00B83A55" w:rsidRPr="00E8501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оссийской Федерации, </w:t>
      </w:r>
      <w:r w:rsidRPr="00E8501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сводом правил СП 82.13330.2016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территорий». Актуализированная редакция СНиП III-10-75, утвержденным приказом Министерства строительства и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жилищно-коммунального хозяйства Российской Федерации от 16.12.2016 № 972/пр, </w:t>
      </w:r>
      <w:r w:rsidR="00067C7D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программой «Комфортная городская среда в городе Сургуте», утвержденной постановлением Администрации города от 27.12.2024 № 7201».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второй пункта 4 раздела </w:t>
      </w:r>
      <w:r w:rsidRPr="00E850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«- осуществление хозяйственной деятельности по благоустройству территории (формирование элементов озеленения (приобретение цветочной рассады, зеленых насаждений, семян растений, грунта и удобрений, ограждений зеленых насаждений, товаров для обустройства мест высадки, лакокрасочных материалов и хозяйственных товаров в целях озеленения и (или) уборки территории), установка конструктивных устройств (спортивных площадок), различных видов оборудования и оформления в целях освещения и (или) праздничного оформления территории города, в том числе фасадов зданий, строений, сооружений, размещение малых архитектурных форм, размещение нестационарных </w:t>
      </w:r>
      <w:proofErr w:type="spellStart"/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велопарковок</w:t>
      </w:r>
      <w:proofErr w:type="spellEnd"/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сооружение снежных или ледяных городков или их элементов, оплата транспортных услуг, связанных с осуществлением деятельности по благоустройству, оплата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или приобретение товаров для информирования граждан о д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 по благоустройству)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6 раздела I изложить в следующей редакции: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«6. Информация о субсидиях размещается на едином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в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порядке,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установленном Министерством финансов Российской Федерации, в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10 рабочих дней со дня, следующего за днем доведения бюджетных ассигнований на предоставление субсидий до главных распорядителей бюджетных средств».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Абзац второй пункта 1 раздела </w:t>
      </w:r>
      <w:r w:rsidRPr="00A86C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«-</w:t>
      </w:r>
      <w:r w:rsidR="00067C7D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публичных акционерных обществ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1.3.5.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восьмой пункта 1 раздела </w:t>
      </w:r>
      <w:r w:rsidRPr="00E850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«- у участника отбора отсутствуют просроченная задолженность по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возврату в бюджет муниципального образования городской округ Сургут Ханты-Мансийского автономного округа – Югры иных субсидий, бюджетных инвестиций, а также иная просроченная (неурегулированная) задолженность 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денежным обязательствам перед муниципальным образованием городской округ Сургут Ханты-Мансийского автономного округа – Югры (за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случаев, устан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овленных Администрацией города)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1.3.6.</w:t>
      </w:r>
      <w:r w:rsidR="00A71C29" w:rsidRPr="00A71C2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Абзац третий подпункта 2.2 пункта 2 раздела II изложить в следующей редакции: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«-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запрашивает в управлении бюджетного учёта и отчётности, 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города,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департаменте архитектуры и градостроительства Администрации города, департаменте образования Администрации города, департаменте имущественных и земельных отношений Администрации 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сведения о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неполучении участниками отбора средств из бюджета городского округа Сургут Ханты-Мансийского автономного округа – Югры 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иных муниципальных правовых актов на цели, установленные 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4 раздела I настоящего порядка, и об отсутствии просроченной задолженности по возврату в бюджет городского округа Сургут Ханты-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Мансийского автономного округа –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Югры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субсидий, бюджетных инвестиций, иной просроченной (неурегулированной) задолженности 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денежным обязательствам перед муниципальным образованием городской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округ Сургут Ханты-Мансийского автономного округа – Югры».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1.3.7.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третий пункта 15 раздела II изложить в следующей редакции: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реорганизации получателя субсидии в форме разделения, выделения, а также при ликвидации получателя субсидии, соглашение расторгается 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формированием уведомления о расторжении соглашения в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одностороннем порядке и акта об исполнении обязательств по соглашению с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средств субсидий в бюджет городского округа Сургут Ханты-Мансий</w:t>
      </w:r>
      <w:r w:rsidR="00067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автономного </w:t>
      </w:r>
      <w:r w:rsidR="00067C7D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– Югры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1.3.8.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22, 23 раздела II изложить в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 редакции: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«22.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Перечисление субсидий в текущем финансовом году </w:t>
      </w:r>
      <w:proofErr w:type="spellStart"/>
      <w:proofErr w:type="gramStart"/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приостанавли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вается</w:t>
      </w:r>
      <w:proofErr w:type="spellEnd"/>
      <w:proofErr w:type="gramEnd"/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неисполнения ТОС требования о возврате неиспользованных остатков средств субсидий за отчетные периоды, включая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 прошлых лет, до перечисления неиспользованных остатков средств субсидий в полном объеме в доход местного бюджета.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23. В течение трех рабочих дней с момента истечения срока возврата неиспользованных остатков средств субсидий, указанных в требовании (уведомлении), МКУ «Наш город» в письменной форме доводит до сведения ТОС решение о приостановлении перечисления субсидий с указанием оснований его принятия».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1.3.9.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26 раздела II слово «расчетный» исключить.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 раздела III изложить в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 редакции: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После получения мотивированного отказа в подписании отчетов 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субсидии и информации по результатам проверки отчетов получатель субсидий не позднее 10 числа последнего месяца квартала, следующего за отчетным кварталом, устраняет замечания и повторно направляет отчеты об использовании субсидий. МКУ «Наш город» в срок до 25 числа последнего месяца квартала, следующего за отчетным кварталом, осуществляет проверку представленных получателями субсидий документов и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отчеты на подписание ГРБС. Обязанности ТОС по использованию субсидии на реализацию проекта и субсидии на развитие ТОС считаются исполненными только после подписания отчетов ГРБС».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пункте 11 раздела III слова «Субсидия подлежит» заменить словами «Средства субсидий подлежат».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1.3.12. Пункт 13 раздела III постановлению изложить в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 редакции:</w:t>
      </w:r>
    </w:p>
    <w:p w:rsid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«13. По итогам квартала в случае установления фактов несоблюдения получателем субсидий условий и порядка их предоставления МКУ «Наш город» принимается решение о прекращении перечисления и возврате средств субсидий в местный бюджет».</w:t>
      </w:r>
    </w:p>
    <w:p w:rsidR="00A71C29" w:rsidRPr="00A86C92" w:rsidRDefault="00A71C29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1.3.13.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18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III изложить в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 редакции: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«15. В случае установления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письменном уведомлении требования </w:t>
      </w:r>
      <w:r w:rsidR="00B8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возврате средств субсидий получатель субсидий осуществляет возврат </w:t>
      </w:r>
      <w:r w:rsidR="00B8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семи рабочих дней с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 получения уведомления или с момента получения документов КРУ, КСП с требованием о возврате средств субсидий или в письменной форме выражает отк</w:t>
      </w:r>
      <w:r w:rsidR="00B83A55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аз от возврата средств субсидий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Неиспользованный в отчетном финансовом году остаток средств субсидии подлежит использованию в текущем финансовом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при принятии ГРБС как получателем бюджетных средств города решения о наличии потребности в указанных средствах в порядке, установленном постановлением Администрации города от 21.05.2021 № 3944 «Об утверждении порядка принятия решения о наличии потребности в направлении в текущем финансовом году не использованных остатков средств субсидий на финансовое обеспечение затрат, предоставляемых в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пунктами 1, 7 статьи 78, пунктами 2, 4 статьи 78.1 БК бюджетного кодекса Российской Федерации, на цели, установлен</w:t>
      </w:r>
      <w:r w:rsidR="00B83A55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при предоставлении субсидии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решения о наличии потребности в указанных средствах, неиспользованный в отчетном финансовом году остаток средств субсидий возвращается получателем субсидий в бюджет городского округа Сургут Ханты-Мансийского автономного округа – Югры в срок до 30 марта года, следующе</w:t>
      </w:r>
      <w:r w:rsidR="00B83A55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за отчетным финансовым годом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В течение трех рабочих дней с момента истечения срока возврата неиспользованных остатков средств субсидий, указанного в уведомлении, </w:t>
      </w:r>
      <w:r w:rsidR="00B8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«Наш город» в письменной форме доводит до сведения ТОС решение </w:t>
      </w:r>
      <w:r w:rsidR="00B8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71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приостановлении перечисления субсидии с указа</w:t>
      </w:r>
      <w:r w:rsidR="00B8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оснований его </w:t>
      </w:r>
      <w:r w:rsidR="00B83A55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В случае невыполнения требований о возврате средств субсидий, </w:t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взыскание производится в судебном порядке».</w:t>
      </w:r>
    </w:p>
    <w:p w:rsidR="00A86C92" w:rsidRPr="00E85014" w:rsidRDefault="00B83A55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1.3.14</w:t>
      </w:r>
      <w:r w:rsidR="00A86C92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28 раздела IV изложить в</w:t>
      </w:r>
      <w:r w:rsidR="00A71C29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C92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 редакции: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«28. Проведение отбора отменяется в случае принятия комиссией </w:t>
      </w:r>
      <w:r w:rsidR="00B83A55"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5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ТОС соответствующего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отмены отбора является изменение лимитов бюджетных обязательств, направленных в установленном порядке ГРБС на цели предоставления субсидий, установленные настоящим порядком».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A86C92">
        <w:rPr>
          <w:rFonts w:ascii="Times New Roman" w:eastAsia="Times New Roman" w:hAnsi="Times New Roman" w:cs="Times New Roman"/>
          <w:sz w:val="28"/>
        </w:rPr>
        <w:t>2.</w:t>
      </w:r>
      <w:r w:rsidR="00A71C29">
        <w:rPr>
          <w:rFonts w:ascii="Times New Roman" w:eastAsia="Times New Roman" w:hAnsi="Times New Roman" w:cs="Times New Roman"/>
          <w:sz w:val="28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A86C92">
        <w:rPr>
          <w:rFonts w:ascii="Times New Roman" w:eastAsia="Times New Roman" w:hAnsi="Times New Roman" w:cs="Times New Roman"/>
          <w:sz w:val="28"/>
        </w:rPr>
        <w:t>3.</w:t>
      </w:r>
      <w:r w:rsidR="00A71C29">
        <w:rPr>
          <w:rFonts w:ascii="Times New Roman" w:eastAsia="Times New Roman" w:hAnsi="Times New Roman" w:cs="Times New Roman"/>
          <w:sz w:val="28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</w:rPr>
        <w:t xml:space="preserve">Муниципальному казенному учреждению «Наш город» </w:t>
      </w:r>
      <w:r w:rsidRPr="00B83A55">
        <w:rPr>
          <w:rFonts w:ascii="Times New Roman" w:eastAsia="Times New Roman" w:hAnsi="Times New Roman" w:cs="Times New Roman"/>
          <w:sz w:val="28"/>
        </w:rPr>
        <w:t>опубликовать</w:t>
      </w:r>
      <w:r w:rsidRPr="00A86C92">
        <w:rPr>
          <w:rFonts w:ascii="Times New Roman" w:eastAsia="Times New Roman" w:hAnsi="Times New Roman" w:cs="Times New Roman"/>
          <w:sz w:val="28"/>
        </w:rPr>
        <w:t xml:space="preserve"> (разместить) настоящее постановление в сетевом издании «Официальные документы города Сургута»: DOCSURGUT.RU.</w:t>
      </w:r>
    </w:p>
    <w:p w:rsidR="00A86C92" w:rsidRPr="00A86C92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A86C92">
        <w:rPr>
          <w:rFonts w:ascii="Times New Roman" w:eastAsia="Times New Roman" w:hAnsi="Times New Roman" w:cs="Times New Roman"/>
          <w:sz w:val="28"/>
        </w:rPr>
        <w:t>4.</w:t>
      </w:r>
      <w:r w:rsidR="00A71C29">
        <w:rPr>
          <w:rFonts w:ascii="Times New Roman" w:eastAsia="Times New Roman" w:hAnsi="Times New Roman" w:cs="Times New Roman"/>
          <w:sz w:val="28"/>
        </w:rPr>
        <w:t xml:space="preserve"> </w:t>
      </w:r>
      <w:r w:rsidRPr="00A86C92">
        <w:rPr>
          <w:rFonts w:ascii="Times New Roman" w:eastAsia="Times New Roman" w:hAnsi="Times New Roman" w:cs="Times New Roman"/>
          <w:sz w:val="28"/>
        </w:rPr>
        <w:t>Настоящее постановление вступает в силу после его официал</w:t>
      </w:r>
      <w:r w:rsidR="00B83A55">
        <w:rPr>
          <w:rFonts w:ascii="Times New Roman" w:eastAsia="Times New Roman" w:hAnsi="Times New Roman" w:cs="Times New Roman"/>
          <w:sz w:val="28"/>
        </w:rPr>
        <w:t xml:space="preserve">ьного </w:t>
      </w:r>
      <w:r w:rsidR="00B83A55" w:rsidRPr="00E85014">
        <w:rPr>
          <w:rFonts w:ascii="Times New Roman" w:eastAsia="Times New Roman" w:hAnsi="Times New Roman" w:cs="Times New Roman"/>
          <w:sz w:val="28"/>
        </w:rPr>
        <w:t>опубликования</w:t>
      </w:r>
      <w:r w:rsidRPr="00E85014">
        <w:rPr>
          <w:rFonts w:ascii="Times New Roman" w:eastAsia="Times New Roman" w:hAnsi="Times New Roman" w:cs="Times New Roman"/>
          <w:sz w:val="28"/>
        </w:rPr>
        <w:t xml:space="preserve"> </w:t>
      </w:r>
      <w:r w:rsidR="00B83A55" w:rsidRPr="00E85014">
        <w:rPr>
          <w:rFonts w:ascii="Times New Roman" w:eastAsia="Times New Roman" w:hAnsi="Times New Roman" w:cs="Times New Roman"/>
          <w:sz w:val="28"/>
        </w:rPr>
        <w:t>с особенностями, предусмотренными пунктом 5 настоящего постановления.</w:t>
      </w:r>
    </w:p>
    <w:p w:rsidR="00A86C92" w:rsidRPr="00E85014" w:rsidRDefault="00A86C92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85014">
        <w:rPr>
          <w:rFonts w:ascii="Times New Roman" w:eastAsia="Times New Roman" w:hAnsi="Times New Roman" w:cs="Times New Roman"/>
          <w:sz w:val="28"/>
        </w:rPr>
        <w:t>5. Действие подпунктов 1.3.1, 1.3.2 пункта 1.3 настоящего постановления распространяется на правоотношения, возникшие с</w:t>
      </w:r>
      <w:r w:rsidR="00A71C29" w:rsidRPr="00E85014">
        <w:rPr>
          <w:rFonts w:ascii="Times New Roman" w:eastAsia="Times New Roman" w:hAnsi="Times New Roman" w:cs="Times New Roman"/>
          <w:sz w:val="28"/>
        </w:rPr>
        <w:t xml:space="preserve"> </w:t>
      </w:r>
      <w:r w:rsidRPr="00E85014">
        <w:rPr>
          <w:rFonts w:ascii="Times New Roman" w:eastAsia="Times New Roman" w:hAnsi="Times New Roman" w:cs="Times New Roman"/>
          <w:sz w:val="28"/>
        </w:rPr>
        <w:t>01.01.2026.</w:t>
      </w:r>
    </w:p>
    <w:p w:rsidR="00A86C92" w:rsidRPr="00A86C92" w:rsidRDefault="00067C7D" w:rsidP="00A8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85014">
        <w:rPr>
          <w:rFonts w:ascii="Times New Roman" w:eastAsia="Times New Roman" w:hAnsi="Times New Roman" w:cs="Times New Roman"/>
          <w:sz w:val="28"/>
        </w:rPr>
        <w:t>6</w:t>
      </w:r>
      <w:r w:rsidR="00A86C92" w:rsidRPr="00E85014">
        <w:rPr>
          <w:rFonts w:ascii="Times New Roman" w:eastAsia="Times New Roman" w:hAnsi="Times New Roman" w:cs="Times New Roman"/>
          <w:sz w:val="28"/>
        </w:rPr>
        <w:t>.</w:t>
      </w:r>
      <w:r w:rsidR="00A71C29" w:rsidRPr="00E85014">
        <w:rPr>
          <w:rFonts w:ascii="Times New Roman" w:eastAsia="Times New Roman" w:hAnsi="Times New Roman" w:cs="Times New Roman"/>
          <w:sz w:val="28"/>
        </w:rPr>
        <w:t xml:space="preserve"> </w:t>
      </w:r>
      <w:r w:rsidR="00A86C92" w:rsidRPr="00E85014">
        <w:rPr>
          <w:rFonts w:ascii="Times New Roman" w:eastAsia="Times New Roman" w:hAnsi="Times New Roman" w:cs="Times New Roman"/>
          <w:sz w:val="28"/>
        </w:rPr>
        <w:t>Контроль за выполнением постановления возложить на заместителя Главы города</w:t>
      </w:r>
      <w:r w:rsidR="00A86C92" w:rsidRPr="00A86C92">
        <w:rPr>
          <w:rFonts w:ascii="Times New Roman" w:eastAsia="Times New Roman" w:hAnsi="Times New Roman" w:cs="Times New Roman"/>
          <w:sz w:val="28"/>
        </w:rPr>
        <w:t>, курирующего сферу внутренней и молодёжной политики.</w:t>
      </w:r>
    </w:p>
    <w:bookmarkEnd w:id="0"/>
    <w:p w:rsidR="00A86C92" w:rsidRPr="00A86C92" w:rsidRDefault="00A86C92" w:rsidP="00A86C9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C92" w:rsidRPr="00A86C92" w:rsidRDefault="00A86C92" w:rsidP="00A86C9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C92" w:rsidRPr="00A86C92" w:rsidRDefault="00A86C92" w:rsidP="00A86C9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C92" w:rsidRPr="00A86C92" w:rsidRDefault="00A86C92" w:rsidP="00A86C9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</w:t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6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М.Н. Слепов</w:t>
      </w:r>
    </w:p>
    <w:p w:rsidR="00A86C92" w:rsidRPr="00A86C92" w:rsidRDefault="00A86C92" w:rsidP="00A86C92">
      <w:pPr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A4EA3" w:rsidRDefault="008A4EA3"/>
    <w:p w:rsidR="003A5819" w:rsidRDefault="003A5819"/>
    <w:p w:rsidR="003A5819" w:rsidRDefault="003A5819"/>
    <w:p w:rsidR="003A5819" w:rsidRDefault="003A5819"/>
    <w:p w:rsidR="003A5819" w:rsidRDefault="003A5819"/>
    <w:p w:rsidR="003A5819" w:rsidRDefault="003A5819"/>
    <w:p w:rsidR="003A5819" w:rsidRDefault="003A5819"/>
    <w:p w:rsidR="003A5819" w:rsidRDefault="003A5819"/>
    <w:p w:rsidR="003A5819" w:rsidRDefault="003A5819"/>
    <w:p w:rsidR="003A5819" w:rsidRDefault="003A5819"/>
    <w:p w:rsidR="003A5819" w:rsidRDefault="003A5819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/>
    <w:p w:rsidR="00E85014" w:rsidRDefault="00E85014">
      <w:bookmarkStart w:id="1" w:name="_GoBack"/>
      <w:bookmarkEnd w:id="1"/>
    </w:p>
    <w:p w:rsidR="003A5819" w:rsidRPr="003A5819" w:rsidRDefault="003A5819" w:rsidP="003A5819">
      <w:pPr>
        <w:spacing w:after="0" w:line="240" w:lineRule="auto"/>
        <w:rPr>
          <w:rFonts w:ascii="Times New Roman" w:hAnsi="Times New Roman" w:cs="Times New Roman"/>
        </w:rPr>
      </w:pPr>
      <w:r w:rsidRPr="003A5819">
        <w:rPr>
          <w:rFonts w:ascii="Times New Roman" w:hAnsi="Times New Roman" w:cs="Times New Roman"/>
        </w:rPr>
        <w:t>Исполнитель:</w:t>
      </w:r>
    </w:p>
    <w:p w:rsidR="003A5819" w:rsidRPr="003A5819" w:rsidRDefault="003A5819" w:rsidP="003A5819">
      <w:pPr>
        <w:spacing w:after="0" w:line="240" w:lineRule="auto"/>
        <w:rPr>
          <w:rFonts w:ascii="Times New Roman" w:hAnsi="Times New Roman" w:cs="Times New Roman"/>
        </w:rPr>
      </w:pPr>
      <w:r w:rsidRPr="003A5819">
        <w:rPr>
          <w:rFonts w:ascii="Times New Roman" w:hAnsi="Times New Roman" w:cs="Times New Roman"/>
        </w:rPr>
        <w:t>Гнатюк Андрей Васильевич,</w:t>
      </w:r>
    </w:p>
    <w:p w:rsidR="003A5819" w:rsidRPr="003A5819" w:rsidRDefault="003A5819" w:rsidP="003A5819">
      <w:pPr>
        <w:spacing w:after="0" w:line="240" w:lineRule="auto"/>
        <w:rPr>
          <w:rFonts w:ascii="Times New Roman" w:hAnsi="Times New Roman" w:cs="Times New Roman"/>
        </w:rPr>
      </w:pPr>
      <w:r w:rsidRPr="003A5819">
        <w:rPr>
          <w:rFonts w:ascii="Times New Roman" w:hAnsi="Times New Roman" w:cs="Times New Roman"/>
        </w:rPr>
        <w:t>начальник отдела по взаимодействию с ТОС,</w:t>
      </w:r>
    </w:p>
    <w:p w:rsidR="003A5819" w:rsidRPr="003A5819" w:rsidRDefault="003A5819" w:rsidP="003A5819">
      <w:pPr>
        <w:spacing w:after="0" w:line="240" w:lineRule="auto"/>
        <w:rPr>
          <w:rFonts w:ascii="Times New Roman" w:hAnsi="Times New Roman" w:cs="Times New Roman"/>
        </w:rPr>
      </w:pPr>
      <w:r w:rsidRPr="003A5819">
        <w:rPr>
          <w:rFonts w:ascii="Times New Roman" w:hAnsi="Times New Roman" w:cs="Times New Roman"/>
        </w:rPr>
        <w:t>МКУ «Наш город»</w:t>
      </w:r>
    </w:p>
    <w:p w:rsidR="003A5819" w:rsidRPr="003A5819" w:rsidRDefault="003A5819" w:rsidP="003A5819">
      <w:pPr>
        <w:spacing w:after="0" w:line="240" w:lineRule="auto"/>
        <w:rPr>
          <w:rFonts w:ascii="Times New Roman" w:hAnsi="Times New Roman" w:cs="Times New Roman"/>
        </w:rPr>
      </w:pPr>
      <w:r w:rsidRPr="003A5819">
        <w:rPr>
          <w:rFonts w:ascii="Times New Roman" w:hAnsi="Times New Roman" w:cs="Times New Roman"/>
        </w:rPr>
        <w:t>тел. 8 (3462) 28-31-73</w:t>
      </w:r>
    </w:p>
    <w:sectPr w:rsidR="003A5819" w:rsidRPr="003A5819" w:rsidSect="00A86C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39A"/>
    <w:rsid w:val="00067C7D"/>
    <w:rsid w:val="003A5819"/>
    <w:rsid w:val="008A4EA3"/>
    <w:rsid w:val="0095039A"/>
    <w:rsid w:val="00A71C29"/>
    <w:rsid w:val="00A86C92"/>
    <w:rsid w:val="00B83A55"/>
    <w:rsid w:val="00E8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0693"/>
  <w15:chartTrackingRefBased/>
  <w15:docId w15:val="{A1FF2C7F-0EF9-4C21-A9AD-14AAF953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7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Попенко Линара Рифкатовна</cp:lastModifiedBy>
  <cp:revision>3</cp:revision>
  <dcterms:created xsi:type="dcterms:W3CDTF">2026-09-24T04:54:00Z</dcterms:created>
  <dcterms:modified xsi:type="dcterms:W3CDTF">2026-09-24T05:03:00Z</dcterms:modified>
</cp:coreProperties>
</file>