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8A0" w:rsidRPr="00E50907" w:rsidRDefault="00F438A0" w:rsidP="004B39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E50907">
        <w:rPr>
          <w:rFonts w:ascii="Times New Roman" w:hAnsi="Times New Roman"/>
          <w:sz w:val="28"/>
          <w:szCs w:val="28"/>
        </w:rPr>
        <w:t xml:space="preserve">едиа – план </w:t>
      </w:r>
    </w:p>
    <w:p w:rsidR="00F438A0" w:rsidRPr="00E50907" w:rsidRDefault="00F438A0" w:rsidP="004B39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50907">
        <w:rPr>
          <w:rFonts w:ascii="Times New Roman" w:hAnsi="Times New Roman"/>
          <w:sz w:val="28"/>
          <w:szCs w:val="28"/>
        </w:rPr>
        <w:t xml:space="preserve"> по освещению хода разработки проекта</w:t>
      </w:r>
    </w:p>
    <w:p w:rsidR="00F438A0" w:rsidRDefault="00F438A0" w:rsidP="004B39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</w:t>
      </w:r>
      <w:r w:rsidRPr="00E50907">
        <w:rPr>
          <w:rFonts w:ascii="Times New Roman" w:hAnsi="Times New Roman"/>
          <w:sz w:val="28"/>
          <w:szCs w:val="28"/>
        </w:rPr>
        <w:t xml:space="preserve">тратегии социально-экономического развития </w:t>
      </w:r>
    </w:p>
    <w:p w:rsidR="00F438A0" w:rsidRPr="00E50907" w:rsidRDefault="00F438A0" w:rsidP="004B39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50907">
        <w:rPr>
          <w:rFonts w:ascii="Times New Roman" w:hAnsi="Times New Roman"/>
          <w:sz w:val="28"/>
          <w:szCs w:val="28"/>
        </w:rPr>
        <w:t>муниципального образования городской округ город Сургут на период до 2030 года</w:t>
      </w:r>
    </w:p>
    <w:p w:rsidR="00F438A0" w:rsidRPr="004B39E3" w:rsidRDefault="00F438A0" w:rsidP="004B39E3">
      <w:pPr>
        <w:spacing w:after="0" w:line="240" w:lineRule="auto"/>
        <w:jc w:val="center"/>
        <w:rPr>
          <w:rFonts w:ascii="Times New Roman" w:hAnsi="Times New Roman"/>
        </w:rPr>
      </w:pPr>
      <w:r w:rsidRPr="004B39E3">
        <w:rPr>
          <w:rFonts w:ascii="Times New Roman" w:hAnsi="Times New Roman"/>
        </w:rPr>
        <w:t xml:space="preserve"> </w:t>
      </w:r>
    </w:p>
    <w:tbl>
      <w:tblPr>
        <w:tblW w:w="14485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187"/>
        <w:gridCol w:w="3685"/>
        <w:gridCol w:w="4111"/>
        <w:gridCol w:w="3827"/>
      </w:tblGrid>
      <w:tr w:rsidR="00F438A0" w:rsidRPr="004D012F" w:rsidTr="00BF48D6">
        <w:trPr>
          <w:trHeight w:val="322"/>
        </w:trPr>
        <w:tc>
          <w:tcPr>
            <w:tcW w:w="675" w:type="dxa"/>
            <w:vMerge w:val="restart"/>
          </w:tcPr>
          <w:p w:rsidR="00F438A0" w:rsidRPr="004D012F" w:rsidRDefault="00F438A0" w:rsidP="00CF5D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2187" w:type="dxa"/>
            <w:vMerge w:val="restart"/>
          </w:tcPr>
          <w:p w:rsidR="00F438A0" w:rsidRPr="004D012F" w:rsidRDefault="00F438A0" w:rsidP="00BF48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3685" w:type="dxa"/>
            <w:vMerge w:val="restart"/>
          </w:tcPr>
          <w:p w:rsidR="00F438A0" w:rsidRPr="004D012F" w:rsidRDefault="00F438A0" w:rsidP="00CF5D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 xml:space="preserve">Содержание этапа работ </w:t>
            </w:r>
          </w:p>
        </w:tc>
        <w:tc>
          <w:tcPr>
            <w:tcW w:w="4111" w:type="dxa"/>
            <w:vMerge w:val="restart"/>
          </w:tcPr>
          <w:p w:rsidR="00F438A0" w:rsidRPr="004D012F" w:rsidRDefault="00F438A0" w:rsidP="00CF5D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Методы и инструменты /характер работы</w:t>
            </w:r>
          </w:p>
        </w:tc>
        <w:tc>
          <w:tcPr>
            <w:tcW w:w="3827" w:type="dxa"/>
            <w:vMerge w:val="restart"/>
          </w:tcPr>
          <w:p w:rsidR="00F438A0" w:rsidRPr="004D012F" w:rsidRDefault="00F438A0" w:rsidP="00CF5D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Результат</w:t>
            </w:r>
          </w:p>
        </w:tc>
      </w:tr>
      <w:tr w:rsidR="00F438A0" w:rsidRPr="004D012F" w:rsidTr="00BF48D6">
        <w:trPr>
          <w:trHeight w:val="322"/>
        </w:trPr>
        <w:tc>
          <w:tcPr>
            <w:tcW w:w="675" w:type="dxa"/>
            <w:vMerge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87" w:type="dxa"/>
            <w:vMerge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На постоянной основе</w:t>
            </w:r>
          </w:p>
        </w:tc>
        <w:tc>
          <w:tcPr>
            <w:tcW w:w="3685" w:type="dxa"/>
          </w:tcPr>
          <w:p w:rsidR="00F438A0" w:rsidRPr="004D012F" w:rsidRDefault="00F438A0" w:rsidP="00BF48D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 xml:space="preserve">Освещение мероприятий медиа-плана по разработке проекта Стратегии 2030 на Интернет площадках </w:t>
            </w:r>
          </w:p>
        </w:tc>
        <w:tc>
          <w:tcPr>
            <w:tcW w:w="4111" w:type="dxa"/>
          </w:tcPr>
          <w:p w:rsidR="00F438A0" w:rsidRPr="004D012F" w:rsidRDefault="00F438A0" w:rsidP="00BF48D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Предоставление информации в он-лайн режиме по разработке Стратегии 2030</w:t>
            </w:r>
          </w:p>
        </w:tc>
        <w:tc>
          <w:tcPr>
            <w:tcW w:w="3827" w:type="dxa"/>
          </w:tcPr>
          <w:p w:rsidR="00F438A0" w:rsidRPr="004D012F" w:rsidRDefault="00F438A0" w:rsidP="004E6B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16.10.2013</w:t>
            </w:r>
          </w:p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color w:val="1F497D"/>
                <w:sz w:val="28"/>
                <w:szCs w:val="28"/>
              </w:rPr>
            </w:pPr>
          </w:p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Размещение  на телевидение информации об этапах и целях разработки Стратегии. Интервью по стратегическому планированию развития города на канале «СургутИнформТВ» программа «Новости Сургута».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Предоставление информации по разработке  проекта Стратегии города</w:t>
            </w:r>
          </w:p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24.11.2013</w:t>
            </w:r>
          </w:p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Предоставление информации  на телевидении  в телевизионном обзоре новостей  (ТВ ТРК «Сургутинтерновости») об основных итогах первого этапа работы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Обзор основных итогов первого этапа проекта в ходе интервью с представителем ТВ ТРК «Сургутинтерновости»</w:t>
            </w: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 xml:space="preserve">Освещение основных итогов выполнения  первого этапа работы 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11-21.12. 2013</w:t>
            </w:r>
          </w:p>
        </w:tc>
        <w:tc>
          <w:tcPr>
            <w:tcW w:w="368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Проведение фокус-групп по направлениям развития Стратегии 2030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Фокус-группы</w:t>
            </w:r>
          </w:p>
        </w:tc>
        <w:tc>
          <w:tcPr>
            <w:tcW w:w="3827" w:type="dxa"/>
          </w:tcPr>
          <w:p w:rsidR="00F438A0" w:rsidRPr="004D012F" w:rsidRDefault="00F438A0" w:rsidP="004674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Выработка подходов и критериев по основным направлениям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Декабрь 2013</w:t>
            </w:r>
          </w:p>
        </w:tc>
        <w:tc>
          <w:tcPr>
            <w:tcW w:w="3685" w:type="dxa"/>
          </w:tcPr>
          <w:p w:rsidR="00F438A0" w:rsidRPr="004D012F" w:rsidRDefault="00F438A0" w:rsidP="00E509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Размещение согласованного и утвержденного  медиа-плана и порядка</w:t>
            </w:r>
          </w:p>
          <w:p w:rsidR="00F438A0" w:rsidRPr="004D012F" w:rsidRDefault="00F438A0" w:rsidP="00E509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проведения публичных слушаний проекта Стратегии 2030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Размещение Медиа-плана и порядка публичных обсуждений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Декабрь 2013</w:t>
            </w:r>
          </w:p>
        </w:tc>
        <w:tc>
          <w:tcPr>
            <w:tcW w:w="3685" w:type="dxa"/>
          </w:tcPr>
          <w:p w:rsidR="00F438A0" w:rsidRPr="004D012F" w:rsidRDefault="00F438A0" w:rsidP="00E509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Статья в СМИ: «Зачем городу стратегия?: взгляды специалистов и мнения сургутян»</w:t>
            </w:r>
          </w:p>
          <w:p w:rsidR="00F438A0" w:rsidRPr="004D012F" w:rsidRDefault="00F438A0" w:rsidP="00BD22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интервью, для общественного обсуждения и голосования</w:t>
            </w: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E509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«Стратегия 2020: сильные стороны, дефициты и направления развития» (чем усилить?)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BD22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«Потенциал развития г. Сургута: сильные и слабые стороны города»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интервью, для общественного обсуждения</w:t>
            </w: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BD22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 xml:space="preserve">Публичные материалы в СМИ: «Потенциал развития г. Сургута: внешние угрозы и возможности» 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контент-анализа интервью и материалов СМИ, для общественного обсуждения и голосования</w:t>
            </w: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E509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«Проблемное поле города Сургута: основные контексты»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интервью и анализа СМИ, для общественного обсуждения</w:t>
            </w: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E5090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«Конкуренция городов в современном глобальном мире. С кем, за что и за кого конкурирует Сургут»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интервью, для общественного обсуждения</w:t>
            </w:r>
          </w:p>
        </w:tc>
        <w:tc>
          <w:tcPr>
            <w:tcW w:w="382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- февраль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  <w:lang w:val="en-US"/>
              </w:rPr>
              <w:t>PR</w:t>
            </w:r>
            <w:r w:rsidRPr="004D012F">
              <w:rPr>
                <w:rFonts w:ascii="Times New Roman" w:hAnsi="Times New Roman"/>
                <w:sz w:val="28"/>
                <w:szCs w:val="28"/>
              </w:rPr>
              <w:t>- акция с презентацией основных результатов выполнения первого этапа  по направлениям и разработки образа будущего города  по основным направлениям исследования: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1. Развитие человеческого капитала.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Проведение научно-практического семинара на тему «Развитие человеческого капитала северных городов»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2. Гражданское общество.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3. Экологическая среда.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4. Промышленный и инновационный цент.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5. Транспорт.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6. ЖКХ.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7. Качественные товары и услуги.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8.Современное градостроительство.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Место проведения: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Сургутский госуниверситет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Целевая аудитория: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Ученые СурГУ и других вузов города по профильным направлениям, представители профильных департаментов Администрации города, представители общественных организаций, политических партий.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Характер работы: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Формализация стратегических показателей,  детализация информации для определения Стратегии, определение методов обработки,  прогнозирования и предоставления информации для широкого обсуждения в средствах массовой информации *, Интернет, публичных слушаниях по каждому направлению.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C243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Аналитический материал согласно ТЗ, прогнозные таблицы, основные стратегические направления по образу будущего социально-экономического развития города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каждому направлению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- февраль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«Стратегии развития северных городов: что может пригодиться Сургуту?»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исследования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«Образ города глазами сургутян»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интервью и фокус-групп, для общественного обсуждения и голосования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«Городские сообщества и их  лидеры: кого Вы считаете субъектами развития города?»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интервью и фокус-групп, для общественного обсуждения и голосования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«4 сценария развития Сургута: оцениваем вероятность»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синтеза материалов экспертных интервью, для общественного обсуждения и голосования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- февраль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«Модели развития городов: в чем миссия Сургута и Администрации города?»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данным интервью и фокус-групп, для общественного обсуждения и голосования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2030, привлечение жителей к работе по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Февраль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Проведение научно-практической конференции по проблемам стратегического управления городским хозяйством и разработки С</w:t>
            </w:r>
            <w:r>
              <w:rPr>
                <w:rFonts w:ascii="Times New Roman" w:hAnsi="Times New Roman"/>
                <w:sz w:val="28"/>
                <w:szCs w:val="28"/>
              </w:rPr>
              <w:t>тратегии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Место проведения: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Сургутский госуниверситет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Целевая аудитория: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Представители  заказчика. Коллектив ученых  СУРГУ и других вузов города , специалистов г.Санкт-Петербурга, г.Москвы  с привлечением всех заинтересованных сторон в разработке Стратегии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Характер работы: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Обсуждение возможных вариантов стратегического управления и прогнозирования развития города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Выработка концептуального подхода к разработке Стратегии социально-экономического развития города.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Тезисы докладов.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Февраль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Освещение хода и результатов конференции в СМИ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ходу и итогам конференции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Январь - февраль 2014</w:t>
            </w:r>
          </w:p>
        </w:tc>
        <w:tc>
          <w:tcPr>
            <w:tcW w:w="3685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Публичные материалы в СМИ: «Контуры дерева целей будущей городской политики (Стратегии 2030): приоритеты стратегических изменений»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результатам работы групп по целеполаганию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Февраль – апрель 2014</w:t>
            </w:r>
          </w:p>
        </w:tc>
        <w:tc>
          <w:tcPr>
            <w:tcW w:w="3685" w:type="dxa"/>
          </w:tcPr>
          <w:p w:rsidR="00F438A0" w:rsidRPr="004D012F" w:rsidRDefault="00F438A0" w:rsidP="00243C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Освещение хода и результатов сессий рабочих групп по приоритетным направлениям развития города в СМИ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По результатам работы  экспертных сессий рабочих групп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Информирование горожан о разработке Стратегии 2030</w:t>
            </w:r>
          </w:p>
        </w:tc>
      </w:tr>
      <w:tr w:rsidR="00F438A0" w:rsidRPr="004D012F" w:rsidTr="00BF48D6">
        <w:trPr>
          <w:trHeight w:val="833"/>
        </w:trPr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Февраль 2014</w:t>
            </w:r>
          </w:p>
        </w:tc>
        <w:tc>
          <w:tcPr>
            <w:tcW w:w="368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Проведение конкурса среди студентов «Стратегический образ г. Сургута: вижион молодых»</w:t>
            </w:r>
          </w:p>
        </w:tc>
        <w:tc>
          <w:tcPr>
            <w:tcW w:w="4111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Место проведения: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Сургутский госуниверситет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Целевая аудитория: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Студенты, магистранты, аспиранты всех вузов г. Сургута</w:t>
            </w:r>
          </w:p>
        </w:tc>
        <w:tc>
          <w:tcPr>
            <w:tcW w:w="3827" w:type="dxa"/>
          </w:tcPr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 xml:space="preserve">Молодежный проект стратегического развития г. </w:t>
            </w:r>
          </w:p>
          <w:p w:rsidR="00F438A0" w:rsidRPr="004D012F" w:rsidRDefault="00F438A0" w:rsidP="005667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Сургута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187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12-20.03.2014</w:t>
            </w:r>
          </w:p>
        </w:tc>
        <w:tc>
          <w:tcPr>
            <w:tcW w:w="3685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Проведение «Круглого стола»  на площадке СургутинформТВ, предоставлени</w:t>
            </w:r>
            <w:r>
              <w:rPr>
                <w:rFonts w:ascii="Times New Roman" w:hAnsi="Times New Roman"/>
                <w:sz w:val="28"/>
                <w:szCs w:val="28"/>
              </w:rPr>
              <w:t>е информации в местных газетах</w:t>
            </w:r>
          </w:p>
        </w:tc>
        <w:tc>
          <w:tcPr>
            <w:tcW w:w="4111" w:type="dxa"/>
          </w:tcPr>
          <w:p w:rsidR="00F438A0" w:rsidRPr="004D012F" w:rsidRDefault="00F438A0" w:rsidP="00CF5D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>Определение   возможных вариантов реализации  Стратегии по направлениям  путем интерактивного голосования по выбранным стратегическим приоритетам</w:t>
            </w:r>
          </w:p>
        </w:tc>
        <w:tc>
          <w:tcPr>
            <w:tcW w:w="3827" w:type="dxa"/>
          </w:tcPr>
          <w:p w:rsidR="00F438A0" w:rsidRPr="004D012F" w:rsidRDefault="00F438A0" w:rsidP="00CD6A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012F">
              <w:rPr>
                <w:rFonts w:ascii="Times New Roman" w:hAnsi="Times New Roman"/>
                <w:sz w:val="28"/>
                <w:szCs w:val="28"/>
              </w:rPr>
              <w:t xml:space="preserve">Промежуточный отчет  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24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23 мая 2014</w:t>
            </w: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bCs/>
                <w:sz w:val="25"/>
                <w:szCs w:val="25"/>
              </w:rPr>
              <w:t>Размещение информации по предварительным итогам работы</w:t>
            </w:r>
            <w:r w:rsidRPr="00E4182D">
              <w:rPr>
                <w:rFonts w:ascii="Times New Roman" w:hAnsi="Times New Roman"/>
                <w:sz w:val="25"/>
                <w:szCs w:val="25"/>
              </w:rPr>
              <w:t xml:space="preserve"> на электронной площадке СурГУ, Администрации города</w:t>
            </w: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Предоставление информации по разработке  проекта Стратегии города</w:t>
            </w: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Информирование горожан о разработке Стратегии 2030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25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Май 2014</w:t>
            </w: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Массовые обсуждения проекта Стратегии на электронных площадках СурГУ, Администрации города, СИА пресс, Сургутская трибуна</w:t>
            </w: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Представители законодательной и исполнительной власти города, разработчики проекта, представители общественных организаций и политических партий.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Характер работы: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Процедуры согласования результатов  предварительного варианта Стратегии</w:t>
            </w: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Основные направления развития города Сургута до 2030 года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26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Июнь 2014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Представление в СМИ  программ по каждому направлению стратегического развития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Представители законодательной и исполнительной власти города, разработчики проекта, представители общественных организаций.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Характер работы: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Процедуры согласования результатов  предварительного проекта Стратегии</w:t>
            </w: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Проект Стратегии  с указанием основных стратегических ориентиров развития города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27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Июнь 2014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Проведение городского Форума по предварительному варианту стратегии</w:t>
            </w: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Представители законодательной и исполнительной власти города, разработчики проекта, представители общественных организаций и политических партий.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Характер работы: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Процедуры согласования результатов  предварительного варианта Стратегии</w:t>
            </w: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Представление для широкого обсуждения проекта  стратегии  с указанием основных стратегических ориентиров развития города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28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Июнь 2014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Предоставление материалов для создания эскиза буклета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Предоставление итоговых стратегических направлений, критериев и показателей по направлениям и векторам</w:t>
            </w: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Буклет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29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Июнь 2014</w:t>
            </w: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 xml:space="preserve">«Презентация Стратегии» на День города   </w:t>
            </w: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Предоставление итоговых стратегических направлений, критериев и показателей по направлениям и векторам</w:t>
            </w: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Представление для широкого обсуждения проекта  стратегии  с указанием основных стратегических ориентиров развития города</w:t>
            </w:r>
          </w:p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Июль 2014</w:t>
            </w: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Формирование итогового отчета по разработке проекта Стратегии социально-экономического развития города</w:t>
            </w: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Процедуры согласования</w:t>
            </w: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Итоговой отчет с предоставлением систематизированной информации по проекту Стратегии социально-экономического развития города</w:t>
            </w:r>
          </w:p>
        </w:tc>
      </w:tr>
      <w:tr w:rsidR="00F438A0" w:rsidRPr="004D012F" w:rsidTr="00BF48D6">
        <w:tc>
          <w:tcPr>
            <w:tcW w:w="675" w:type="dxa"/>
          </w:tcPr>
          <w:p w:rsidR="00F438A0" w:rsidRPr="00E4182D" w:rsidRDefault="00F438A0" w:rsidP="00AB7991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31</w:t>
            </w:r>
          </w:p>
        </w:tc>
        <w:tc>
          <w:tcPr>
            <w:tcW w:w="218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>Октябрь 2014</w:t>
            </w:r>
          </w:p>
        </w:tc>
        <w:tc>
          <w:tcPr>
            <w:tcW w:w="3685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 xml:space="preserve">Рассмотрение Стратегии города и ее утверждение на  заседании Думы города </w:t>
            </w:r>
          </w:p>
        </w:tc>
        <w:tc>
          <w:tcPr>
            <w:tcW w:w="4111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827" w:type="dxa"/>
          </w:tcPr>
          <w:p w:rsidR="00F438A0" w:rsidRPr="00E4182D" w:rsidRDefault="00F438A0" w:rsidP="00AB7991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4182D">
              <w:rPr>
                <w:rFonts w:ascii="Times New Roman" w:hAnsi="Times New Roman"/>
                <w:sz w:val="25"/>
                <w:szCs w:val="25"/>
              </w:rPr>
              <w:t xml:space="preserve">Решение Думы города </w:t>
            </w:r>
          </w:p>
        </w:tc>
      </w:tr>
    </w:tbl>
    <w:p w:rsidR="00F438A0" w:rsidRPr="00E50907" w:rsidRDefault="00F438A0" w:rsidP="00811D92">
      <w:pPr>
        <w:tabs>
          <w:tab w:val="left" w:pos="4678"/>
          <w:tab w:val="left" w:pos="9638"/>
        </w:tabs>
        <w:autoSpaceDE w:val="0"/>
        <w:autoSpaceDN w:val="0"/>
        <w:adjustRightInd w:val="0"/>
        <w:spacing w:line="240" w:lineRule="auto"/>
        <w:ind w:right="-1"/>
        <w:rPr>
          <w:rFonts w:ascii="Times New Roman" w:hAnsi="Times New Roman"/>
          <w:sz w:val="28"/>
          <w:szCs w:val="28"/>
        </w:rPr>
      </w:pPr>
    </w:p>
    <w:sectPr w:rsidR="00F438A0" w:rsidRPr="00E50907" w:rsidSect="00811D92">
      <w:footerReference w:type="even" r:id="rId7"/>
      <w:footerReference w:type="default" r:id="rId8"/>
      <w:pgSz w:w="16838" w:h="11906" w:orient="landscape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8A0" w:rsidRDefault="00F438A0" w:rsidP="004240AE">
      <w:pPr>
        <w:spacing w:after="0" w:line="240" w:lineRule="auto"/>
      </w:pPr>
      <w:r>
        <w:separator/>
      </w:r>
    </w:p>
  </w:endnote>
  <w:endnote w:type="continuationSeparator" w:id="0">
    <w:p w:rsidR="00F438A0" w:rsidRDefault="00F438A0" w:rsidP="0042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8A0" w:rsidRDefault="00F438A0" w:rsidP="00C4002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38A0" w:rsidRDefault="00F438A0" w:rsidP="00CD7BF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8A0" w:rsidRDefault="00F438A0" w:rsidP="00C4002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438A0" w:rsidRDefault="00F438A0" w:rsidP="00CD7BF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8A0" w:rsidRDefault="00F438A0" w:rsidP="004240AE">
      <w:pPr>
        <w:spacing w:after="0" w:line="240" w:lineRule="auto"/>
      </w:pPr>
      <w:r>
        <w:separator/>
      </w:r>
    </w:p>
  </w:footnote>
  <w:footnote w:type="continuationSeparator" w:id="0">
    <w:p w:rsidR="00F438A0" w:rsidRDefault="00F438A0" w:rsidP="00424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650D3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1144E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9B249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E0808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088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FE41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762C9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184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6B49C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A540C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576209"/>
    <w:multiLevelType w:val="hybridMultilevel"/>
    <w:tmpl w:val="D02CAAE0"/>
    <w:lvl w:ilvl="0" w:tplc="0419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E4B455C"/>
    <w:multiLevelType w:val="hybridMultilevel"/>
    <w:tmpl w:val="43A0DB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0AE"/>
    <w:rsid w:val="000161D4"/>
    <w:rsid w:val="0003501D"/>
    <w:rsid w:val="00046609"/>
    <w:rsid w:val="00082C06"/>
    <w:rsid w:val="000A01E1"/>
    <w:rsid w:val="000C60D1"/>
    <w:rsid w:val="000D711E"/>
    <w:rsid w:val="00147E14"/>
    <w:rsid w:val="00222B66"/>
    <w:rsid w:val="00243CE3"/>
    <w:rsid w:val="002767F2"/>
    <w:rsid w:val="002A2F83"/>
    <w:rsid w:val="002B0533"/>
    <w:rsid w:val="002C5448"/>
    <w:rsid w:val="002C5481"/>
    <w:rsid w:val="002F2D7B"/>
    <w:rsid w:val="00372F2A"/>
    <w:rsid w:val="0037408A"/>
    <w:rsid w:val="003C62DD"/>
    <w:rsid w:val="0040103D"/>
    <w:rsid w:val="00403A4B"/>
    <w:rsid w:val="004129DF"/>
    <w:rsid w:val="004240AE"/>
    <w:rsid w:val="004241FD"/>
    <w:rsid w:val="004254AE"/>
    <w:rsid w:val="00442579"/>
    <w:rsid w:val="00447BC1"/>
    <w:rsid w:val="0045623E"/>
    <w:rsid w:val="0046744D"/>
    <w:rsid w:val="00475CC8"/>
    <w:rsid w:val="004A4147"/>
    <w:rsid w:val="004B39E3"/>
    <w:rsid w:val="004C03D4"/>
    <w:rsid w:val="004C0F48"/>
    <w:rsid w:val="004C5BB2"/>
    <w:rsid w:val="004D012F"/>
    <w:rsid w:val="004D056C"/>
    <w:rsid w:val="004D4A22"/>
    <w:rsid w:val="004E6BBF"/>
    <w:rsid w:val="005174CC"/>
    <w:rsid w:val="00534D85"/>
    <w:rsid w:val="0053722C"/>
    <w:rsid w:val="0055282E"/>
    <w:rsid w:val="00552CA1"/>
    <w:rsid w:val="00562F8F"/>
    <w:rsid w:val="0056670C"/>
    <w:rsid w:val="0058548E"/>
    <w:rsid w:val="00593BDE"/>
    <w:rsid w:val="00614628"/>
    <w:rsid w:val="006224CE"/>
    <w:rsid w:val="00670B84"/>
    <w:rsid w:val="006F7005"/>
    <w:rsid w:val="00726673"/>
    <w:rsid w:val="00763E79"/>
    <w:rsid w:val="007749A1"/>
    <w:rsid w:val="00796B50"/>
    <w:rsid w:val="00797648"/>
    <w:rsid w:val="007A1FF4"/>
    <w:rsid w:val="007A2866"/>
    <w:rsid w:val="007C02D3"/>
    <w:rsid w:val="007D2C70"/>
    <w:rsid w:val="00804FB0"/>
    <w:rsid w:val="00811D92"/>
    <w:rsid w:val="0084487E"/>
    <w:rsid w:val="008817B7"/>
    <w:rsid w:val="008B7AF0"/>
    <w:rsid w:val="008C20D6"/>
    <w:rsid w:val="008D2F9A"/>
    <w:rsid w:val="008E4749"/>
    <w:rsid w:val="0090184E"/>
    <w:rsid w:val="009168F6"/>
    <w:rsid w:val="00935EBD"/>
    <w:rsid w:val="009568C7"/>
    <w:rsid w:val="00975BA8"/>
    <w:rsid w:val="009D7F04"/>
    <w:rsid w:val="00A13B4E"/>
    <w:rsid w:val="00A26BCC"/>
    <w:rsid w:val="00A27F45"/>
    <w:rsid w:val="00A535B6"/>
    <w:rsid w:val="00A80877"/>
    <w:rsid w:val="00AB7991"/>
    <w:rsid w:val="00B00C78"/>
    <w:rsid w:val="00B13D12"/>
    <w:rsid w:val="00B15B95"/>
    <w:rsid w:val="00B52CBF"/>
    <w:rsid w:val="00B918FC"/>
    <w:rsid w:val="00BB3FB6"/>
    <w:rsid w:val="00BD22BC"/>
    <w:rsid w:val="00BF48D6"/>
    <w:rsid w:val="00C10B2D"/>
    <w:rsid w:val="00C15939"/>
    <w:rsid w:val="00C24308"/>
    <w:rsid w:val="00C35BA7"/>
    <w:rsid w:val="00C40026"/>
    <w:rsid w:val="00C45F3E"/>
    <w:rsid w:val="00C50E2E"/>
    <w:rsid w:val="00C51FEA"/>
    <w:rsid w:val="00C61DE4"/>
    <w:rsid w:val="00C80BC7"/>
    <w:rsid w:val="00CD6AD4"/>
    <w:rsid w:val="00CD7BF3"/>
    <w:rsid w:val="00CF1A51"/>
    <w:rsid w:val="00CF5DE6"/>
    <w:rsid w:val="00CF6F85"/>
    <w:rsid w:val="00D11597"/>
    <w:rsid w:val="00D125A4"/>
    <w:rsid w:val="00D2219F"/>
    <w:rsid w:val="00D51BB6"/>
    <w:rsid w:val="00D632B7"/>
    <w:rsid w:val="00D860D1"/>
    <w:rsid w:val="00DA3889"/>
    <w:rsid w:val="00DC7476"/>
    <w:rsid w:val="00E21346"/>
    <w:rsid w:val="00E23D65"/>
    <w:rsid w:val="00E4182D"/>
    <w:rsid w:val="00E41871"/>
    <w:rsid w:val="00E4743D"/>
    <w:rsid w:val="00E50907"/>
    <w:rsid w:val="00E517AC"/>
    <w:rsid w:val="00E52128"/>
    <w:rsid w:val="00E64E4A"/>
    <w:rsid w:val="00E72B53"/>
    <w:rsid w:val="00E72DAA"/>
    <w:rsid w:val="00E77CD7"/>
    <w:rsid w:val="00E84C8F"/>
    <w:rsid w:val="00ED709A"/>
    <w:rsid w:val="00F03EE8"/>
    <w:rsid w:val="00F2060B"/>
    <w:rsid w:val="00F27CF6"/>
    <w:rsid w:val="00F438A0"/>
    <w:rsid w:val="00F5001D"/>
    <w:rsid w:val="00F56F0C"/>
    <w:rsid w:val="00FB2EF5"/>
    <w:rsid w:val="00FB5DF5"/>
    <w:rsid w:val="00FC3DDA"/>
    <w:rsid w:val="00FF4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12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40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4240AE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240AE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4240AE"/>
    <w:rPr>
      <w:vertAlign w:val="superscript"/>
    </w:rPr>
  </w:style>
  <w:style w:type="paragraph" w:styleId="Header">
    <w:name w:val="header"/>
    <w:basedOn w:val="Normal"/>
    <w:link w:val="HeaderChar"/>
    <w:uiPriority w:val="99"/>
    <w:rsid w:val="008D2F9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D2F9A"/>
  </w:style>
  <w:style w:type="paragraph" w:styleId="Footer">
    <w:name w:val="footer"/>
    <w:basedOn w:val="Normal"/>
    <w:link w:val="FooterChar"/>
    <w:uiPriority w:val="99"/>
    <w:rsid w:val="008D2F9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D2F9A"/>
  </w:style>
  <w:style w:type="paragraph" w:styleId="ListParagraph">
    <w:name w:val="List Paragraph"/>
    <w:basedOn w:val="Normal"/>
    <w:uiPriority w:val="99"/>
    <w:qFormat/>
    <w:rsid w:val="00975BA8"/>
    <w:pPr>
      <w:ind w:left="720"/>
      <w:contextualSpacing/>
    </w:pPr>
  </w:style>
  <w:style w:type="character" w:styleId="PageNumber">
    <w:name w:val="page number"/>
    <w:basedOn w:val="DefaultParagraphFont"/>
    <w:uiPriority w:val="99"/>
    <w:rsid w:val="00CD7B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1484</Words>
  <Characters>8462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Якушева Жанна Александровна</cp:lastModifiedBy>
  <cp:revision>2</cp:revision>
  <cp:lastPrinted>2013-10-07T05:19:00Z</cp:lastPrinted>
  <dcterms:created xsi:type="dcterms:W3CDTF">2014-05-29T08:21:00Z</dcterms:created>
  <dcterms:modified xsi:type="dcterms:W3CDTF">2014-05-29T08:21:00Z</dcterms:modified>
</cp:coreProperties>
</file>