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4"/>
        <w:gridCol w:w="415"/>
        <w:gridCol w:w="142"/>
        <w:gridCol w:w="1561"/>
        <w:gridCol w:w="252"/>
        <w:gridCol w:w="364"/>
        <w:gridCol w:w="182"/>
        <w:gridCol w:w="5000"/>
        <w:gridCol w:w="235"/>
        <w:gridCol w:w="1340"/>
      </w:tblGrid>
      <w:tr w:rsidR="00295A33" w:rsidTr="002E4325">
        <w:trPr>
          <w:jc w:val="center"/>
        </w:trPr>
        <w:tc>
          <w:tcPr>
            <w:tcW w:w="154" w:type="dxa"/>
            <w:noWrap/>
          </w:tcPr>
          <w:p w:rsidR="00295A33" w:rsidRPr="005541F0" w:rsidRDefault="00295A33" w:rsidP="002E4325">
            <w:pPr>
              <w:spacing w:line="120" w:lineRule="atLeast"/>
              <w:jc w:val="right"/>
              <w:rPr>
                <w:sz w:val="24"/>
                <w:szCs w:val="24"/>
              </w:rPr>
            </w:pPr>
            <w:r w:rsidRPr="005541F0">
              <w:rPr>
                <w:sz w:val="24"/>
                <w:szCs w:val="24"/>
              </w:rPr>
              <w:t>«</w:t>
            </w:r>
          </w:p>
        </w:tc>
        <w:tc>
          <w:tcPr>
            <w:tcW w:w="415" w:type="dxa"/>
            <w:tcBorders>
              <w:bottom w:val="single" w:sz="4" w:space="0" w:color="auto"/>
            </w:tcBorders>
          </w:tcPr>
          <w:p w:rsidR="00295A33" w:rsidRPr="00EC7D10" w:rsidRDefault="00A0764B" w:rsidP="002E4325">
            <w:pPr>
              <w:spacing w:line="120" w:lineRule="atLeast"/>
              <w:jc w:val="center"/>
              <w:rPr>
                <w:sz w:val="24"/>
                <w:szCs w:val="24"/>
                <w:lang w:val="en-US"/>
              </w:rPr>
            </w:pPr>
            <w:r>
              <w:rPr>
                <w:sz w:val="24"/>
                <w:szCs w:val="24"/>
                <w:lang w:val="en-US"/>
              </w:rPr>
              <w:t>12</w:t>
            </w:r>
          </w:p>
        </w:tc>
        <w:tc>
          <w:tcPr>
            <w:tcW w:w="142" w:type="dxa"/>
            <w:noWrap/>
          </w:tcPr>
          <w:p w:rsidR="00295A33" w:rsidRPr="005541F0" w:rsidRDefault="00295A33" w:rsidP="002E4325">
            <w:pPr>
              <w:spacing w:line="120" w:lineRule="atLeast"/>
              <w:jc w:val="center"/>
              <w:rPr>
                <w:sz w:val="24"/>
                <w:szCs w:val="24"/>
              </w:rPr>
            </w:pPr>
            <w:r w:rsidRPr="005541F0">
              <w:rPr>
                <w:sz w:val="24"/>
                <w:szCs w:val="24"/>
              </w:rPr>
              <w:t>»</w:t>
            </w:r>
          </w:p>
        </w:tc>
        <w:tc>
          <w:tcPr>
            <w:tcW w:w="1561" w:type="dxa"/>
            <w:tcBorders>
              <w:bottom w:val="single" w:sz="4" w:space="0" w:color="auto"/>
            </w:tcBorders>
          </w:tcPr>
          <w:p w:rsidR="00295A33" w:rsidRPr="00A0764B" w:rsidRDefault="00A0764B" w:rsidP="002E4325">
            <w:pPr>
              <w:spacing w:line="120" w:lineRule="atLeast"/>
              <w:jc w:val="center"/>
              <w:rPr>
                <w:sz w:val="24"/>
                <w:szCs w:val="24"/>
                <w:lang w:val="en-US"/>
              </w:rPr>
            </w:pPr>
            <w:r>
              <w:rPr>
                <w:sz w:val="24"/>
                <w:szCs w:val="24"/>
                <w:lang w:val="en-US"/>
              </w:rPr>
              <w:t>10</w:t>
            </w:r>
          </w:p>
        </w:tc>
        <w:tc>
          <w:tcPr>
            <w:tcW w:w="252" w:type="dxa"/>
          </w:tcPr>
          <w:p w:rsidR="00295A33" w:rsidRPr="005541F0" w:rsidRDefault="00295A33" w:rsidP="002E4325">
            <w:pPr>
              <w:spacing w:line="120" w:lineRule="atLeast"/>
              <w:rPr>
                <w:sz w:val="24"/>
                <w:szCs w:val="24"/>
              </w:rPr>
            </w:pPr>
            <w:r w:rsidRPr="005541F0">
              <w:rPr>
                <w:sz w:val="24"/>
                <w:szCs w:val="24"/>
              </w:rPr>
              <w:t>20</w:t>
            </w:r>
          </w:p>
        </w:tc>
        <w:tc>
          <w:tcPr>
            <w:tcW w:w="364" w:type="dxa"/>
            <w:tcBorders>
              <w:bottom w:val="single" w:sz="4" w:space="0" w:color="auto"/>
            </w:tcBorders>
          </w:tcPr>
          <w:p w:rsidR="00295A33" w:rsidRPr="00EC7D10" w:rsidRDefault="00A0764B" w:rsidP="002E4325">
            <w:pPr>
              <w:spacing w:line="120" w:lineRule="atLeast"/>
              <w:jc w:val="center"/>
              <w:rPr>
                <w:sz w:val="24"/>
                <w:szCs w:val="24"/>
                <w:lang w:val="en-US"/>
              </w:rPr>
            </w:pPr>
            <w:r>
              <w:rPr>
                <w:sz w:val="24"/>
                <w:szCs w:val="24"/>
                <w:lang w:val="en-US"/>
              </w:rPr>
              <w:t>17</w:t>
            </w:r>
          </w:p>
        </w:tc>
        <w:tc>
          <w:tcPr>
            <w:tcW w:w="182" w:type="dxa"/>
          </w:tcPr>
          <w:p w:rsidR="00295A33" w:rsidRPr="005541F0" w:rsidRDefault="00295A33" w:rsidP="002E4325">
            <w:pPr>
              <w:spacing w:line="120" w:lineRule="atLeast"/>
              <w:rPr>
                <w:sz w:val="24"/>
                <w:szCs w:val="24"/>
              </w:rPr>
            </w:pPr>
            <w:r w:rsidRPr="005541F0">
              <w:rPr>
                <w:sz w:val="24"/>
                <w:szCs w:val="24"/>
              </w:rPr>
              <w:t>г.</w:t>
            </w:r>
          </w:p>
        </w:tc>
        <w:tc>
          <w:tcPr>
            <w:tcW w:w="5000" w:type="dxa"/>
          </w:tcPr>
          <w:p w:rsidR="00295A33" w:rsidRPr="005541F0" w:rsidRDefault="00295A33" w:rsidP="002E4325">
            <w:pPr>
              <w:spacing w:line="120" w:lineRule="atLeast"/>
              <w:rPr>
                <w:sz w:val="24"/>
                <w:szCs w:val="24"/>
              </w:rPr>
            </w:pPr>
          </w:p>
        </w:tc>
        <w:tc>
          <w:tcPr>
            <w:tcW w:w="235" w:type="dxa"/>
          </w:tcPr>
          <w:p w:rsidR="00295A33" w:rsidRPr="005541F0" w:rsidRDefault="00295A33" w:rsidP="002E4325">
            <w:pPr>
              <w:spacing w:line="120" w:lineRule="atLeast"/>
              <w:rPr>
                <w:sz w:val="24"/>
                <w:szCs w:val="24"/>
              </w:rPr>
            </w:pPr>
            <w:r w:rsidRPr="005541F0">
              <w:rPr>
                <w:sz w:val="24"/>
                <w:szCs w:val="24"/>
              </w:rPr>
              <w:t>№</w:t>
            </w:r>
          </w:p>
        </w:tc>
        <w:tc>
          <w:tcPr>
            <w:tcW w:w="1340" w:type="dxa"/>
            <w:tcBorders>
              <w:bottom w:val="single" w:sz="4" w:space="0" w:color="auto"/>
            </w:tcBorders>
          </w:tcPr>
          <w:p w:rsidR="00295A33" w:rsidRPr="00A0764B" w:rsidRDefault="00A0764B" w:rsidP="002E4325">
            <w:pPr>
              <w:spacing w:line="120" w:lineRule="atLeast"/>
              <w:jc w:val="center"/>
              <w:rPr>
                <w:sz w:val="24"/>
                <w:szCs w:val="24"/>
                <w:lang w:val="en-US"/>
              </w:rPr>
            </w:pPr>
            <w:r>
              <w:rPr>
                <w:sz w:val="24"/>
                <w:szCs w:val="24"/>
                <w:lang w:val="en-US"/>
              </w:rPr>
              <w:t>8786</w:t>
            </w:r>
          </w:p>
        </w:tc>
      </w:tr>
    </w:tbl>
    <w:p w:rsidR="00295A33" w:rsidRPr="00403ECC" w:rsidRDefault="00295A33">
      <w:pPr>
        <w:rPr>
          <w:rFonts w:cs="Times New Roman"/>
          <w:szCs w:val="28"/>
          <w:lang w:val="en-US"/>
        </w:rPr>
      </w:pPr>
      <w:r w:rsidRPr="00990E83">
        <w:rPr>
          <w:noProof/>
          <w:szCs w:val="28"/>
          <w:lang w:eastAsia="ru-RU"/>
        </w:rPr>
        <mc:AlternateContent>
          <mc:Choice Requires="wps">
            <w:drawing>
              <wp:anchor distT="0" distB="0" distL="114300" distR="114300" simplePos="0" relativeHeight="251659264" behindDoc="0" locked="1" layoutInCell="1" allowOverlap="1" wp14:anchorId="04008F91" wp14:editId="24905D1B">
                <wp:simplePos x="0" y="0"/>
                <wp:positionH relativeFrom="margin">
                  <wp:align>right</wp:align>
                </wp:positionH>
                <wp:positionV relativeFrom="page">
                  <wp:posOffset>171450</wp:posOffset>
                </wp:positionV>
                <wp:extent cx="6119495" cy="2622550"/>
                <wp:effectExtent l="0" t="0" r="0" b="6350"/>
                <wp:wrapSquare wrapText="bothSides"/>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262255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295A33" w:rsidRPr="005541F0" w:rsidRDefault="00295A33" w:rsidP="0092606E">
                            <w:pPr>
                              <w:spacing w:line="120" w:lineRule="atLeast"/>
                              <w:jc w:val="center"/>
                              <w:rPr>
                                <w:rFonts w:eastAsia="Times New Roman" w:cs="Times New Roman"/>
                                <w:sz w:val="24"/>
                                <w:szCs w:val="24"/>
                                <w:lang w:eastAsia="ru-RU"/>
                              </w:rPr>
                            </w:pPr>
                          </w:p>
                          <w:p w:rsidR="00295A33" w:rsidRPr="005541F0" w:rsidRDefault="00295A33" w:rsidP="0092606E">
                            <w:pPr>
                              <w:spacing w:line="120" w:lineRule="atLeast"/>
                              <w:jc w:val="center"/>
                              <w:rPr>
                                <w:rFonts w:eastAsia="Times New Roman" w:cs="Times New Roman"/>
                                <w:sz w:val="10"/>
                                <w:szCs w:val="24"/>
                                <w:lang w:eastAsia="ru-RU"/>
                              </w:rPr>
                            </w:pPr>
                          </w:p>
                          <w:p w:rsidR="00295A33" w:rsidRPr="005541F0" w:rsidRDefault="00295A33" w:rsidP="0092606E">
                            <w:pPr>
                              <w:spacing w:line="120" w:lineRule="atLeast"/>
                              <w:jc w:val="center"/>
                              <w:rPr>
                                <w:rFonts w:eastAsia="Times New Roman" w:cs="Times New Roman"/>
                                <w:sz w:val="26"/>
                                <w:szCs w:val="24"/>
                                <w:lang w:eastAsia="ru-RU"/>
                              </w:rPr>
                            </w:pPr>
                            <w:r w:rsidRPr="005541F0">
                              <w:rPr>
                                <w:rFonts w:eastAsia="Times New Roman" w:cs="Times New Roman"/>
                                <w:sz w:val="26"/>
                                <w:szCs w:val="24"/>
                                <w:lang w:eastAsia="ru-RU"/>
                              </w:rPr>
                              <w:t>МУНИЦИПАЛЬНОЕ ОБРАЗОВАНИЕ</w:t>
                            </w:r>
                          </w:p>
                          <w:p w:rsidR="00295A33" w:rsidRPr="005541F0" w:rsidRDefault="00295A33" w:rsidP="0092606E">
                            <w:pPr>
                              <w:spacing w:line="120" w:lineRule="atLeast"/>
                              <w:jc w:val="center"/>
                              <w:rPr>
                                <w:rFonts w:eastAsia="Times New Roman" w:cs="Times New Roman"/>
                                <w:sz w:val="26"/>
                                <w:szCs w:val="24"/>
                                <w:lang w:eastAsia="ru-RU"/>
                              </w:rPr>
                            </w:pPr>
                            <w:r w:rsidRPr="005541F0">
                              <w:rPr>
                                <w:rFonts w:eastAsia="Times New Roman" w:cs="Times New Roman"/>
                                <w:sz w:val="26"/>
                                <w:szCs w:val="24"/>
                                <w:lang w:eastAsia="ru-RU"/>
                              </w:rPr>
                              <w:t>ГОРОДСКОЙ ОКРУГ ГОРОД СУРГУТ</w:t>
                            </w:r>
                          </w:p>
                          <w:p w:rsidR="00295A33" w:rsidRPr="00C46D9A" w:rsidRDefault="00295A33" w:rsidP="0092606E">
                            <w:pPr>
                              <w:spacing w:line="120" w:lineRule="atLeast"/>
                              <w:jc w:val="center"/>
                              <w:rPr>
                                <w:rFonts w:eastAsia="Times New Roman" w:cs="Times New Roman"/>
                                <w:b/>
                                <w:sz w:val="18"/>
                                <w:szCs w:val="24"/>
                                <w:lang w:eastAsia="ru-RU"/>
                              </w:rPr>
                            </w:pPr>
                          </w:p>
                          <w:p w:rsidR="00295A33" w:rsidRPr="005541F0" w:rsidRDefault="00295A33" w:rsidP="0092606E">
                            <w:pPr>
                              <w:keepNext/>
                              <w:spacing w:line="120" w:lineRule="atLeast"/>
                              <w:jc w:val="center"/>
                              <w:outlineLvl w:val="0"/>
                              <w:rPr>
                                <w:rFonts w:eastAsia="Times New Roman" w:cs="Times New Roman"/>
                                <w:b/>
                                <w:bCs/>
                                <w:sz w:val="26"/>
                                <w:szCs w:val="24"/>
                                <w:lang w:eastAsia="ru-RU"/>
                              </w:rPr>
                            </w:pPr>
                            <w:r w:rsidRPr="005541F0">
                              <w:rPr>
                                <w:rFonts w:eastAsia="Times New Roman" w:cs="Times New Roman"/>
                                <w:b/>
                                <w:bCs/>
                                <w:sz w:val="26"/>
                                <w:szCs w:val="24"/>
                                <w:lang w:eastAsia="ru-RU"/>
                              </w:rPr>
                              <w:t>АДМИНИСТРАЦИЯ ГОРОДА</w:t>
                            </w:r>
                          </w:p>
                          <w:p w:rsidR="00295A33" w:rsidRPr="005541F0" w:rsidRDefault="00295A33" w:rsidP="0092606E">
                            <w:pPr>
                              <w:spacing w:line="120" w:lineRule="atLeast"/>
                              <w:jc w:val="center"/>
                              <w:rPr>
                                <w:rFonts w:eastAsia="Times New Roman" w:cs="Times New Roman"/>
                                <w:sz w:val="18"/>
                                <w:szCs w:val="24"/>
                                <w:lang w:eastAsia="ru-RU"/>
                              </w:rPr>
                            </w:pPr>
                          </w:p>
                          <w:p w:rsidR="00295A33" w:rsidRPr="005541F0" w:rsidRDefault="00295A33" w:rsidP="0092606E">
                            <w:pPr>
                              <w:spacing w:line="120" w:lineRule="atLeast"/>
                              <w:jc w:val="center"/>
                              <w:rPr>
                                <w:rFonts w:eastAsia="Times New Roman" w:cs="Times New Roman"/>
                                <w:sz w:val="20"/>
                                <w:szCs w:val="24"/>
                                <w:lang w:eastAsia="ru-RU"/>
                              </w:rPr>
                            </w:pPr>
                          </w:p>
                          <w:p w:rsidR="00295A33" w:rsidRPr="005541F0" w:rsidRDefault="00295A33" w:rsidP="0092606E">
                            <w:pPr>
                              <w:keepNext/>
                              <w:spacing w:line="120" w:lineRule="atLeast"/>
                              <w:jc w:val="center"/>
                              <w:outlineLvl w:val="1"/>
                              <w:rPr>
                                <w:rFonts w:eastAsia="Times New Roman" w:cs="Times New Roman"/>
                                <w:b/>
                                <w:bCs/>
                                <w:sz w:val="30"/>
                                <w:szCs w:val="24"/>
                                <w:lang w:eastAsia="ru-RU"/>
                              </w:rPr>
                            </w:pPr>
                            <w:r w:rsidRPr="005541F0">
                              <w:rPr>
                                <w:rFonts w:eastAsia="Times New Roman" w:cs="Times New Roman"/>
                                <w:b/>
                                <w:bCs/>
                                <w:sz w:val="30"/>
                                <w:szCs w:val="24"/>
                                <w:lang w:eastAsia="ru-RU"/>
                              </w:rPr>
                              <w:t>ПОСТАНОВЛЕНИЕ</w:t>
                            </w:r>
                          </w:p>
                          <w:p w:rsidR="00295A33" w:rsidRPr="005541F0" w:rsidRDefault="00295A33" w:rsidP="0092606E">
                            <w:pPr>
                              <w:spacing w:line="120" w:lineRule="atLeast"/>
                              <w:jc w:val="center"/>
                              <w:rPr>
                                <w:rFonts w:eastAsia="Times New Roman" w:cs="Times New Roman"/>
                                <w:sz w:val="30"/>
                                <w:szCs w:val="24"/>
                                <w:lang w:eastAsia="ru-RU"/>
                              </w:rPr>
                            </w:pPr>
                          </w:p>
                          <w:p w:rsidR="00295A33" w:rsidRPr="008A10FC" w:rsidRDefault="00295A33" w:rsidP="008A10FC">
                            <w:pPr>
                              <w:spacing w:line="120" w:lineRule="atLeast"/>
                              <w:jc w:val="center"/>
                              <w:rPr>
                                <w:rFonts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08F91" id="Прямоугольник 3" o:spid="_x0000_s1026" style="position:absolute;margin-left:430.65pt;margin-top:13.5pt;width:481.85pt;height:20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" stroked="f">
                <v:stroke dashstyle="1 1" endcap="round"/>
                <v:textbox inset="0,0,0,0">
                  <w:txbxContent>
                    <w:p w:rsidR="00295A33" w:rsidRPr="005541F0" w:rsidRDefault="00295A33" w:rsidP="0092606E">
                      <w:pPr>
                        <w:spacing w:line="120" w:lineRule="atLeast"/>
                        <w:jc w:val="center"/>
                        <w:rPr>
                          <w:rFonts w:eastAsia="Times New Roman" w:cs="Times New Roman"/>
                          <w:sz w:val="24"/>
                          <w:szCs w:val="24"/>
                          <w:lang w:eastAsia="ru-RU"/>
                        </w:rPr>
                      </w:pPr>
                    </w:p>
                    <w:p w:rsidR="00295A33" w:rsidRPr="005541F0" w:rsidRDefault="00295A33" w:rsidP="0092606E">
                      <w:pPr>
                        <w:spacing w:line="120" w:lineRule="atLeast"/>
                        <w:jc w:val="center"/>
                        <w:rPr>
                          <w:rFonts w:eastAsia="Times New Roman" w:cs="Times New Roman"/>
                          <w:sz w:val="10"/>
                          <w:szCs w:val="24"/>
                          <w:lang w:eastAsia="ru-RU"/>
                        </w:rPr>
                      </w:pPr>
                    </w:p>
                    <w:p w:rsidR="00295A33" w:rsidRPr="005541F0" w:rsidRDefault="00295A33" w:rsidP="0092606E">
                      <w:pPr>
                        <w:spacing w:line="120" w:lineRule="atLeast"/>
                        <w:jc w:val="center"/>
                        <w:rPr>
                          <w:rFonts w:eastAsia="Times New Roman" w:cs="Times New Roman"/>
                          <w:sz w:val="26"/>
                          <w:szCs w:val="24"/>
                          <w:lang w:eastAsia="ru-RU"/>
                        </w:rPr>
                      </w:pPr>
                      <w:r w:rsidRPr="005541F0">
                        <w:rPr>
                          <w:rFonts w:eastAsia="Times New Roman" w:cs="Times New Roman"/>
                          <w:sz w:val="26"/>
                          <w:szCs w:val="24"/>
                          <w:lang w:eastAsia="ru-RU"/>
                        </w:rPr>
                        <w:t>МУНИЦИПАЛЬНОЕ ОБРАЗОВАНИЕ</w:t>
                      </w:r>
                    </w:p>
                    <w:p w:rsidR="00295A33" w:rsidRPr="005541F0" w:rsidRDefault="00295A33" w:rsidP="0092606E">
                      <w:pPr>
                        <w:spacing w:line="120" w:lineRule="atLeast"/>
                        <w:jc w:val="center"/>
                        <w:rPr>
                          <w:rFonts w:eastAsia="Times New Roman" w:cs="Times New Roman"/>
                          <w:sz w:val="26"/>
                          <w:szCs w:val="24"/>
                          <w:lang w:eastAsia="ru-RU"/>
                        </w:rPr>
                      </w:pPr>
                      <w:r w:rsidRPr="005541F0">
                        <w:rPr>
                          <w:rFonts w:eastAsia="Times New Roman" w:cs="Times New Roman"/>
                          <w:sz w:val="26"/>
                          <w:szCs w:val="24"/>
                          <w:lang w:eastAsia="ru-RU"/>
                        </w:rPr>
                        <w:t>ГОРОДСКОЙ ОКРУГ ГОРОД СУРГУТ</w:t>
                      </w:r>
                    </w:p>
                    <w:p w:rsidR="00295A33" w:rsidRPr="00C46D9A" w:rsidRDefault="00295A33" w:rsidP="0092606E">
                      <w:pPr>
                        <w:spacing w:line="120" w:lineRule="atLeast"/>
                        <w:jc w:val="center"/>
                        <w:rPr>
                          <w:rFonts w:eastAsia="Times New Roman" w:cs="Times New Roman"/>
                          <w:b/>
                          <w:sz w:val="18"/>
                          <w:szCs w:val="24"/>
                          <w:lang w:eastAsia="ru-RU"/>
                        </w:rPr>
                      </w:pPr>
                    </w:p>
                    <w:p w:rsidR="00295A33" w:rsidRPr="005541F0" w:rsidRDefault="00295A33" w:rsidP="0092606E">
                      <w:pPr>
                        <w:keepNext/>
                        <w:spacing w:line="120" w:lineRule="atLeast"/>
                        <w:jc w:val="center"/>
                        <w:outlineLvl w:val="0"/>
                        <w:rPr>
                          <w:rFonts w:eastAsia="Times New Roman" w:cs="Times New Roman"/>
                          <w:b/>
                          <w:bCs/>
                          <w:sz w:val="26"/>
                          <w:szCs w:val="24"/>
                          <w:lang w:eastAsia="ru-RU"/>
                        </w:rPr>
                      </w:pPr>
                      <w:r w:rsidRPr="005541F0">
                        <w:rPr>
                          <w:rFonts w:eastAsia="Times New Roman" w:cs="Times New Roman"/>
                          <w:b/>
                          <w:bCs/>
                          <w:sz w:val="26"/>
                          <w:szCs w:val="24"/>
                          <w:lang w:eastAsia="ru-RU"/>
                        </w:rPr>
                        <w:t>АДМИНИСТРАЦИЯ ГОРОДА</w:t>
                      </w:r>
                    </w:p>
                    <w:p w:rsidR="00295A33" w:rsidRPr="005541F0" w:rsidRDefault="00295A33" w:rsidP="0092606E">
                      <w:pPr>
                        <w:spacing w:line="120" w:lineRule="atLeast"/>
                        <w:jc w:val="center"/>
                        <w:rPr>
                          <w:rFonts w:eastAsia="Times New Roman" w:cs="Times New Roman"/>
                          <w:sz w:val="18"/>
                          <w:szCs w:val="24"/>
                          <w:lang w:eastAsia="ru-RU"/>
                        </w:rPr>
                      </w:pPr>
                    </w:p>
                    <w:p w:rsidR="00295A33" w:rsidRPr="005541F0" w:rsidRDefault="00295A33" w:rsidP="0092606E">
                      <w:pPr>
                        <w:spacing w:line="120" w:lineRule="atLeast"/>
                        <w:jc w:val="center"/>
                        <w:rPr>
                          <w:rFonts w:eastAsia="Times New Roman" w:cs="Times New Roman"/>
                          <w:sz w:val="20"/>
                          <w:szCs w:val="24"/>
                          <w:lang w:eastAsia="ru-RU"/>
                        </w:rPr>
                      </w:pPr>
                    </w:p>
                    <w:p w:rsidR="00295A33" w:rsidRPr="005541F0" w:rsidRDefault="00295A33" w:rsidP="0092606E">
                      <w:pPr>
                        <w:keepNext/>
                        <w:spacing w:line="120" w:lineRule="atLeast"/>
                        <w:jc w:val="center"/>
                        <w:outlineLvl w:val="1"/>
                        <w:rPr>
                          <w:rFonts w:eastAsia="Times New Roman" w:cs="Times New Roman"/>
                          <w:b/>
                          <w:bCs/>
                          <w:sz w:val="30"/>
                          <w:szCs w:val="24"/>
                          <w:lang w:eastAsia="ru-RU"/>
                        </w:rPr>
                      </w:pPr>
                      <w:r w:rsidRPr="005541F0">
                        <w:rPr>
                          <w:rFonts w:eastAsia="Times New Roman" w:cs="Times New Roman"/>
                          <w:b/>
                          <w:bCs/>
                          <w:sz w:val="30"/>
                          <w:szCs w:val="24"/>
                          <w:lang w:eastAsia="ru-RU"/>
                        </w:rPr>
                        <w:t>ПОСТАНОВЛЕНИЕ</w:t>
                      </w:r>
                    </w:p>
                    <w:p w:rsidR="00295A33" w:rsidRPr="005541F0" w:rsidRDefault="00295A33" w:rsidP="0092606E">
                      <w:pPr>
                        <w:spacing w:line="120" w:lineRule="atLeast"/>
                        <w:jc w:val="center"/>
                        <w:rPr>
                          <w:rFonts w:eastAsia="Times New Roman" w:cs="Times New Roman"/>
                          <w:sz w:val="30"/>
                          <w:szCs w:val="24"/>
                          <w:lang w:eastAsia="ru-RU"/>
                        </w:rPr>
                      </w:pPr>
                    </w:p>
                    <w:p w:rsidR="00295A33" w:rsidRPr="008A10FC" w:rsidRDefault="00295A33" w:rsidP="008A10FC">
                      <w:pPr>
                        <w:spacing w:line="120" w:lineRule="atLeast"/>
                        <w:jc w:val="center"/>
                        <w:rPr>
                          <w:rFonts w:cs="Times New Roman"/>
                          <w:sz w:val="20"/>
                          <w:szCs w:val="20"/>
                        </w:rPr>
                      </w:pPr>
                    </w:p>
                  </w:txbxContent>
                </v:textbox>
                <w10:wrap type="square" anchorx="margin" anchory="page"/>
                <w10:anchorlock/>
              </v:rect>
            </w:pict>
          </mc:Fallback>
        </mc:AlternateContent>
      </w:r>
    </w:p>
    <w:p w:rsidR="00295A33" w:rsidRDefault="00295A33" w:rsidP="00295A33">
      <w:pPr>
        <w:tabs>
          <w:tab w:val="left" w:pos="3544"/>
          <w:tab w:val="left" w:pos="9355"/>
        </w:tabs>
        <w:autoSpaceDE w:val="0"/>
        <w:autoSpaceDN w:val="0"/>
        <w:adjustRightInd w:val="0"/>
        <w:rPr>
          <w:rFonts w:eastAsia="Calibri" w:cs="Times New Roman"/>
          <w:szCs w:val="28"/>
          <w:lang w:eastAsia="ru-RU"/>
        </w:rPr>
      </w:pPr>
      <w:r w:rsidRPr="00295A33">
        <w:rPr>
          <w:rFonts w:eastAsia="Calibri" w:cs="Times New Roman"/>
          <w:szCs w:val="28"/>
        </w:rPr>
        <w:t xml:space="preserve">Об </w:t>
      </w:r>
      <w:r w:rsidRPr="00295A33">
        <w:rPr>
          <w:rFonts w:eastAsia="Calibri" w:cs="Times New Roman"/>
          <w:szCs w:val="28"/>
          <w:lang w:eastAsia="ru-RU"/>
        </w:rPr>
        <w:t xml:space="preserve">основных направлениях </w:t>
      </w:r>
    </w:p>
    <w:p w:rsidR="00295A33" w:rsidRDefault="00295A33" w:rsidP="00295A33">
      <w:pPr>
        <w:tabs>
          <w:tab w:val="left" w:pos="3544"/>
          <w:tab w:val="left" w:pos="9355"/>
        </w:tabs>
        <w:autoSpaceDE w:val="0"/>
        <w:autoSpaceDN w:val="0"/>
        <w:adjustRightInd w:val="0"/>
        <w:rPr>
          <w:rFonts w:eastAsia="Calibri" w:cs="Times New Roman"/>
          <w:szCs w:val="28"/>
          <w:lang w:eastAsia="ru-RU"/>
        </w:rPr>
      </w:pPr>
      <w:r w:rsidRPr="00295A33">
        <w:rPr>
          <w:rFonts w:eastAsia="Calibri" w:cs="Times New Roman"/>
          <w:szCs w:val="28"/>
          <w:lang w:eastAsia="ru-RU"/>
        </w:rPr>
        <w:t xml:space="preserve">бюджетной и налоговой политики </w:t>
      </w:r>
    </w:p>
    <w:p w:rsidR="00295A33" w:rsidRDefault="00295A33" w:rsidP="00295A33">
      <w:pPr>
        <w:tabs>
          <w:tab w:val="left" w:pos="3544"/>
          <w:tab w:val="left" w:pos="9355"/>
        </w:tabs>
        <w:autoSpaceDE w:val="0"/>
        <w:autoSpaceDN w:val="0"/>
        <w:adjustRightInd w:val="0"/>
        <w:rPr>
          <w:rFonts w:eastAsia="Calibri" w:cs="Times New Roman"/>
          <w:szCs w:val="28"/>
          <w:lang w:eastAsia="ru-RU"/>
        </w:rPr>
      </w:pPr>
      <w:r w:rsidRPr="00295A33">
        <w:rPr>
          <w:rFonts w:eastAsia="Calibri" w:cs="Times New Roman"/>
          <w:szCs w:val="28"/>
          <w:lang w:eastAsia="ru-RU"/>
        </w:rPr>
        <w:t xml:space="preserve">городского округа город Сургут </w:t>
      </w:r>
    </w:p>
    <w:p w:rsidR="00295A33" w:rsidRDefault="00295A33" w:rsidP="00295A33">
      <w:pPr>
        <w:tabs>
          <w:tab w:val="left" w:pos="3544"/>
          <w:tab w:val="left" w:pos="9355"/>
        </w:tabs>
        <w:autoSpaceDE w:val="0"/>
        <w:autoSpaceDN w:val="0"/>
        <w:adjustRightInd w:val="0"/>
        <w:rPr>
          <w:rFonts w:eastAsia="Calibri" w:cs="Times New Roman"/>
          <w:szCs w:val="28"/>
          <w:lang w:eastAsia="ru-RU"/>
        </w:rPr>
      </w:pPr>
      <w:r w:rsidRPr="00295A33">
        <w:rPr>
          <w:rFonts w:eastAsia="Calibri" w:cs="Times New Roman"/>
          <w:szCs w:val="28"/>
          <w:lang w:eastAsia="ru-RU"/>
        </w:rPr>
        <w:t xml:space="preserve">на 2018 год и плановый </w:t>
      </w:r>
    </w:p>
    <w:p w:rsidR="00295A33" w:rsidRPr="00295A33" w:rsidRDefault="00295A33" w:rsidP="00295A33">
      <w:pPr>
        <w:tabs>
          <w:tab w:val="left" w:pos="3544"/>
          <w:tab w:val="left" w:pos="9355"/>
        </w:tabs>
        <w:autoSpaceDE w:val="0"/>
        <w:autoSpaceDN w:val="0"/>
        <w:adjustRightInd w:val="0"/>
        <w:rPr>
          <w:rFonts w:eastAsia="Calibri" w:cs="Times New Roman"/>
          <w:szCs w:val="28"/>
          <w:lang w:eastAsia="ru-RU"/>
        </w:rPr>
      </w:pPr>
      <w:r w:rsidRPr="00295A33">
        <w:rPr>
          <w:rFonts w:eastAsia="Calibri" w:cs="Times New Roman"/>
          <w:szCs w:val="28"/>
          <w:lang w:eastAsia="ru-RU"/>
        </w:rPr>
        <w:t xml:space="preserve">период 2019 </w:t>
      </w:r>
      <w:r>
        <w:rPr>
          <w:rFonts w:eastAsia="Calibri" w:cs="Times New Roman"/>
          <w:szCs w:val="28"/>
          <w:lang w:eastAsia="ru-RU"/>
        </w:rPr>
        <w:t>–</w:t>
      </w:r>
      <w:r w:rsidRPr="00295A33">
        <w:rPr>
          <w:rFonts w:eastAsia="Calibri" w:cs="Times New Roman"/>
          <w:szCs w:val="28"/>
          <w:lang w:eastAsia="ru-RU"/>
        </w:rPr>
        <w:t xml:space="preserve"> 2020 годов</w:t>
      </w:r>
    </w:p>
    <w:p w:rsidR="00295A33" w:rsidRDefault="00295A33" w:rsidP="00295A33">
      <w:pPr>
        <w:keepNext/>
        <w:ind w:right="-5" w:firstLine="567"/>
        <w:jc w:val="both"/>
        <w:outlineLvl w:val="0"/>
        <w:rPr>
          <w:rFonts w:eastAsia="Calibri" w:cs="Times New Roman"/>
          <w:szCs w:val="28"/>
          <w:lang w:eastAsia="ru-RU"/>
        </w:rPr>
      </w:pPr>
    </w:p>
    <w:p w:rsidR="00295A33" w:rsidRDefault="00295A33" w:rsidP="00295A33">
      <w:pPr>
        <w:keepNext/>
        <w:ind w:right="-5" w:firstLine="567"/>
        <w:jc w:val="both"/>
        <w:outlineLvl w:val="0"/>
        <w:rPr>
          <w:rFonts w:eastAsia="Calibri" w:cs="Times New Roman"/>
          <w:szCs w:val="28"/>
          <w:lang w:eastAsia="ru-RU"/>
        </w:rPr>
      </w:pPr>
    </w:p>
    <w:p w:rsidR="00295A33" w:rsidRPr="00295A33" w:rsidRDefault="00295A33" w:rsidP="00295A33">
      <w:pPr>
        <w:keepNext/>
        <w:ind w:right="-5" w:firstLine="567"/>
        <w:jc w:val="both"/>
        <w:outlineLvl w:val="0"/>
        <w:rPr>
          <w:rFonts w:eastAsia="Calibri" w:cs="Times New Roman"/>
          <w:szCs w:val="28"/>
          <w:lang w:eastAsia="ru-RU"/>
        </w:rPr>
      </w:pPr>
    </w:p>
    <w:p w:rsidR="00295A33" w:rsidRPr="00295A33" w:rsidRDefault="00295A33" w:rsidP="00295A33">
      <w:pPr>
        <w:autoSpaceDE w:val="0"/>
        <w:autoSpaceDN w:val="0"/>
        <w:adjustRightInd w:val="0"/>
        <w:ind w:firstLine="567"/>
        <w:jc w:val="both"/>
        <w:rPr>
          <w:rFonts w:eastAsia="Calibri" w:cs="Times New Roman"/>
          <w:szCs w:val="28"/>
          <w:lang w:eastAsia="ru-RU"/>
        </w:rPr>
      </w:pPr>
      <w:r w:rsidRPr="00295A33">
        <w:rPr>
          <w:rFonts w:eastAsia="Calibri" w:cs="Times New Roman"/>
          <w:szCs w:val="28"/>
          <w:lang w:eastAsia="ru-RU"/>
        </w:rPr>
        <w:t xml:space="preserve">В соответствии с </w:t>
      </w:r>
      <w:hyperlink r:id="rId8" w:history="1">
        <w:r w:rsidRPr="00295A33">
          <w:rPr>
            <w:rFonts w:eastAsia="Calibri" w:cs="Times New Roman"/>
            <w:szCs w:val="28"/>
            <w:lang w:eastAsia="ru-RU"/>
          </w:rPr>
          <w:t>решением</w:t>
        </w:r>
      </w:hyperlink>
      <w:r w:rsidRPr="00295A33">
        <w:rPr>
          <w:rFonts w:eastAsia="Calibri" w:cs="Times New Roman"/>
          <w:szCs w:val="28"/>
          <w:lang w:eastAsia="ru-RU"/>
        </w:rPr>
        <w:t xml:space="preserve"> Думы города от 28.03.2008 № 358-IV</w:t>
      </w:r>
      <w:r>
        <w:rPr>
          <w:rFonts w:eastAsia="Calibri" w:cs="Times New Roman"/>
          <w:szCs w:val="28"/>
          <w:lang w:eastAsia="ru-RU"/>
        </w:rPr>
        <w:t xml:space="preserve"> </w:t>
      </w:r>
      <w:r w:rsidRPr="00295A33">
        <w:rPr>
          <w:rFonts w:eastAsia="Calibri" w:cs="Times New Roman"/>
          <w:szCs w:val="28"/>
          <w:lang w:eastAsia="ru-RU"/>
        </w:rPr>
        <w:t xml:space="preserve">ДГ </w:t>
      </w:r>
      <w:r>
        <w:rPr>
          <w:rFonts w:eastAsia="Calibri" w:cs="Times New Roman"/>
          <w:szCs w:val="28"/>
          <w:lang w:eastAsia="ru-RU"/>
        </w:rPr>
        <w:t xml:space="preserve">                            </w:t>
      </w:r>
      <w:r w:rsidRPr="00295A33">
        <w:rPr>
          <w:rFonts w:eastAsia="Calibri" w:cs="Times New Roman"/>
          <w:szCs w:val="28"/>
          <w:lang w:eastAsia="ru-RU"/>
        </w:rPr>
        <w:t xml:space="preserve">«О Положении о бюджетном процессе в городском округе город Сургут», </w:t>
      </w:r>
      <w:hyperlink r:id="rId9" w:history="1">
        <w:r w:rsidRPr="00295A33">
          <w:rPr>
            <w:rFonts w:eastAsia="Calibri" w:cs="Times New Roman"/>
            <w:szCs w:val="28"/>
            <w:lang w:eastAsia="ru-RU"/>
          </w:rPr>
          <w:t>распоряжением</w:t>
        </w:r>
      </w:hyperlink>
      <w:r w:rsidRPr="00295A33">
        <w:rPr>
          <w:rFonts w:eastAsia="Calibri" w:cs="Times New Roman"/>
          <w:szCs w:val="28"/>
          <w:lang w:eastAsia="ru-RU"/>
        </w:rPr>
        <w:t xml:space="preserve"> Администрации города от 16.05.2017 №</w:t>
      </w:r>
      <w:r>
        <w:rPr>
          <w:rFonts w:eastAsia="Calibri" w:cs="Times New Roman"/>
          <w:szCs w:val="28"/>
          <w:lang w:eastAsia="ru-RU"/>
        </w:rPr>
        <w:t xml:space="preserve"> </w:t>
      </w:r>
      <w:r w:rsidRPr="00295A33">
        <w:rPr>
          <w:rFonts w:eastAsia="Calibri" w:cs="Times New Roman"/>
          <w:szCs w:val="28"/>
          <w:lang w:eastAsia="ru-RU"/>
        </w:rPr>
        <w:t>794 «Об</w:t>
      </w:r>
      <w:r>
        <w:rPr>
          <w:rFonts w:eastAsia="Calibri" w:cs="Times New Roman"/>
          <w:szCs w:val="28"/>
          <w:lang w:eastAsia="ru-RU"/>
        </w:rPr>
        <w:t xml:space="preserve"> утверждении                      </w:t>
      </w:r>
      <w:r w:rsidRPr="004E3CD4">
        <w:rPr>
          <w:rFonts w:eastAsia="Calibri" w:cs="Times New Roman"/>
          <w:spacing w:val="-6"/>
          <w:szCs w:val="28"/>
          <w:lang w:eastAsia="ru-RU"/>
        </w:rPr>
        <w:t>сроков составления проекта бюджета городского округа город Сургут на 2018 год</w:t>
      </w:r>
      <w:r w:rsidRPr="00295A33">
        <w:rPr>
          <w:rFonts w:eastAsia="Calibri" w:cs="Times New Roman"/>
          <w:szCs w:val="28"/>
          <w:lang w:eastAsia="ru-RU"/>
        </w:rPr>
        <w:t xml:space="preserve"> </w:t>
      </w:r>
      <w:r w:rsidR="004E3CD4">
        <w:rPr>
          <w:rFonts w:eastAsia="Calibri" w:cs="Times New Roman"/>
          <w:szCs w:val="28"/>
          <w:lang w:eastAsia="ru-RU"/>
        </w:rPr>
        <w:t xml:space="preserve">             </w:t>
      </w:r>
      <w:r w:rsidRPr="00295A33">
        <w:rPr>
          <w:rFonts w:eastAsia="Calibri" w:cs="Times New Roman"/>
          <w:szCs w:val="28"/>
          <w:lang w:eastAsia="ru-RU"/>
        </w:rPr>
        <w:t>и плановый период 2019 – 2020 годов»:</w:t>
      </w:r>
    </w:p>
    <w:p w:rsidR="00295A33" w:rsidRPr="00295A33" w:rsidRDefault="00295A33" w:rsidP="00295A33">
      <w:pPr>
        <w:autoSpaceDE w:val="0"/>
        <w:autoSpaceDN w:val="0"/>
        <w:adjustRightInd w:val="0"/>
        <w:ind w:firstLine="567"/>
        <w:jc w:val="both"/>
        <w:rPr>
          <w:rFonts w:eastAsia="Calibri" w:cs="Times New Roman"/>
          <w:szCs w:val="28"/>
          <w:lang w:eastAsia="ru-RU"/>
        </w:rPr>
      </w:pPr>
      <w:r w:rsidRPr="00295A33">
        <w:rPr>
          <w:rFonts w:eastAsia="Calibri" w:cs="Times New Roman"/>
          <w:szCs w:val="28"/>
          <w:lang w:eastAsia="ru-RU"/>
        </w:rPr>
        <w:t xml:space="preserve">1. Одобрить основные </w:t>
      </w:r>
      <w:hyperlink r:id="rId10" w:history="1">
        <w:r w:rsidRPr="00295A33">
          <w:rPr>
            <w:rFonts w:eastAsia="Calibri" w:cs="Times New Roman"/>
            <w:szCs w:val="28"/>
            <w:lang w:eastAsia="ru-RU"/>
          </w:rPr>
          <w:t>направления</w:t>
        </w:r>
      </w:hyperlink>
      <w:r w:rsidRPr="00295A33">
        <w:rPr>
          <w:rFonts w:eastAsia="Calibri" w:cs="Times New Roman"/>
          <w:szCs w:val="28"/>
          <w:lang w:eastAsia="ru-RU"/>
        </w:rPr>
        <w:t xml:space="preserve"> бюджетной и налоговой политики </w:t>
      </w:r>
      <w:r>
        <w:rPr>
          <w:rFonts w:eastAsia="Calibri" w:cs="Times New Roman"/>
          <w:szCs w:val="28"/>
          <w:lang w:eastAsia="ru-RU"/>
        </w:rPr>
        <w:t xml:space="preserve">                     </w:t>
      </w:r>
      <w:r w:rsidRPr="00295A33">
        <w:rPr>
          <w:rFonts w:eastAsia="Calibri" w:cs="Times New Roman"/>
          <w:spacing w:val="-4"/>
          <w:szCs w:val="28"/>
          <w:lang w:eastAsia="ru-RU"/>
        </w:rPr>
        <w:t>городского округа город Сургут на 2018 год и плановый период 2019 – 2020 годов</w:t>
      </w:r>
      <w:r w:rsidRPr="00295A33">
        <w:rPr>
          <w:rFonts w:eastAsia="Calibri" w:cs="Times New Roman"/>
          <w:szCs w:val="28"/>
          <w:lang w:eastAsia="ru-RU"/>
        </w:rPr>
        <w:t xml:space="preserve"> согласно приложению</w:t>
      </w:r>
      <w:r>
        <w:rPr>
          <w:rFonts w:eastAsia="Calibri" w:cs="Times New Roman"/>
          <w:szCs w:val="28"/>
          <w:lang w:eastAsia="ru-RU"/>
        </w:rPr>
        <w:t>.</w:t>
      </w:r>
    </w:p>
    <w:p w:rsidR="00295A33" w:rsidRPr="00295A33" w:rsidRDefault="00295A33" w:rsidP="00295A33">
      <w:pPr>
        <w:ind w:firstLine="567"/>
        <w:jc w:val="both"/>
        <w:rPr>
          <w:rFonts w:eastAsia="Calibri" w:cs="Times New Roman"/>
          <w:szCs w:val="28"/>
          <w:lang w:eastAsia="ru-RU"/>
        </w:rPr>
      </w:pPr>
      <w:r w:rsidRPr="00295A33">
        <w:rPr>
          <w:rFonts w:eastAsia="Calibri" w:cs="Times New Roman"/>
          <w:szCs w:val="28"/>
          <w:lang w:eastAsia="ru-RU"/>
        </w:rPr>
        <w:t xml:space="preserve">2. Управлению по связям с общественностью и средствами массовой </w:t>
      </w:r>
      <w:r>
        <w:rPr>
          <w:rFonts w:eastAsia="Calibri" w:cs="Times New Roman"/>
          <w:szCs w:val="28"/>
          <w:lang w:eastAsia="ru-RU"/>
        </w:rPr>
        <w:t xml:space="preserve">                        </w:t>
      </w:r>
      <w:r w:rsidRPr="00295A33">
        <w:rPr>
          <w:rFonts w:eastAsia="Calibri" w:cs="Times New Roman"/>
          <w:szCs w:val="28"/>
          <w:lang w:eastAsia="ru-RU"/>
        </w:rPr>
        <w:t xml:space="preserve">информации опубликовать настоящее постановление в средствах массовой </w:t>
      </w:r>
      <w:r>
        <w:rPr>
          <w:rFonts w:eastAsia="Calibri" w:cs="Times New Roman"/>
          <w:szCs w:val="28"/>
          <w:lang w:eastAsia="ru-RU"/>
        </w:rPr>
        <w:t xml:space="preserve">                      </w:t>
      </w:r>
      <w:r w:rsidRPr="00295A33">
        <w:rPr>
          <w:rFonts w:eastAsia="Calibri" w:cs="Times New Roman"/>
          <w:szCs w:val="28"/>
          <w:lang w:eastAsia="ru-RU"/>
        </w:rPr>
        <w:t>информации и разместить на официальном портале Администрации города.</w:t>
      </w:r>
    </w:p>
    <w:p w:rsidR="00295A33" w:rsidRPr="00295A33" w:rsidRDefault="00295A33" w:rsidP="00295A33">
      <w:pPr>
        <w:ind w:firstLine="567"/>
        <w:jc w:val="both"/>
        <w:rPr>
          <w:rFonts w:eastAsia="Calibri" w:cs="Times New Roman"/>
          <w:szCs w:val="28"/>
          <w:lang w:eastAsia="ru-RU"/>
        </w:rPr>
      </w:pPr>
      <w:r w:rsidRPr="00295A33">
        <w:rPr>
          <w:rFonts w:eastAsia="Calibri" w:cs="Times New Roman"/>
          <w:szCs w:val="28"/>
          <w:lang w:eastAsia="ru-RU"/>
        </w:rPr>
        <w:t xml:space="preserve">3. Контроль за выполнением постановления возложить на заместителя главы Администрации города Шерстневу А.Ю. </w:t>
      </w:r>
    </w:p>
    <w:p w:rsidR="00295A33" w:rsidRPr="00295A33" w:rsidRDefault="00295A33" w:rsidP="00295A33">
      <w:pPr>
        <w:spacing w:line="276" w:lineRule="auto"/>
        <w:rPr>
          <w:rFonts w:eastAsia="Calibri" w:cs="Times New Roman"/>
          <w:szCs w:val="28"/>
        </w:rPr>
      </w:pPr>
    </w:p>
    <w:p w:rsidR="00295A33" w:rsidRDefault="00295A33" w:rsidP="00295A33">
      <w:pPr>
        <w:jc w:val="both"/>
        <w:rPr>
          <w:rFonts w:eastAsia="Calibri" w:cs="Times New Roman"/>
          <w:szCs w:val="28"/>
        </w:rPr>
      </w:pPr>
    </w:p>
    <w:p w:rsidR="00295A33" w:rsidRPr="00295A33" w:rsidRDefault="00295A33" w:rsidP="00295A33">
      <w:pPr>
        <w:jc w:val="both"/>
        <w:rPr>
          <w:rFonts w:eastAsia="Calibri" w:cs="Times New Roman"/>
          <w:szCs w:val="28"/>
        </w:rPr>
      </w:pPr>
    </w:p>
    <w:p w:rsidR="00295A33" w:rsidRPr="00295A33" w:rsidRDefault="00295A33" w:rsidP="00295A33">
      <w:pPr>
        <w:jc w:val="both"/>
        <w:rPr>
          <w:rFonts w:eastAsia="Calibri" w:cs="Times New Roman"/>
          <w:szCs w:val="28"/>
        </w:rPr>
      </w:pPr>
      <w:r w:rsidRPr="00295A33">
        <w:rPr>
          <w:rFonts w:eastAsia="Calibri" w:cs="Times New Roman"/>
          <w:szCs w:val="28"/>
        </w:rPr>
        <w:t>Глава города</w:t>
      </w:r>
      <w:r w:rsidRPr="00295A33">
        <w:rPr>
          <w:rFonts w:eastAsia="Calibri" w:cs="Times New Roman"/>
          <w:szCs w:val="28"/>
        </w:rPr>
        <w:tab/>
      </w:r>
      <w:r w:rsidRPr="00295A33">
        <w:rPr>
          <w:rFonts w:eastAsia="Calibri" w:cs="Times New Roman"/>
          <w:szCs w:val="28"/>
        </w:rPr>
        <w:tab/>
      </w:r>
      <w:r w:rsidRPr="00295A33">
        <w:rPr>
          <w:rFonts w:eastAsia="Calibri" w:cs="Times New Roman"/>
          <w:szCs w:val="28"/>
        </w:rPr>
        <w:tab/>
      </w:r>
      <w:r w:rsidRPr="00295A33">
        <w:rPr>
          <w:rFonts w:eastAsia="Calibri" w:cs="Times New Roman"/>
          <w:szCs w:val="28"/>
        </w:rPr>
        <w:tab/>
      </w:r>
      <w:r w:rsidRPr="00295A33">
        <w:rPr>
          <w:rFonts w:eastAsia="Calibri" w:cs="Times New Roman"/>
          <w:szCs w:val="28"/>
        </w:rPr>
        <w:tab/>
      </w:r>
      <w:r w:rsidRPr="00295A33">
        <w:rPr>
          <w:rFonts w:eastAsia="Calibri" w:cs="Times New Roman"/>
          <w:szCs w:val="28"/>
        </w:rPr>
        <w:tab/>
        <w:t xml:space="preserve">          </w:t>
      </w:r>
      <w:r w:rsidRPr="00295A33">
        <w:rPr>
          <w:rFonts w:eastAsia="Calibri" w:cs="Times New Roman"/>
          <w:szCs w:val="28"/>
        </w:rPr>
        <w:tab/>
      </w:r>
      <w:r w:rsidRPr="00295A33">
        <w:rPr>
          <w:rFonts w:eastAsia="Calibri" w:cs="Times New Roman"/>
          <w:szCs w:val="28"/>
        </w:rPr>
        <w:tab/>
        <w:t xml:space="preserve">            </w:t>
      </w:r>
      <w:r>
        <w:rPr>
          <w:rFonts w:eastAsia="Calibri" w:cs="Times New Roman"/>
          <w:szCs w:val="28"/>
        </w:rPr>
        <w:t>В</w:t>
      </w:r>
      <w:r w:rsidRPr="00295A33">
        <w:rPr>
          <w:rFonts w:eastAsia="Calibri" w:cs="Times New Roman"/>
          <w:szCs w:val="28"/>
        </w:rPr>
        <w:t>.Н. Шувалов</w:t>
      </w:r>
    </w:p>
    <w:p w:rsidR="0060767A" w:rsidRDefault="0060767A" w:rsidP="00295A33"/>
    <w:p w:rsidR="00295A33" w:rsidRDefault="00295A33" w:rsidP="00295A33"/>
    <w:p w:rsidR="00295A33" w:rsidRDefault="00295A33" w:rsidP="00295A33"/>
    <w:p w:rsidR="00295A33" w:rsidRDefault="00295A33" w:rsidP="00295A33"/>
    <w:p w:rsidR="00295A33" w:rsidRDefault="00295A33" w:rsidP="00295A33"/>
    <w:p w:rsidR="00295A33" w:rsidRDefault="00295A33" w:rsidP="00295A33"/>
    <w:p w:rsidR="00295A33" w:rsidRDefault="00295A33" w:rsidP="00295A33"/>
    <w:p w:rsidR="00295A33" w:rsidRDefault="00295A33" w:rsidP="00295A33"/>
    <w:p w:rsidR="00295A33" w:rsidRPr="00295A33" w:rsidRDefault="00295A33" w:rsidP="00295A33">
      <w:pPr>
        <w:suppressAutoHyphens/>
        <w:ind w:left="6096"/>
        <w:rPr>
          <w:rFonts w:eastAsia="Calibri" w:cs="Times New Roman"/>
          <w:bCs/>
          <w:szCs w:val="28"/>
          <w:lang w:eastAsia="ar-SA"/>
        </w:rPr>
      </w:pPr>
      <w:r w:rsidRPr="00295A33">
        <w:rPr>
          <w:rFonts w:eastAsia="Calibri" w:cs="Times New Roman"/>
          <w:bCs/>
          <w:szCs w:val="28"/>
          <w:lang w:eastAsia="ar-SA"/>
        </w:rPr>
        <w:t xml:space="preserve">Приложение </w:t>
      </w:r>
    </w:p>
    <w:p w:rsidR="00295A33" w:rsidRPr="00295A33" w:rsidRDefault="00295A33" w:rsidP="00295A33">
      <w:pPr>
        <w:suppressAutoHyphens/>
        <w:ind w:left="6096"/>
        <w:rPr>
          <w:rFonts w:eastAsia="Calibri" w:cs="Times New Roman"/>
          <w:bCs/>
          <w:szCs w:val="28"/>
          <w:lang w:eastAsia="ar-SA"/>
        </w:rPr>
      </w:pPr>
      <w:r w:rsidRPr="00295A33">
        <w:rPr>
          <w:rFonts w:eastAsia="Calibri" w:cs="Times New Roman"/>
          <w:bCs/>
          <w:szCs w:val="28"/>
          <w:lang w:eastAsia="ar-SA"/>
        </w:rPr>
        <w:t>к постановлению</w:t>
      </w:r>
    </w:p>
    <w:p w:rsidR="00295A33" w:rsidRPr="00295A33" w:rsidRDefault="00295A33" w:rsidP="00295A33">
      <w:pPr>
        <w:suppressAutoHyphens/>
        <w:ind w:left="6096"/>
        <w:rPr>
          <w:rFonts w:eastAsia="Calibri" w:cs="Times New Roman"/>
          <w:bCs/>
          <w:szCs w:val="28"/>
          <w:lang w:eastAsia="ar-SA"/>
        </w:rPr>
      </w:pPr>
      <w:r w:rsidRPr="00295A33">
        <w:rPr>
          <w:rFonts w:eastAsia="Calibri" w:cs="Times New Roman"/>
          <w:bCs/>
          <w:szCs w:val="28"/>
          <w:lang w:eastAsia="ar-SA"/>
        </w:rPr>
        <w:t>Администрации города</w:t>
      </w:r>
    </w:p>
    <w:p w:rsidR="00295A33" w:rsidRDefault="00295A33" w:rsidP="00295A33">
      <w:pPr>
        <w:suppressAutoHyphens/>
        <w:ind w:left="6096"/>
        <w:rPr>
          <w:rFonts w:eastAsia="Calibri" w:cs="Times New Roman"/>
          <w:bCs/>
          <w:szCs w:val="28"/>
          <w:lang w:eastAsia="ar-SA"/>
        </w:rPr>
      </w:pPr>
      <w:r>
        <w:rPr>
          <w:rFonts w:eastAsia="Calibri" w:cs="Times New Roman"/>
          <w:bCs/>
          <w:szCs w:val="28"/>
          <w:lang w:eastAsia="ar-SA"/>
        </w:rPr>
        <w:t>о</w:t>
      </w:r>
      <w:r w:rsidRPr="00295A33">
        <w:rPr>
          <w:rFonts w:eastAsia="Calibri" w:cs="Times New Roman"/>
          <w:bCs/>
          <w:szCs w:val="28"/>
          <w:lang w:eastAsia="ar-SA"/>
        </w:rPr>
        <w:t>т</w:t>
      </w:r>
      <w:r>
        <w:rPr>
          <w:rFonts w:eastAsia="Calibri" w:cs="Times New Roman"/>
          <w:bCs/>
          <w:szCs w:val="28"/>
          <w:lang w:eastAsia="ar-SA"/>
        </w:rPr>
        <w:t xml:space="preserve"> </w:t>
      </w:r>
      <w:r w:rsidRPr="00295A33">
        <w:rPr>
          <w:rFonts w:eastAsia="Calibri" w:cs="Times New Roman"/>
          <w:bCs/>
          <w:szCs w:val="28"/>
          <w:lang w:eastAsia="ar-SA"/>
        </w:rPr>
        <w:t>______</w:t>
      </w:r>
      <w:r>
        <w:rPr>
          <w:rFonts w:eastAsia="Calibri" w:cs="Times New Roman"/>
          <w:bCs/>
          <w:szCs w:val="28"/>
          <w:lang w:eastAsia="ar-SA"/>
        </w:rPr>
        <w:t xml:space="preserve">_____ </w:t>
      </w:r>
      <w:r w:rsidRPr="00295A33">
        <w:rPr>
          <w:rFonts w:eastAsia="Calibri" w:cs="Times New Roman"/>
          <w:bCs/>
          <w:szCs w:val="28"/>
          <w:lang w:eastAsia="ar-SA"/>
        </w:rPr>
        <w:t>№</w:t>
      </w:r>
      <w:r>
        <w:rPr>
          <w:rFonts w:eastAsia="Calibri" w:cs="Times New Roman"/>
          <w:bCs/>
          <w:szCs w:val="28"/>
          <w:lang w:eastAsia="ar-SA"/>
        </w:rPr>
        <w:t xml:space="preserve"> </w:t>
      </w:r>
      <w:r w:rsidRPr="00295A33">
        <w:rPr>
          <w:rFonts w:eastAsia="Calibri" w:cs="Times New Roman"/>
          <w:bCs/>
          <w:szCs w:val="28"/>
          <w:lang w:eastAsia="ar-SA"/>
        </w:rPr>
        <w:t>_________</w:t>
      </w:r>
    </w:p>
    <w:p w:rsidR="00295A33" w:rsidRDefault="00295A33" w:rsidP="00295A33">
      <w:pPr>
        <w:suppressAutoHyphens/>
        <w:rPr>
          <w:rFonts w:eastAsia="Calibri" w:cs="Times New Roman"/>
          <w:bCs/>
          <w:szCs w:val="28"/>
          <w:lang w:eastAsia="ar-SA"/>
        </w:rPr>
      </w:pPr>
    </w:p>
    <w:p w:rsidR="00295A33" w:rsidRDefault="00295A33" w:rsidP="00295A33">
      <w:pPr>
        <w:suppressAutoHyphens/>
        <w:rPr>
          <w:rFonts w:eastAsia="Calibri" w:cs="Times New Roman"/>
          <w:bCs/>
          <w:szCs w:val="28"/>
          <w:lang w:eastAsia="ar-SA"/>
        </w:rPr>
      </w:pPr>
    </w:p>
    <w:p w:rsidR="00295A33" w:rsidRDefault="00295A33" w:rsidP="00295A33">
      <w:pPr>
        <w:jc w:val="center"/>
        <w:rPr>
          <w:rFonts w:eastAsia="Calibri" w:cs="Times New Roman"/>
          <w:bCs/>
          <w:szCs w:val="28"/>
          <w:lang w:eastAsia="ar-SA"/>
        </w:rPr>
      </w:pPr>
      <w:r>
        <w:rPr>
          <w:rFonts w:eastAsia="Calibri" w:cs="Times New Roman"/>
          <w:bCs/>
          <w:szCs w:val="28"/>
          <w:lang w:eastAsia="ar-SA"/>
        </w:rPr>
        <w:t xml:space="preserve">Основные направления </w:t>
      </w:r>
    </w:p>
    <w:p w:rsidR="00295A33" w:rsidRDefault="00295A33" w:rsidP="00295A33">
      <w:pPr>
        <w:jc w:val="center"/>
        <w:rPr>
          <w:rFonts w:eastAsia="Calibri" w:cs="Times New Roman"/>
          <w:bCs/>
          <w:szCs w:val="28"/>
          <w:lang w:eastAsia="ar-SA"/>
        </w:rPr>
      </w:pPr>
      <w:r>
        <w:rPr>
          <w:rFonts w:eastAsia="Calibri" w:cs="Times New Roman"/>
          <w:bCs/>
          <w:szCs w:val="28"/>
          <w:lang w:eastAsia="ar-SA"/>
        </w:rPr>
        <w:t xml:space="preserve">бюджетной и налоговой политики городского округа город Сургут </w:t>
      </w:r>
    </w:p>
    <w:p w:rsidR="00295A33" w:rsidRPr="00295A33" w:rsidRDefault="00295A33" w:rsidP="00295A33">
      <w:pPr>
        <w:jc w:val="center"/>
        <w:rPr>
          <w:rFonts w:eastAsia="Calibri" w:cs="Times New Roman"/>
          <w:szCs w:val="28"/>
          <w:lang w:eastAsia="ru-RU"/>
        </w:rPr>
      </w:pPr>
      <w:r>
        <w:rPr>
          <w:rFonts w:eastAsia="Calibri" w:cs="Times New Roman"/>
          <w:bCs/>
          <w:szCs w:val="28"/>
          <w:lang w:eastAsia="ar-SA"/>
        </w:rPr>
        <w:t>на 2018 год и плановый период 2019 – 2020 годов</w:t>
      </w:r>
    </w:p>
    <w:p w:rsidR="00295A33" w:rsidRPr="00295A33" w:rsidRDefault="00295A33" w:rsidP="00295A33">
      <w:pPr>
        <w:jc w:val="both"/>
        <w:rPr>
          <w:rFonts w:eastAsia="Calibri" w:cs="Times New Roman"/>
          <w:szCs w:val="28"/>
          <w:lang w:eastAsia="ru-RU"/>
        </w:rPr>
      </w:pPr>
    </w:p>
    <w:p w:rsidR="00295A33" w:rsidRPr="00295A33" w:rsidRDefault="00295A33" w:rsidP="00295A33">
      <w:pPr>
        <w:ind w:firstLine="567"/>
        <w:jc w:val="both"/>
        <w:rPr>
          <w:rFonts w:eastAsia="Calibri" w:cs="Times New Roman"/>
          <w:bCs/>
          <w:szCs w:val="28"/>
          <w:lang w:eastAsia="ru-RU"/>
        </w:rPr>
      </w:pPr>
      <w:r w:rsidRPr="00295A33">
        <w:rPr>
          <w:rFonts w:eastAsia="Calibri" w:cs="Times New Roman"/>
          <w:bCs/>
          <w:szCs w:val="28"/>
          <w:lang w:eastAsia="ru-RU"/>
        </w:rPr>
        <w:t xml:space="preserve">Раздел </w:t>
      </w:r>
      <w:r w:rsidRPr="00295A33">
        <w:rPr>
          <w:rFonts w:eastAsia="Calibri" w:cs="Times New Roman"/>
          <w:bCs/>
          <w:szCs w:val="28"/>
          <w:lang w:val="en-US" w:eastAsia="ru-RU"/>
        </w:rPr>
        <w:t>I</w:t>
      </w:r>
      <w:r w:rsidRPr="00295A33">
        <w:rPr>
          <w:rFonts w:eastAsia="Calibri" w:cs="Times New Roman"/>
          <w:bCs/>
          <w:szCs w:val="28"/>
          <w:lang w:eastAsia="ru-RU"/>
        </w:rPr>
        <w:t xml:space="preserve">. </w:t>
      </w:r>
      <w:r>
        <w:rPr>
          <w:rFonts w:eastAsia="Calibri" w:cs="Times New Roman"/>
          <w:bCs/>
          <w:szCs w:val="28"/>
          <w:lang w:eastAsia="ru-RU"/>
        </w:rPr>
        <w:t>Общие положения</w:t>
      </w:r>
    </w:p>
    <w:p w:rsidR="00295A33" w:rsidRPr="00295A33" w:rsidRDefault="00295A33" w:rsidP="00295A33">
      <w:pPr>
        <w:ind w:firstLine="567"/>
        <w:jc w:val="both"/>
        <w:rPr>
          <w:rFonts w:eastAsia="Calibri" w:cs="Times New Roman"/>
          <w:szCs w:val="28"/>
          <w:lang w:eastAsia="ru-RU"/>
        </w:rPr>
      </w:pPr>
      <w:r w:rsidRPr="00295A33">
        <w:rPr>
          <w:rFonts w:eastAsia="Calibri" w:cs="Times New Roman"/>
          <w:szCs w:val="28"/>
          <w:lang w:eastAsia="ru-RU"/>
        </w:rPr>
        <w:t>Основные направления бюджетной и налоговой политики городского округа город Сургут на 2018 год и плановый пер</w:t>
      </w:r>
      <w:r>
        <w:rPr>
          <w:rFonts w:eastAsia="Calibri" w:cs="Times New Roman"/>
          <w:szCs w:val="28"/>
          <w:lang w:eastAsia="ru-RU"/>
        </w:rPr>
        <w:t>иод 2019 – 2020 годов (далее – о</w:t>
      </w:r>
      <w:r w:rsidRPr="00295A33">
        <w:rPr>
          <w:rFonts w:eastAsia="Calibri" w:cs="Times New Roman"/>
          <w:szCs w:val="28"/>
          <w:lang w:eastAsia="ru-RU"/>
        </w:rPr>
        <w:t>сновные направления) подготовлены в соответствии со стать</w:t>
      </w:r>
      <w:r>
        <w:rPr>
          <w:rFonts w:eastAsia="Calibri" w:cs="Times New Roman"/>
          <w:szCs w:val="28"/>
          <w:lang w:eastAsia="ru-RU"/>
        </w:rPr>
        <w:t>е</w:t>
      </w:r>
      <w:r w:rsidRPr="00295A33">
        <w:rPr>
          <w:rFonts w:eastAsia="Calibri" w:cs="Times New Roman"/>
          <w:szCs w:val="28"/>
          <w:lang w:eastAsia="ru-RU"/>
        </w:rPr>
        <w:t>й 172 Бюджетного кодекса Российской Федерации, стать</w:t>
      </w:r>
      <w:r>
        <w:rPr>
          <w:rFonts w:eastAsia="Calibri" w:cs="Times New Roman"/>
          <w:szCs w:val="28"/>
          <w:lang w:eastAsia="ru-RU"/>
        </w:rPr>
        <w:t>е</w:t>
      </w:r>
      <w:r w:rsidRPr="00295A33">
        <w:rPr>
          <w:rFonts w:eastAsia="Calibri" w:cs="Times New Roman"/>
          <w:szCs w:val="28"/>
          <w:lang w:eastAsia="ru-RU"/>
        </w:rPr>
        <w:t xml:space="preserve">й 8 Положения о бюджетном </w:t>
      </w:r>
      <w:r>
        <w:rPr>
          <w:rFonts w:eastAsia="Calibri" w:cs="Times New Roman"/>
          <w:szCs w:val="28"/>
          <w:lang w:eastAsia="ru-RU"/>
        </w:rPr>
        <w:t xml:space="preserve">                      </w:t>
      </w:r>
      <w:r w:rsidRPr="00295A33">
        <w:rPr>
          <w:rFonts w:eastAsia="Calibri" w:cs="Times New Roman"/>
          <w:szCs w:val="28"/>
          <w:lang w:eastAsia="ru-RU"/>
        </w:rPr>
        <w:t xml:space="preserve">процессе в городском округе город Сургут, утвержденного решением Думы </w:t>
      </w:r>
      <w:r>
        <w:rPr>
          <w:rFonts w:eastAsia="Calibri" w:cs="Times New Roman"/>
          <w:szCs w:val="28"/>
          <w:lang w:eastAsia="ru-RU"/>
        </w:rPr>
        <w:t xml:space="preserve">                  </w:t>
      </w:r>
      <w:r w:rsidRPr="00295A33">
        <w:rPr>
          <w:rFonts w:eastAsia="Calibri" w:cs="Times New Roman"/>
          <w:szCs w:val="28"/>
          <w:lang w:eastAsia="ru-RU"/>
        </w:rPr>
        <w:t>города от 28.03.2008 № 358-</w:t>
      </w:r>
      <w:r w:rsidRPr="00295A33">
        <w:rPr>
          <w:rFonts w:eastAsia="Calibri" w:cs="Times New Roman"/>
          <w:szCs w:val="28"/>
          <w:lang w:val="en-US" w:eastAsia="ru-RU"/>
        </w:rPr>
        <w:t>IV</w:t>
      </w:r>
      <w:r w:rsidRPr="00295A33">
        <w:rPr>
          <w:rFonts w:eastAsia="Calibri" w:cs="Times New Roman"/>
          <w:szCs w:val="28"/>
          <w:lang w:eastAsia="ru-RU"/>
        </w:rPr>
        <w:t xml:space="preserve"> ДГ.</w:t>
      </w:r>
    </w:p>
    <w:p w:rsidR="00295A33" w:rsidRPr="00295A33" w:rsidRDefault="00295A33" w:rsidP="00295A33">
      <w:pPr>
        <w:autoSpaceDE w:val="0"/>
        <w:autoSpaceDN w:val="0"/>
        <w:adjustRightInd w:val="0"/>
        <w:ind w:firstLine="567"/>
        <w:jc w:val="both"/>
        <w:rPr>
          <w:rFonts w:eastAsia="Calibri" w:cs="Times New Roman"/>
          <w:szCs w:val="28"/>
          <w:lang w:eastAsia="ru-RU"/>
        </w:rPr>
      </w:pPr>
      <w:r w:rsidRPr="00295A33">
        <w:rPr>
          <w:rFonts w:cs="Times New Roman"/>
          <w:szCs w:val="28"/>
        </w:rPr>
        <w:t xml:space="preserve">В целях обеспечения согласованности бюджетной политики города </w:t>
      </w:r>
      <w:r>
        <w:rPr>
          <w:rFonts w:cs="Times New Roman"/>
          <w:szCs w:val="28"/>
        </w:rPr>
        <w:t xml:space="preserve">                                </w:t>
      </w:r>
      <w:r w:rsidRPr="00295A33">
        <w:rPr>
          <w:rFonts w:cs="Times New Roman"/>
          <w:spacing w:val="-4"/>
          <w:szCs w:val="28"/>
        </w:rPr>
        <w:t>и бюджетной политики органов государственной власти, ряд положений основных</w:t>
      </w:r>
      <w:r w:rsidRPr="00295A33">
        <w:rPr>
          <w:rFonts w:cs="Times New Roman"/>
          <w:szCs w:val="28"/>
        </w:rPr>
        <w:t xml:space="preserve"> направлений сформулирован с учетом </w:t>
      </w:r>
      <w:r w:rsidRPr="00295A33">
        <w:rPr>
          <w:rFonts w:eastAsia="Calibri" w:cs="Times New Roman"/>
          <w:szCs w:val="28"/>
          <w:lang w:eastAsia="ru-RU"/>
        </w:rPr>
        <w:t>отдельных положений Послания Президента Российской Федерации Федеральному собранию Российской Федерации от 01.12.2016,</w:t>
      </w:r>
      <w:r w:rsidRPr="00295A33">
        <w:rPr>
          <w:rFonts w:cs="Times New Roman"/>
          <w:szCs w:val="28"/>
        </w:rPr>
        <w:t xml:space="preserve"> проекта </w:t>
      </w:r>
      <w:r w:rsidRPr="00295A33">
        <w:rPr>
          <w:rFonts w:eastAsia="Calibri" w:cs="Times New Roman"/>
          <w:szCs w:val="28"/>
          <w:lang w:eastAsia="ru-RU"/>
        </w:rPr>
        <w:t>Основных направлений бюджетной, налоговой и таможенно-тарифной политики на 2018 год и плановый период 2019 – 2020 годов Российской Федерации и Основных направлений бюджетной и налоговой политики Ханты-Мансийского автономного округа – Югры на 2018 год и плановый период 2019 – 2020 годов.</w:t>
      </w:r>
    </w:p>
    <w:p w:rsidR="00295A33" w:rsidRPr="00295A33" w:rsidRDefault="00295A33" w:rsidP="00295A33">
      <w:pPr>
        <w:ind w:firstLine="567"/>
        <w:jc w:val="both"/>
        <w:rPr>
          <w:rFonts w:eastAsia="Calibri" w:cs="Times New Roman"/>
          <w:szCs w:val="28"/>
          <w:highlight w:val="yellow"/>
          <w:lang w:eastAsia="ru-RU"/>
        </w:rPr>
      </w:pPr>
      <w:r w:rsidRPr="00295A33">
        <w:rPr>
          <w:rFonts w:cs="Times New Roman"/>
          <w:spacing w:val="-4"/>
          <w:szCs w:val="28"/>
        </w:rPr>
        <w:t xml:space="preserve">Целью основных направлений является </w:t>
      </w:r>
      <w:r w:rsidRPr="00295A33">
        <w:rPr>
          <w:rFonts w:eastAsia="Calibri" w:cs="Times New Roman"/>
          <w:spacing w:val="-4"/>
          <w:szCs w:val="28"/>
          <w:lang w:eastAsia="ru-RU"/>
        </w:rPr>
        <w:t>определение целей и задач бюджетной</w:t>
      </w:r>
      <w:r w:rsidRPr="00295A33">
        <w:rPr>
          <w:rFonts w:eastAsia="Calibri" w:cs="Times New Roman"/>
          <w:szCs w:val="28"/>
          <w:lang w:eastAsia="ru-RU"/>
        </w:rPr>
        <w:t xml:space="preserve"> и налоговой политики в очередном бюджетном цикле,</w:t>
      </w:r>
      <w:r w:rsidRPr="00295A33">
        <w:rPr>
          <w:rFonts w:cs="Times New Roman"/>
          <w:szCs w:val="28"/>
        </w:rPr>
        <w:t xml:space="preserve"> описание условий, принимаемых для составления проекта бюджета на 2018 год и на плановый период 2019 </w:t>
      </w:r>
      <w:r>
        <w:rPr>
          <w:rFonts w:cs="Times New Roman"/>
          <w:szCs w:val="28"/>
        </w:rPr>
        <w:t>–</w:t>
      </w:r>
      <w:r w:rsidRPr="00295A33">
        <w:rPr>
          <w:rFonts w:cs="Times New Roman"/>
          <w:szCs w:val="28"/>
        </w:rPr>
        <w:t xml:space="preserve"> 2020 годы, основных подходов к его формированию и разработке прогнозируемых параметров, что позволит обеспечить прозрачность и открытость </w:t>
      </w:r>
      <w:r>
        <w:rPr>
          <w:rFonts w:cs="Times New Roman"/>
          <w:szCs w:val="28"/>
        </w:rPr>
        <w:t xml:space="preserve">                  </w:t>
      </w:r>
      <w:r w:rsidRPr="00295A33">
        <w:rPr>
          <w:rFonts w:cs="Times New Roman"/>
          <w:szCs w:val="28"/>
        </w:rPr>
        <w:t>бюджетного планирования на всех его этапах.</w:t>
      </w:r>
      <w:r w:rsidRPr="00295A33">
        <w:rPr>
          <w:rFonts w:eastAsia="Calibri" w:cs="Times New Roman"/>
          <w:szCs w:val="28"/>
          <w:highlight w:val="yellow"/>
          <w:lang w:eastAsia="ru-RU"/>
        </w:rPr>
        <w:t xml:space="preserve"> </w:t>
      </w:r>
    </w:p>
    <w:p w:rsidR="00295A33" w:rsidRPr="00295A33" w:rsidRDefault="00295A33" w:rsidP="00295A33">
      <w:pPr>
        <w:ind w:firstLine="567"/>
        <w:jc w:val="both"/>
        <w:rPr>
          <w:rFonts w:eastAsia="Calibri" w:cs="Times New Roman"/>
          <w:szCs w:val="28"/>
          <w:lang w:eastAsia="ru-RU"/>
        </w:rPr>
      </w:pPr>
      <w:r>
        <w:rPr>
          <w:rFonts w:eastAsia="Calibri" w:cs="Times New Roman"/>
          <w:szCs w:val="28"/>
          <w:lang w:eastAsia="ru-RU"/>
        </w:rPr>
        <w:t>Ориентиром о</w:t>
      </w:r>
      <w:r w:rsidRPr="00295A33">
        <w:rPr>
          <w:rFonts w:eastAsia="Calibri" w:cs="Times New Roman"/>
          <w:szCs w:val="28"/>
          <w:lang w:eastAsia="ru-RU"/>
        </w:rPr>
        <w:t xml:space="preserve">сновных направлений остается обеспечение стабильности </w:t>
      </w:r>
      <w:r>
        <w:rPr>
          <w:rFonts w:eastAsia="Calibri" w:cs="Times New Roman"/>
          <w:szCs w:val="28"/>
          <w:lang w:eastAsia="ru-RU"/>
        </w:rPr>
        <w:t xml:space="preserve">                    </w:t>
      </w:r>
      <w:r w:rsidRPr="00295A33">
        <w:rPr>
          <w:rFonts w:eastAsia="Calibri" w:cs="Times New Roman"/>
          <w:szCs w:val="28"/>
          <w:lang w:eastAsia="ru-RU"/>
        </w:rPr>
        <w:t xml:space="preserve">и сбалансированности бюджета, повышение эффективности муниципального управления, преемственность целей и задач, определенных в предыдущих </w:t>
      </w:r>
      <w:r>
        <w:rPr>
          <w:rFonts w:eastAsia="Calibri" w:cs="Times New Roman"/>
          <w:szCs w:val="28"/>
          <w:lang w:eastAsia="ru-RU"/>
        </w:rPr>
        <w:t xml:space="preserve">                   </w:t>
      </w:r>
      <w:r w:rsidRPr="00295A33">
        <w:rPr>
          <w:rFonts w:eastAsia="Calibri" w:cs="Times New Roman"/>
          <w:szCs w:val="28"/>
          <w:lang w:eastAsia="ru-RU"/>
        </w:rPr>
        <w:t>бюджетных циклах.</w:t>
      </w:r>
    </w:p>
    <w:p w:rsidR="00295A33" w:rsidRPr="00295A33" w:rsidRDefault="00295A33" w:rsidP="00295A33">
      <w:pPr>
        <w:ind w:firstLine="567"/>
        <w:jc w:val="both"/>
        <w:rPr>
          <w:rFonts w:eastAsia="Calibri" w:cs="Times New Roman"/>
          <w:szCs w:val="28"/>
          <w:lang w:eastAsia="ru-RU"/>
        </w:rPr>
      </w:pPr>
    </w:p>
    <w:p w:rsidR="00295A33" w:rsidRPr="00295A33" w:rsidRDefault="00295A33" w:rsidP="00295A33">
      <w:pPr>
        <w:keepNext/>
        <w:suppressAutoHyphens/>
        <w:ind w:firstLine="567"/>
        <w:jc w:val="both"/>
        <w:rPr>
          <w:rFonts w:eastAsia="Calibri" w:cs="Times New Roman"/>
          <w:b/>
          <w:bCs/>
          <w:color w:val="000000"/>
          <w:szCs w:val="28"/>
          <w:lang w:eastAsia="ru-RU"/>
        </w:rPr>
      </w:pPr>
      <w:r w:rsidRPr="00295A33">
        <w:rPr>
          <w:rFonts w:eastAsia="Calibri" w:cs="Times New Roman"/>
          <w:bCs/>
          <w:szCs w:val="28"/>
          <w:lang w:eastAsia="ru-RU"/>
        </w:rPr>
        <w:t xml:space="preserve">Раздел </w:t>
      </w:r>
      <w:r w:rsidRPr="00295A33">
        <w:rPr>
          <w:rFonts w:eastAsia="Calibri" w:cs="Times New Roman"/>
          <w:bCs/>
          <w:szCs w:val="28"/>
          <w:lang w:val="en-US" w:eastAsia="ru-RU"/>
        </w:rPr>
        <w:t>II</w:t>
      </w:r>
      <w:r w:rsidRPr="00295A33">
        <w:rPr>
          <w:rFonts w:eastAsia="Calibri" w:cs="Times New Roman"/>
          <w:bCs/>
          <w:szCs w:val="28"/>
          <w:lang w:eastAsia="ru-RU"/>
        </w:rPr>
        <w:t>.</w:t>
      </w:r>
      <w:r>
        <w:rPr>
          <w:rFonts w:eastAsia="Calibri" w:cs="Times New Roman"/>
          <w:bCs/>
          <w:szCs w:val="28"/>
          <w:lang w:eastAsia="ru-RU"/>
        </w:rPr>
        <w:t xml:space="preserve"> Основные результаты бюджетной и налоговой политики                                 в 2016 году и </w:t>
      </w:r>
      <w:r>
        <w:rPr>
          <w:rFonts w:eastAsia="Calibri" w:cs="Times New Roman"/>
          <w:bCs/>
          <w:szCs w:val="28"/>
          <w:lang w:val="en-US" w:eastAsia="ru-RU"/>
        </w:rPr>
        <w:t>I</w:t>
      </w:r>
      <w:r w:rsidRPr="00295A33">
        <w:rPr>
          <w:rFonts w:eastAsia="Calibri" w:cs="Times New Roman"/>
          <w:bCs/>
          <w:szCs w:val="28"/>
          <w:lang w:eastAsia="ru-RU"/>
        </w:rPr>
        <w:t xml:space="preserve"> </w:t>
      </w:r>
      <w:r>
        <w:rPr>
          <w:rFonts w:eastAsia="Calibri" w:cs="Times New Roman"/>
          <w:bCs/>
          <w:szCs w:val="28"/>
          <w:lang w:eastAsia="ru-RU"/>
        </w:rPr>
        <w:t>полугодии 2017 года</w:t>
      </w:r>
    </w:p>
    <w:p w:rsidR="00295A33" w:rsidRPr="00295A33" w:rsidRDefault="00295A33" w:rsidP="00295A33">
      <w:pPr>
        <w:widowControl w:val="0"/>
        <w:autoSpaceDE w:val="0"/>
        <w:autoSpaceDN w:val="0"/>
        <w:adjustRightInd w:val="0"/>
        <w:ind w:firstLine="567"/>
        <w:jc w:val="both"/>
        <w:outlineLvl w:val="0"/>
        <w:rPr>
          <w:rFonts w:eastAsia="Calibri" w:cs="Times New Roman"/>
          <w:szCs w:val="28"/>
          <w:lang w:eastAsia="ru-RU"/>
        </w:rPr>
      </w:pPr>
      <w:r w:rsidRPr="00295A33">
        <w:rPr>
          <w:rFonts w:cs="Times New Roman"/>
          <w:color w:val="000000"/>
          <w:szCs w:val="28"/>
          <w:lang w:eastAsia="ar-SA"/>
        </w:rPr>
        <w:t xml:space="preserve">Бюджетная деятельность муниципального образования в 2016 году </w:t>
      </w:r>
      <w:r w:rsidR="004E3CD4">
        <w:rPr>
          <w:rFonts w:cs="Times New Roman"/>
          <w:color w:val="000000"/>
          <w:szCs w:val="28"/>
          <w:lang w:eastAsia="ar-SA"/>
        </w:rPr>
        <w:t xml:space="preserve">                              </w:t>
      </w:r>
      <w:r w:rsidRPr="00295A33">
        <w:rPr>
          <w:rFonts w:cs="Times New Roman"/>
          <w:color w:val="000000"/>
          <w:szCs w:val="28"/>
          <w:lang w:eastAsia="ar-SA"/>
        </w:rPr>
        <w:t>и</w:t>
      </w:r>
      <w:r w:rsidR="004E3CD4">
        <w:rPr>
          <w:rFonts w:cs="Times New Roman"/>
          <w:color w:val="000000"/>
          <w:szCs w:val="28"/>
          <w:lang w:eastAsia="ar-SA"/>
        </w:rPr>
        <w:t xml:space="preserve"> </w:t>
      </w:r>
      <w:r w:rsidRPr="00295A33">
        <w:rPr>
          <w:rFonts w:cs="Times New Roman"/>
          <w:color w:val="000000"/>
          <w:szCs w:val="28"/>
          <w:lang w:eastAsia="ar-SA"/>
        </w:rPr>
        <w:t xml:space="preserve">первом полугодии 2017 года осуществлялась на фоне </w:t>
      </w:r>
      <w:r w:rsidRPr="00295A33">
        <w:rPr>
          <w:rFonts w:cs="Times New Roman"/>
          <w:szCs w:val="28"/>
        </w:rPr>
        <w:t xml:space="preserve">негативных тенденций </w:t>
      </w:r>
      <w:r>
        <w:rPr>
          <w:rFonts w:cs="Times New Roman"/>
          <w:szCs w:val="28"/>
        </w:rPr>
        <w:t xml:space="preserve">                      </w:t>
      </w:r>
      <w:r w:rsidRPr="00295A33">
        <w:rPr>
          <w:rFonts w:cs="Times New Roman"/>
          <w:szCs w:val="28"/>
        </w:rPr>
        <w:t>в экономике,</w:t>
      </w:r>
      <w:r w:rsidRPr="00295A33">
        <w:rPr>
          <w:rFonts w:cs="Times New Roman"/>
          <w:color w:val="000000"/>
          <w:szCs w:val="28"/>
          <w:lang w:eastAsia="ar-SA"/>
        </w:rPr>
        <w:t xml:space="preserve"> что отразилось и на снижении </w:t>
      </w:r>
      <w:r w:rsidRPr="00295A33">
        <w:rPr>
          <w:rFonts w:eastAsia="Calibri" w:cs="Times New Roman"/>
          <w:szCs w:val="28"/>
          <w:lang w:eastAsia="ru-RU"/>
        </w:rPr>
        <w:t>показателей социально-экономического развития города (</w:t>
      </w:r>
      <w:r w:rsidRPr="00295A33">
        <w:rPr>
          <w:rFonts w:cs="Times New Roman"/>
        </w:rPr>
        <w:t>в частности, снижении темпа роста фонда заработной платы)</w:t>
      </w:r>
      <w:r w:rsidRPr="00295A33">
        <w:rPr>
          <w:rFonts w:eastAsia="Calibri" w:cs="Times New Roman"/>
          <w:color w:val="000000"/>
          <w:szCs w:val="28"/>
          <w:lang w:eastAsia="ar-SA"/>
        </w:rPr>
        <w:t>.</w:t>
      </w:r>
    </w:p>
    <w:p w:rsidR="00295A33" w:rsidRPr="00295A33" w:rsidRDefault="00295A33" w:rsidP="00295A33">
      <w:pPr>
        <w:autoSpaceDE w:val="0"/>
        <w:autoSpaceDN w:val="0"/>
        <w:adjustRightInd w:val="0"/>
        <w:ind w:firstLine="567"/>
        <w:jc w:val="both"/>
        <w:rPr>
          <w:rFonts w:cs="Times New Roman"/>
          <w:color w:val="000000"/>
          <w:szCs w:val="28"/>
        </w:rPr>
      </w:pPr>
      <w:r w:rsidRPr="00295A33">
        <w:rPr>
          <w:rFonts w:eastAsia="Times New Roman" w:cs="Times New Roman"/>
          <w:color w:val="000000"/>
          <w:spacing w:val="-4"/>
          <w:szCs w:val="28"/>
          <w:lang w:eastAsia="ru-RU"/>
        </w:rPr>
        <w:t xml:space="preserve">В качестве положительного фактора следует отметить </w:t>
      </w:r>
      <w:r w:rsidRPr="00295A33">
        <w:rPr>
          <w:rFonts w:cs="Times New Roman"/>
          <w:color w:val="000000"/>
          <w:spacing w:val="-4"/>
          <w:szCs w:val="28"/>
        </w:rPr>
        <w:t xml:space="preserve">возвращение                                в 2016 году к </w:t>
      </w:r>
      <w:r w:rsidRPr="00295A33">
        <w:rPr>
          <w:rFonts w:cs="Times New Roman"/>
          <w:iCs/>
          <w:color w:val="000000"/>
          <w:spacing w:val="-4"/>
          <w:szCs w:val="28"/>
        </w:rPr>
        <w:t>трехлетнему планированию</w:t>
      </w:r>
      <w:r w:rsidRPr="00295A33">
        <w:rPr>
          <w:rFonts w:cs="Times New Roman"/>
          <w:i/>
          <w:iCs/>
          <w:color w:val="000000"/>
          <w:spacing w:val="-4"/>
          <w:szCs w:val="28"/>
        </w:rPr>
        <w:t xml:space="preserve"> </w:t>
      </w:r>
      <w:r w:rsidRPr="00295A33">
        <w:rPr>
          <w:rFonts w:cs="Times New Roman"/>
          <w:color w:val="000000"/>
          <w:spacing w:val="-4"/>
          <w:szCs w:val="28"/>
        </w:rPr>
        <w:t>бюджета, что способствовало снижению</w:t>
      </w:r>
      <w:r w:rsidRPr="00295A33">
        <w:rPr>
          <w:rFonts w:cs="Times New Roman"/>
          <w:color w:val="000000"/>
          <w:szCs w:val="28"/>
        </w:rPr>
        <w:t xml:space="preserve"> уровня неопределенности относительно основных прогнозных параметров, </w:t>
      </w:r>
      <w:r>
        <w:rPr>
          <w:rFonts w:cs="Times New Roman"/>
          <w:color w:val="000000"/>
          <w:szCs w:val="28"/>
        </w:rPr>
        <w:t xml:space="preserve">                </w:t>
      </w:r>
      <w:r w:rsidRPr="00295A33">
        <w:rPr>
          <w:rFonts w:cs="Times New Roman"/>
          <w:color w:val="000000"/>
          <w:szCs w:val="28"/>
        </w:rPr>
        <w:t>приоритетов и механизмов реализации бюджетной политики.</w:t>
      </w:r>
    </w:p>
    <w:p w:rsidR="00295A33" w:rsidRPr="00295A33" w:rsidRDefault="00295A33" w:rsidP="00295A33">
      <w:pPr>
        <w:widowControl w:val="0"/>
        <w:autoSpaceDE w:val="0"/>
        <w:autoSpaceDN w:val="0"/>
        <w:adjustRightInd w:val="0"/>
        <w:ind w:firstLine="567"/>
        <w:jc w:val="both"/>
        <w:rPr>
          <w:rFonts w:cs="Times New Roman"/>
          <w:color w:val="000000"/>
          <w:szCs w:val="28"/>
        </w:rPr>
      </w:pPr>
      <w:r w:rsidRPr="00295A33">
        <w:rPr>
          <w:rFonts w:cs="Times New Roman"/>
          <w:color w:val="000000"/>
          <w:szCs w:val="28"/>
        </w:rPr>
        <w:t>В указанном периоде деятельность в сфере доходов бюджета города была направлена на формирование объективных прогнозных показателей и обеспе</w:t>
      </w:r>
      <w:r>
        <w:rPr>
          <w:rFonts w:cs="Times New Roman"/>
          <w:color w:val="000000"/>
          <w:szCs w:val="28"/>
        </w:rPr>
        <w:t xml:space="preserve">- </w:t>
      </w:r>
      <w:r w:rsidRPr="00295A33">
        <w:rPr>
          <w:rFonts w:cs="Times New Roman"/>
          <w:color w:val="000000"/>
          <w:szCs w:val="28"/>
        </w:rPr>
        <w:t xml:space="preserve">чение </w:t>
      </w:r>
      <w:r w:rsidRPr="00295A33">
        <w:rPr>
          <w:rFonts w:cs="Times New Roman"/>
          <w:snapToGrid w:val="0"/>
          <w:color w:val="000000"/>
          <w:szCs w:val="28"/>
        </w:rPr>
        <w:t>стабильного поступления доходов в утвержд</w:t>
      </w:r>
      <w:r>
        <w:rPr>
          <w:rFonts w:cs="Times New Roman"/>
          <w:snapToGrid w:val="0"/>
          <w:color w:val="000000"/>
          <w:szCs w:val="28"/>
        </w:rPr>
        <w:t>е</w:t>
      </w:r>
      <w:r w:rsidRPr="00295A33">
        <w:rPr>
          <w:rFonts w:cs="Times New Roman"/>
          <w:snapToGrid w:val="0"/>
          <w:color w:val="000000"/>
          <w:szCs w:val="28"/>
        </w:rPr>
        <w:t>нных объ</w:t>
      </w:r>
      <w:r>
        <w:rPr>
          <w:rFonts w:cs="Times New Roman"/>
          <w:snapToGrid w:val="0"/>
          <w:color w:val="000000"/>
          <w:szCs w:val="28"/>
        </w:rPr>
        <w:t>е</w:t>
      </w:r>
      <w:r w:rsidRPr="00295A33">
        <w:rPr>
          <w:rFonts w:cs="Times New Roman"/>
          <w:snapToGrid w:val="0"/>
          <w:color w:val="000000"/>
          <w:szCs w:val="28"/>
        </w:rPr>
        <w:t>мах.</w:t>
      </w:r>
      <w:r w:rsidRPr="00295A33">
        <w:rPr>
          <w:rFonts w:cs="Times New Roman"/>
          <w:color w:val="000000"/>
          <w:szCs w:val="28"/>
        </w:rPr>
        <w:t xml:space="preserve"> </w:t>
      </w:r>
    </w:p>
    <w:p w:rsidR="00295A33" w:rsidRPr="00295A33" w:rsidRDefault="00295A33" w:rsidP="00295A33">
      <w:pPr>
        <w:autoSpaceDE w:val="0"/>
        <w:autoSpaceDN w:val="0"/>
        <w:adjustRightInd w:val="0"/>
        <w:ind w:firstLine="567"/>
        <w:jc w:val="both"/>
        <w:rPr>
          <w:rFonts w:cs="Times New Roman"/>
          <w:szCs w:val="28"/>
          <w:lang w:eastAsia="ar-SA"/>
        </w:rPr>
      </w:pPr>
      <w:r w:rsidRPr="00295A33">
        <w:rPr>
          <w:rFonts w:eastAsia="Times New Roman" w:cs="Times New Roman"/>
          <w:szCs w:val="28"/>
          <w:lang w:eastAsia="ru-RU"/>
        </w:rPr>
        <w:t xml:space="preserve">В целях исключения рисков недополучения доходов планирование бюджета осуществлялось </w:t>
      </w:r>
      <w:r w:rsidRPr="00295A33">
        <w:rPr>
          <w:rFonts w:cs="Times New Roman"/>
          <w:szCs w:val="28"/>
        </w:rPr>
        <w:t xml:space="preserve">исходя из прогнозируемой экономической ситуации, </w:t>
      </w:r>
      <w:r w:rsidRPr="00295A33">
        <w:rPr>
          <w:rFonts w:cs="Times New Roman"/>
          <w:szCs w:val="28"/>
          <w:lang w:eastAsia="ar-SA"/>
        </w:rPr>
        <w:t xml:space="preserve">изменений налогового и бюджетного законодательства. </w:t>
      </w:r>
    </w:p>
    <w:p w:rsidR="00295A33" w:rsidRPr="00295A33" w:rsidRDefault="00295A33" w:rsidP="00295A33">
      <w:pPr>
        <w:ind w:firstLine="567"/>
        <w:jc w:val="both"/>
        <w:rPr>
          <w:bCs/>
          <w:color w:val="000000"/>
          <w:szCs w:val="28"/>
          <w:lang w:eastAsia="ru-RU"/>
        </w:rPr>
      </w:pPr>
      <w:r w:rsidRPr="00295A33">
        <w:rPr>
          <w:rFonts w:cs="Times New Roman"/>
          <w:szCs w:val="28"/>
          <w:lang w:eastAsia="ar-SA"/>
        </w:rPr>
        <w:t>Результатом стало</w:t>
      </w:r>
      <w:r w:rsidRPr="00295A33">
        <w:rPr>
          <w:rFonts w:cs="Times New Roman"/>
          <w:bCs/>
          <w:color w:val="000000"/>
          <w:szCs w:val="28"/>
          <w:lang w:eastAsia="ru-RU"/>
        </w:rPr>
        <w:t xml:space="preserve"> исполнение бюджетных назначений по доходам </w:t>
      </w:r>
      <w:r>
        <w:rPr>
          <w:rFonts w:cs="Times New Roman"/>
          <w:bCs/>
          <w:color w:val="000000"/>
          <w:szCs w:val="28"/>
          <w:lang w:eastAsia="ru-RU"/>
        </w:rPr>
        <w:t xml:space="preserve">                                     </w:t>
      </w:r>
      <w:r w:rsidRPr="00295A33">
        <w:rPr>
          <w:rFonts w:cs="Times New Roman"/>
          <w:bCs/>
          <w:color w:val="000000"/>
          <w:szCs w:val="28"/>
          <w:lang w:eastAsia="ru-RU"/>
        </w:rPr>
        <w:t>в 2016 году в общем объ</w:t>
      </w:r>
      <w:r>
        <w:rPr>
          <w:rFonts w:cs="Times New Roman"/>
          <w:bCs/>
          <w:color w:val="000000"/>
          <w:szCs w:val="28"/>
          <w:lang w:eastAsia="ru-RU"/>
        </w:rPr>
        <w:t>е</w:t>
      </w:r>
      <w:r w:rsidRPr="00295A33">
        <w:rPr>
          <w:rFonts w:cs="Times New Roman"/>
          <w:bCs/>
          <w:color w:val="000000"/>
          <w:szCs w:val="28"/>
          <w:lang w:eastAsia="ru-RU"/>
        </w:rPr>
        <w:t>ме</w:t>
      </w:r>
      <w:r w:rsidRPr="00295A33">
        <w:rPr>
          <w:bCs/>
          <w:color w:val="000000"/>
          <w:sz w:val="22"/>
          <w:szCs w:val="28"/>
          <w:lang w:eastAsia="ru-RU"/>
        </w:rPr>
        <w:t xml:space="preserve"> </w:t>
      </w:r>
      <w:r w:rsidRPr="00295A33">
        <w:rPr>
          <w:bCs/>
          <w:color w:val="000000"/>
          <w:szCs w:val="28"/>
          <w:lang w:eastAsia="ru-RU"/>
        </w:rPr>
        <w:t xml:space="preserve">100,6%. </w:t>
      </w:r>
    </w:p>
    <w:p w:rsidR="00295A33" w:rsidRPr="00295A33" w:rsidRDefault="00295A33" w:rsidP="00295A33">
      <w:pPr>
        <w:ind w:firstLine="567"/>
        <w:jc w:val="both"/>
        <w:rPr>
          <w:rFonts w:eastAsia="Times New Roman" w:cs="Times New Roman"/>
          <w:szCs w:val="28"/>
          <w:lang w:eastAsia="ru-RU"/>
        </w:rPr>
      </w:pPr>
      <w:r w:rsidRPr="00295A33">
        <w:rPr>
          <w:rFonts w:eastAsia="Calibri" w:cs="Calibri"/>
          <w:bCs/>
          <w:color w:val="000000"/>
          <w:szCs w:val="28"/>
          <w:lang w:eastAsia="ru-RU"/>
        </w:rPr>
        <w:t xml:space="preserve">Однако </w:t>
      </w:r>
      <w:r w:rsidRPr="00295A33">
        <w:rPr>
          <w:rFonts w:cs="Times New Roman"/>
          <w:color w:val="000000"/>
          <w:szCs w:val="28"/>
        </w:rPr>
        <w:t xml:space="preserve">имущественные налоги – земельный налог и налог на имущество физических лиц </w:t>
      </w:r>
      <w:r>
        <w:rPr>
          <w:rFonts w:cs="Times New Roman"/>
          <w:color w:val="000000"/>
          <w:szCs w:val="28"/>
        </w:rPr>
        <w:t>–</w:t>
      </w:r>
      <w:r w:rsidRPr="00295A33">
        <w:rPr>
          <w:rFonts w:cs="Times New Roman"/>
          <w:color w:val="000000"/>
          <w:szCs w:val="28"/>
        </w:rPr>
        <w:t xml:space="preserve"> не достигли плановых показателей (исполнены на 96,7%),</w:t>
      </w:r>
      <w:r>
        <w:rPr>
          <w:rFonts w:cs="Times New Roman"/>
          <w:color w:val="000000"/>
          <w:szCs w:val="28"/>
        </w:rPr>
        <w:t xml:space="preserve">                    </w:t>
      </w:r>
      <w:r w:rsidRPr="00295A33">
        <w:rPr>
          <w:rFonts w:cs="Times New Roman"/>
          <w:color w:val="000000"/>
          <w:szCs w:val="28"/>
        </w:rPr>
        <w:t xml:space="preserve"> что было обусловлено </w:t>
      </w:r>
      <w:r w:rsidRPr="00295A33">
        <w:rPr>
          <w:rFonts w:eastAsia="Times New Roman" w:cs="Times New Roman"/>
          <w:szCs w:val="28"/>
          <w:lang w:eastAsia="ru-RU"/>
        </w:rPr>
        <w:t>в основном оспариванием организациями кадастровой стоимости земельных участков, о</w:t>
      </w:r>
      <w:r w:rsidRPr="00295A33">
        <w:rPr>
          <w:rFonts w:cs="Times New Roman"/>
          <w:szCs w:val="28"/>
        </w:rPr>
        <w:t xml:space="preserve">тсутствием сведений о кадастровой стоимости порядка тридцати тысяч объектов недвижимости на момент начисления налога на имущество физических лиц, а также переносом срока уплаты налога на более поздний период </w:t>
      </w:r>
      <w:r>
        <w:rPr>
          <w:rFonts w:cs="Times New Roman"/>
          <w:szCs w:val="28"/>
        </w:rPr>
        <w:t>–</w:t>
      </w:r>
      <w:r w:rsidRPr="00295A33">
        <w:rPr>
          <w:rFonts w:cs="Times New Roman"/>
          <w:szCs w:val="28"/>
        </w:rPr>
        <w:t xml:space="preserve"> </w:t>
      </w:r>
      <w:r>
        <w:rPr>
          <w:rFonts w:cs="Times New Roman"/>
          <w:szCs w:val="28"/>
        </w:rPr>
        <w:t>0</w:t>
      </w:r>
      <w:r w:rsidRPr="00295A33">
        <w:rPr>
          <w:rFonts w:cs="Times New Roman"/>
          <w:szCs w:val="28"/>
        </w:rPr>
        <w:t xml:space="preserve">1 декабря. </w:t>
      </w:r>
    </w:p>
    <w:p w:rsidR="00295A33" w:rsidRPr="00295A33" w:rsidRDefault="00295A33" w:rsidP="00295A33">
      <w:pPr>
        <w:ind w:firstLine="567"/>
        <w:jc w:val="both"/>
        <w:rPr>
          <w:rFonts w:eastAsia="Times New Roman" w:cs="Times New Roman"/>
          <w:szCs w:val="28"/>
          <w:lang w:eastAsia="ru-RU"/>
        </w:rPr>
      </w:pPr>
      <w:r w:rsidRPr="00295A33">
        <w:rPr>
          <w:rFonts w:eastAsia="Calibri" w:cs="Times New Roman"/>
          <w:color w:val="000000"/>
          <w:szCs w:val="28"/>
          <w:lang w:eastAsia="ru-RU"/>
        </w:rPr>
        <w:t xml:space="preserve">По основному источнику неналоговых доходов </w:t>
      </w:r>
      <w:r>
        <w:rPr>
          <w:rFonts w:eastAsia="Calibri" w:cs="Times New Roman"/>
          <w:color w:val="000000"/>
          <w:szCs w:val="28"/>
          <w:lang w:eastAsia="ru-RU"/>
        </w:rPr>
        <w:t>–</w:t>
      </w:r>
      <w:r w:rsidRPr="00295A33">
        <w:rPr>
          <w:rFonts w:eastAsia="Calibri" w:cs="Times New Roman"/>
          <w:color w:val="000000"/>
          <w:szCs w:val="28"/>
          <w:lang w:eastAsia="ru-RU"/>
        </w:rPr>
        <w:t xml:space="preserve"> от уплаты аренды </w:t>
      </w:r>
      <w:r>
        <w:rPr>
          <w:rFonts w:eastAsia="Calibri" w:cs="Times New Roman"/>
          <w:color w:val="000000"/>
          <w:szCs w:val="28"/>
          <w:lang w:eastAsia="ru-RU"/>
        </w:rPr>
        <w:t xml:space="preserve">                             </w:t>
      </w:r>
      <w:r w:rsidRPr="00295A33">
        <w:rPr>
          <w:rFonts w:eastAsia="Calibri" w:cs="Times New Roman"/>
          <w:color w:val="000000"/>
          <w:szCs w:val="28"/>
          <w:lang w:eastAsia="ru-RU"/>
        </w:rPr>
        <w:t xml:space="preserve">за земельные участки </w:t>
      </w:r>
      <w:r>
        <w:rPr>
          <w:rFonts w:eastAsia="Calibri" w:cs="Times New Roman"/>
          <w:color w:val="000000"/>
          <w:szCs w:val="28"/>
          <w:lang w:eastAsia="ru-RU"/>
        </w:rPr>
        <w:t>–</w:t>
      </w:r>
      <w:r w:rsidRPr="00295A33">
        <w:rPr>
          <w:rFonts w:eastAsia="Calibri" w:cs="Times New Roman"/>
          <w:color w:val="000000"/>
          <w:szCs w:val="28"/>
          <w:lang w:eastAsia="ru-RU"/>
        </w:rPr>
        <w:t xml:space="preserve"> исполнение составило 91%, по причине</w:t>
      </w:r>
      <w:r w:rsidRPr="00295A33">
        <w:rPr>
          <w:rFonts w:eastAsia="Times New Roman" w:cs="Times New Roman"/>
          <w:snapToGrid w:val="0"/>
          <w:color w:val="000000"/>
          <w:szCs w:val="28"/>
          <w:lang w:eastAsia="ru-RU"/>
        </w:rPr>
        <w:t xml:space="preserve"> </w:t>
      </w:r>
      <w:r w:rsidRPr="00295A33">
        <w:rPr>
          <w:rFonts w:eastAsia="Times New Roman" w:cs="Times New Roman"/>
          <w:szCs w:val="28"/>
          <w:lang w:eastAsia="ru-RU"/>
        </w:rPr>
        <w:t xml:space="preserve">оспаривания </w:t>
      </w:r>
      <w:r>
        <w:rPr>
          <w:rFonts w:eastAsia="Times New Roman" w:cs="Times New Roman"/>
          <w:szCs w:val="28"/>
          <w:lang w:eastAsia="ru-RU"/>
        </w:rPr>
        <w:t xml:space="preserve">                 </w:t>
      </w:r>
      <w:r w:rsidRPr="00295A33">
        <w:rPr>
          <w:rFonts w:eastAsia="Times New Roman" w:cs="Times New Roman"/>
          <w:szCs w:val="28"/>
          <w:lang w:eastAsia="ru-RU"/>
        </w:rPr>
        <w:t xml:space="preserve">результатов кадастровой стоимости земельных участков. </w:t>
      </w:r>
    </w:p>
    <w:p w:rsidR="00295A33" w:rsidRPr="00295A33" w:rsidRDefault="00295A33" w:rsidP="00295A33">
      <w:pPr>
        <w:tabs>
          <w:tab w:val="left" w:pos="2127"/>
        </w:tabs>
        <w:ind w:firstLine="567"/>
        <w:jc w:val="both"/>
        <w:rPr>
          <w:rFonts w:cs="Times New Roman"/>
          <w:szCs w:val="28"/>
        </w:rPr>
      </w:pPr>
      <w:r w:rsidRPr="00295A33">
        <w:rPr>
          <w:rFonts w:cs="Times New Roman"/>
          <w:szCs w:val="28"/>
        </w:rPr>
        <w:t>Сохраняется фактор низкой плат</w:t>
      </w:r>
      <w:r>
        <w:rPr>
          <w:rFonts w:cs="Times New Roman"/>
          <w:szCs w:val="28"/>
        </w:rPr>
        <w:t>е</w:t>
      </w:r>
      <w:r w:rsidRPr="00295A33">
        <w:rPr>
          <w:rFonts w:cs="Times New Roman"/>
          <w:szCs w:val="28"/>
        </w:rPr>
        <w:t>жной дисциплины граждан-налогоплательщиков и арендаторов</w:t>
      </w:r>
      <w:r w:rsidRPr="00295A33">
        <w:rPr>
          <w:rFonts w:eastAsia="Times New Roman" w:cs="Times New Roman"/>
          <w:szCs w:val="28"/>
          <w:lang w:eastAsia="ru-RU"/>
        </w:rPr>
        <w:t xml:space="preserve"> муниципального имущества.</w:t>
      </w:r>
    </w:p>
    <w:p w:rsidR="00295A33" w:rsidRPr="00295A33" w:rsidRDefault="00295A33" w:rsidP="00295A33">
      <w:pPr>
        <w:ind w:firstLine="567"/>
        <w:jc w:val="both"/>
        <w:rPr>
          <w:rFonts w:cs="Times New Roman"/>
          <w:szCs w:val="28"/>
        </w:rPr>
      </w:pPr>
      <w:r w:rsidRPr="00295A33">
        <w:rPr>
          <w:rFonts w:eastAsia="Calibri" w:cs="Times New Roman"/>
          <w:color w:val="000000"/>
          <w:szCs w:val="28"/>
        </w:rPr>
        <w:t>Недопоступление по данным видам доходов было нивелировано сверхплановыми поступлениями налога на доходы физических лиц</w:t>
      </w:r>
      <w:r w:rsidRPr="00295A33">
        <w:rPr>
          <w:rFonts w:eastAsia="Times New Roman" w:cs="Times New Roman"/>
          <w:szCs w:val="28"/>
          <w:lang w:eastAsia="ru-RU"/>
        </w:rPr>
        <w:t xml:space="preserve"> отчасти</w:t>
      </w:r>
      <w:r w:rsidR="004E3CD4">
        <w:rPr>
          <w:rFonts w:eastAsia="Times New Roman" w:cs="Times New Roman"/>
          <w:szCs w:val="28"/>
          <w:lang w:eastAsia="ru-RU"/>
        </w:rPr>
        <w:t xml:space="preserve"> </w:t>
      </w:r>
      <w:r w:rsidRPr="00295A33">
        <w:rPr>
          <w:rFonts w:eastAsia="Times New Roman" w:cs="Times New Roman"/>
          <w:szCs w:val="28"/>
          <w:lang w:eastAsia="ru-RU"/>
        </w:rPr>
        <w:t>за сч</w:t>
      </w:r>
      <w:r>
        <w:rPr>
          <w:rFonts w:eastAsia="Times New Roman" w:cs="Times New Roman"/>
          <w:szCs w:val="28"/>
          <w:lang w:eastAsia="ru-RU"/>
        </w:rPr>
        <w:t>е</w:t>
      </w:r>
      <w:r w:rsidRPr="00295A33">
        <w:rPr>
          <w:rFonts w:eastAsia="Times New Roman" w:cs="Times New Roman"/>
          <w:szCs w:val="28"/>
          <w:lang w:eastAsia="ru-RU"/>
        </w:rPr>
        <w:t>т</w:t>
      </w:r>
      <w:r>
        <w:rPr>
          <w:rFonts w:eastAsia="Times New Roman" w:cs="Times New Roman"/>
          <w:szCs w:val="28"/>
          <w:lang w:eastAsia="ru-RU"/>
        </w:rPr>
        <w:t xml:space="preserve">                   </w:t>
      </w:r>
      <w:r w:rsidRPr="00295A33">
        <w:rPr>
          <w:rFonts w:eastAsia="Times New Roman" w:cs="Times New Roman"/>
          <w:szCs w:val="28"/>
          <w:lang w:eastAsia="ru-RU"/>
        </w:rPr>
        <w:t xml:space="preserve"> выплаты акционерными обществами дивидендов в размере выше среднего </w:t>
      </w:r>
      <w:r>
        <w:rPr>
          <w:rFonts w:eastAsia="Times New Roman" w:cs="Times New Roman"/>
          <w:szCs w:val="28"/>
          <w:lang w:eastAsia="ru-RU"/>
        </w:rPr>
        <w:t xml:space="preserve">                                           </w:t>
      </w:r>
      <w:r w:rsidRPr="00295A33">
        <w:rPr>
          <w:rFonts w:eastAsia="Times New Roman" w:cs="Times New Roman"/>
          <w:szCs w:val="28"/>
          <w:lang w:eastAsia="ru-RU"/>
        </w:rPr>
        <w:t>за ряд лет</w:t>
      </w:r>
      <w:r w:rsidRPr="00295A33">
        <w:rPr>
          <w:rFonts w:eastAsia="Calibri" w:cs="Times New Roman"/>
          <w:color w:val="000000"/>
          <w:szCs w:val="28"/>
        </w:rPr>
        <w:t>,</w:t>
      </w:r>
      <w:r w:rsidRPr="00295A33">
        <w:rPr>
          <w:rFonts w:cs="Times New Roman"/>
          <w:color w:val="000000"/>
          <w:szCs w:val="28"/>
        </w:rPr>
        <w:t xml:space="preserve"> доходов от продажи земельных участков, </w:t>
      </w:r>
      <w:r w:rsidRPr="00295A33">
        <w:rPr>
          <w:rFonts w:cs="Times New Roman"/>
          <w:szCs w:val="28"/>
        </w:rPr>
        <w:t>платы в виде неосновательного обогащения за пользование муниципальным имуществом без надлежащего оформления документов.</w:t>
      </w:r>
    </w:p>
    <w:p w:rsidR="00295A33" w:rsidRPr="00295A33" w:rsidRDefault="00295A33" w:rsidP="00295A33">
      <w:pPr>
        <w:ind w:firstLine="567"/>
        <w:jc w:val="both"/>
        <w:rPr>
          <w:rFonts w:cs="Times New Roman"/>
          <w:szCs w:val="28"/>
        </w:rPr>
      </w:pPr>
      <w:r w:rsidRPr="00295A33">
        <w:rPr>
          <w:rFonts w:eastAsia="Times New Roman" w:cs="Times New Roman"/>
          <w:szCs w:val="28"/>
          <w:lang w:eastAsia="ru-RU"/>
        </w:rPr>
        <w:t xml:space="preserve">В </w:t>
      </w:r>
      <w:r>
        <w:rPr>
          <w:rFonts w:eastAsia="Times New Roman" w:cs="Times New Roman"/>
          <w:szCs w:val="28"/>
          <w:lang w:val="en-US" w:eastAsia="ru-RU"/>
        </w:rPr>
        <w:t>I</w:t>
      </w:r>
      <w:r w:rsidRPr="00295A33">
        <w:rPr>
          <w:rFonts w:eastAsia="Times New Roman" w:cs="Times New Roman"/>
          <w:szCs w:val="28"/>
          <w:lang w:eastAsia="ru-RU"/>
        </w:rPr>
        <w:t xml:space="preserve"> полугодии текущего года н</w:t>
      </w:r>
      <w:r w:rsidRPr="00295A33">
        <w:rPr>
          <w:rFonts w:cs="Times New Roman"/>
          <w:szCs w:val="28"/>
        </w:rPr>
        <w:t xml:space="preserve">алоговые и неналоговые доходы поступили </w:t>
      </w:r>
      <w:r>
        <w:rPr>
          <w:rFonts w:cs="Times New Roman"/>
          <w:szCs w:val="28"/>
        </w:rPr>
        <w:t xml:space="preserve">        </w:t>
      </w:r>
      <w:r w:rsidRPr="00295A33">
        <w:rPr>
          <w:rFonts w:cs="Times New Roman"/>
          <w:szCs w:val="28"/>
        </w:rPr>
        <w:t xml:space="preserve">в пределах планируемых показателей (101,4%). </w:t>
      </w:r>
    </w:p>
    <w:p w:rsidR="00295A33" w:rsidRPr="00295A33" w:rsidRDefault="00295A33" w:rsidP="00295A33">
      <w:pPr>
        <w:ind w:firstLine="567"/>
        <w:jc w:val="both"/>
        <w:rPr>
          <w:rFonts w:cs="Times New Roman"/>
          <w:szCs w:val="28"/>
        </w:rPr>
      </w:pPr>
      <w:r w:rsidRPr="00295A33">
        <w:rPr>
          <w:rFonts w:cs="Times New Roman"/>
          <w:szCs w:val="28"/>
          <w:lang w:eastAsia="ar-SA"/>
        </w:rPr>
        <w:t xml:space="preserve">В 2016 году дефицит бюджета был полностью обеспечен плановыми </w:t>
      </w:r>
      <w:r w:rsidRPr="00295A33">
        <w:rPr>
          <w:rFonts w:cs="Times New Roman"/>
          <w:szCs w:val="28"/>
        </w:rPr>
        <w:t>источниками финансирования.</w:t>
      </w:r>
    </w:p>
    <w:p w:rsidR="00295A33" w:rsidRPr="00295A33" w:rsidRDefault="00295A33" w:rsidP="00295A33">
      <w:pPr>
        <w:ind w:firstLine="567"/>
        <w:jc w:val="both"/>
        <w:rPr>
          <w:rFonts w:cs="Times New Roman"/>
          <w:szCs w:val="28"/>
        </w:rPr>
      </w:pPr>
      <w:r w:rsidRPr="00295A33">
        <w:rPr>
          <w:rFonts w:cs="Times New Roman"/>
          <w:szCs w:val="28"/>
        </w:rPr>
        <w:t xml:space="preserve">Предусмотренное планом привлечение кредитов кредитных организаций </w:t>
      </w:r>
      <w:r>
        <w:rPr>
          <w:rFonts w:cs="Times New Roman"/>
          <w:szCs w:val="28"/>
        </w:rPr>
        <w:t xml:space="preserve">            </w:t>
      </w:r>
      <w:r w:rsidRPr="00295A33">
        <w:rPr>
          <w:rFonts w:cs="Times New Roman"/>
          <w:szCs w:val="28"/>
        </w:rPr>
        <w:t xml:space="preserve">на возможное исполнение обязательств по муниципальным гарантиям не производилось в связи с самостоятельным исполнением принципалами кредитных обязательств. </w:t>
      </w:r>
    </w:p>
    <w:p w:rsidR="00295A33" w:rsidRPr="00295A33" w:rsidRDefault="00295A33" w:rsidP="00295A33">
      <w:pPr>
        <w:ind w:firstLine="567"/>
        <w:jc w:val="both"/>
        <w:rPr>
          <w:rFonts w:cs="Times New Roman"/>
          <w:szCs w:val="28"/>
        </w:rPr>
      </w:pPr>
      <w:r w:rsidRPr="00295A33">
        <w:rPr>
          <w:rFonts w:cs="Times New Roman"/>
          <w:szCs w:val="28"/>
        </w:rPr>
        <w:t xml:space="preserve">Обслуживание и погашение долговых обязательств города производилось </w:t>
      </w:r>
      <w:r>
        <w:rPr>
          <w:rFonts w:cs="Times New Roman"/>
          <w:szCs w:val="28"/>
        </w:rPr>
        <w:t xml:space="preserve">                </w:t>
      </w:r>
      <w:r w:rsidRPr="00295A33">
        <w:rPr>
          <w:rFonts w:cs="Times New Roman"/>
          <w:szCs w:val="28"/>
        </w:rPr>
        <w:t xml:space="preserve">в полном соответствии с условиями контрактов. </w:t>
      </w:r>
    </w:p>
    <w:p w:rsidR="00295A33" w:rsidRPr="00295A33" w:rsidRDefault="00295A33" w:rsidP="00295A33">
      <w:pPr>
        <w:ind w:firstLine="567"/>
        <w:jc w:val="both"/>
        <w:rPr>
          <w:rFonts w:cs="Times New Roman"/>
          <w:szCs w:val="28"/>
        </w:rPr>
      </w:pPr>
      <w:r w:rsidRPr="00295A33">
        <w:rPr>
          <w:rFonts w:cs="Times New Roman"/>
          <w:szCs w:val="28"/>
        </w:rPr>
        <w:t xml:space="preserve">Проведена работа по сокращению расходов по обслуживанию долга. </w:t>
      </w:r>
      <w:r>
        <w:rPr>
          <w:rFonts w:cs="Times New Roman"/>
          <w:szCs w:val="28"/>
        </w:rPr>
        <w:t xml:space="preserve">                        </w:t>
      </w:r>
      <w:r w:rsidRPr="00295A33">
        <w:rPr>
          <w:rFonts w:cs="Times New Roman"/>
          <w:szCs w:val="28"/>
        </w:rPr>
        <w:t xml:space="preserve">По кредиту, привлеченному у </w:t>
      </w:r>
      <w:r>
        <w:rPr>
          <w:rFonts w:cs="Times New Roman"/>
          <w:szCs w:val="28"/>
        </w:rPr>
        <w:t>публичного акционерного общества</w:t>
      </w:r>
      <w:r w:rsidRPr="00295A33">
        <w:rPr>
          <w:rFonts w:cs="Times New Roman"/>
          <w:szCs w:val="28"/>
        </w:rPr>
        <w:t xml:space="preserve"> </w:t>
      </w:r>
      <w:r>
        <w:rPr>
          <w:rFonts w:cs="Times New Roman"/>
          <w:szCs w:val="28"/>
        </w:rPr>
        <w:t>«Западно-              Сибирский коммерческий банк»,</w:t>
      </w:r>
      <w:r w:rsidRPr="00295A33">
        <w:rPr>
          <w:rFonts w:cs="Times New Roman"/>
          <w:szCs w:val="28"/>
        </w:rPr>
        <w:t xml:space="preserve"> процент по кредиту снижен с 11,3% до 9,9%. </w:t>
      </w:r>
      <w:r>
        <w:rPr>
          <w:rFonts w:cs="Times New Roman"/>
          <w:szCs w:val="28"/>
        </w:rPr>
        <w:t>Публичное акционерное общество</w:t>
      </w:r>
      <w:r w:rsidRPr="00295A33">
        <w:rPr>
          <w:rFonts w:cs="Times New Roman"/>
          <w:szCs w:val="28"/>
        </w:rPr>
        <w:t xml:space="preserve"> </w:t>
      </w:r>
      <w:r>
        <w:rPr>
          <w:rFonts w:cs="Times New Roman"/>
          <w:szCs w:val="28"/>
        </w:rPr>
        <w:t>«</w:t>
      </w:r>
      <w:r w:rsidRPr="00295A33">
        <w:rPr>
          <w:rFonts w:cs="Times New Roman"/>
          <w:szCs w:val="28"/>
        </w:rPr>
        <w:t xml:space="preserve">Сбербанк </w:t>
      </w:r>
      <w:r>
        <w:rPr>
          <w:rFonts w:cs="Times New Roman"/>
          <w:szCs w:val="28"/>
        </w:rPr>
        <w:t xml:space="preserve">России» (далее – ПАО «Сбербанк») </w:t>
      </w:r>
      <w:r w:rsidRPr="00295A33">
        <w:rPr>
          <w:rFonts w:cs="Times New Roman"/>
          <w:szCs w:val="28"/>
        </w:rPr>
        <w:t xml:space="preserve">также выразило согласие на снижение ставки. </w:t>
      </w:r>
    </w:p>
    <w:p w:rsidR="00295A33" w:rsidRPr="00295A33" w:rsidRDefault="00295A33" w:rsidP="00295A33">
      <w:pPr>
        <w:ind w:firstLine="567"/>
        <w:jc w:val="both"/>
        <w:rPr>
          <w:rFonts w:eastAsia="Times New Roman" w:cs="Times New Roman"/>
          <w:szCs w:val="28"/>
          <w:lang w:eastAsia="ru-RU"/>
        </w:rPr>
      </w:pPr>
      <w:r w:rsidRPr="00295A33">
        <w:rPr>
          <w:rFonts w:eastAsia="Times New Roman" w:cs="Times New Roman"/>
          <w:szCs w:val="28"/>
          <w:lang w:eastAsia="ru-RU"/>
        </w:rPr>
        <w:t>В условиях снижающихся бюджетных возможностей бюджетная политика в области расходов бюджета строилась с учетом необходимости приоритезации расходов и поиска внутренних резервов.</w:t>
      </w:r>
    </w:p>
    <w:p w:rsidR="00295A33" w:rsidRPr="00295A33" w:rsidRDefault="00295A33" w:rsidP="00295A33">
      <w:pPr>
        <w:ind w:firstLine="567"/>
        <w:contextualSpacing/>
        <w:jc w:val="both"/>
        <w:rPr>
          <w:rFonts w:eastAsia="Times New Roman" w:cs="Times New Roman"/>
          <w:szCs w:val="28"/>
          <w:lang w:eastAsia="ru-RU"/>
        </w:rPr>
      </w:pPr>
      <w:r w:rsidRPr="00295A33">
        <w:rPr>
          <w:rFonts w:eastAsia="Times New Roman" w:cs="Times New Roman"/>
          <w:szCs w:val="28"/>
          <w:lang w:eastAsia="ru-RU"/>
        </w:rPr>
        <w:t xml:space="preserve">Продолжена практика ограничения использования главными распорядителями бюджетных средств экономии по результатам конкурентных закупок </w:t>
      </w:r>
      <w:r>
        <w:rPr>
          <w:rFonts w:eastAsia="Times New Roman" w:cs="Times New Roman"/>
          <w:szCs w:val="28"/>
          <w:lang w:eastAsia="ru-RU"/>
        </w:rPr>
        <w:t xml:space="preserve">                        </w:t>
      </w:r>
      <w:r w:rsidRPr="00295A33">
        <w:rPr>
          <w:rFonts w:eastAsia="Times New Roman" w:cs="Times New Roman"/>
          <w:szCs w:val="28"/>
          <w:lang w:eastAsia="ru-RU"/>
        </w:rPr>
        <w:t xml:space="preserve">и коллегиального рассмотрения направлений ее использования Бюджетной </w:t>
      </w:r>
      <w:r>
        <w:rPr>
          <w:rFonts w:eastAsia="Times New Roman" w:cs="Times New Roman"/>
          <w:szCs w:val="28"/>
          <w:lang w:eastAsia="ru-RU"/>
        </w:rPr>
        <w:t xml:space="preserve">                   </w:t>
      </w:r>
      <w:r w:rsidRPr="00295A33">
        <w:rPr>
          <w:rFonts w:eastAsia="Times New Roman" w:cs="Times New Roman"/>
          <w:szCs w:val="28"/>
          <w:lang w:eastAsia="ru-RU"/>
        </w:rPr>
        <w:t xml:space="preserve">комиссией при Главе города. Такая экономия в 2016 году составила более </w:t>
      </w:r>
      <w:r>
        <w:rPr>
          <w:rFonts w:eastAsia="Times New Roman" w:cs="Times New Roman"/>
          <w:szCs w:val="28"/>
          <w:lang w:eastAsia="ru-RU"/>
        </w:rPr>
        <w:t xml:space="preserve">                      </w:t>
      </w:r>
      <w:r w:rsidRPr="00295A33">
        <w:rPr>
          <w:rFonts w:eastAsia="Times New Roman" w:cs="Times New Roman"/>
          <w:szCs w:val="28"/>
          <w:lang w:eastAsia="ru-RU"/>
        </w:rPr>
        <w:t>160</w:t>
      </w:r>
      <w:r>
        <w:rPr>
          <w:rFonts w:eastAsia="Times New Roman" w:cs="Times New Roman"/>
          <w:szCs w:val="28"/>
          <w:lang w:eastAsia="ru-RU"/>
        </w:rPr>
        <w:t xml:space="preserve"> </w:t>
      </w:r>
      <w:r w:rsidRPr="00295A33">
        <w:rPr>
          <w:rFonts w:eastAsia="Times New Roman" w:cs="Times New Roman"/>
          <w:szCs w:val="28"/>
          <w:lang w:eastAsia="ru-RU"/>
        </w:rPr>
        <w:t>млн. рублей и позволила обеспечить долю софинансирования государст</w:t>
      </w:r>
      <w:r>
        <w:rPr>
          <w:rFonts w:eastAsia="Times New Roman" w:cs="Times New Roman"/>
          <w:szCs w:val="28"/>
          <w:lang w:eastAsia="ru-RU"/>
        </w:rPr>
        <w:t xml:space="preserve">- </w:t>
      </w:r>
      <w:r w:rsidRPr="00295A33">
        <w:rPr>
          <w:rFonts w:eastAsia="Times New Roman" w:cs="Times New Roman"/>
          <w:szCs w:val="28"/>
          <w:lang w:eastAsia="ru-RU"/>
        </w:rPr>
        <w:t xml:space="preserve">венных программ и новые расходные обязательства, возникающие в связи </w:t>
      </w:r>
      <w:r>
        <w:rPr>
          <w:rFonts w:eastAsia="Times New Roman" w:cs="Times New Roman"/>
          <w:szCs w:val="28"/>
          <w:lang w:eastAsia="ru-RU"/>
        </w:rPr>
        <w:t xml:space="preserve">                             </w:t>
      </w:r>
      <w:r w:rsidRPr="00295A33">
        <w:rPr>
          <w:rFonts w:eastAsia="Times New Roman" w:cs="Times New Roman"/>
          <w:szCs w:val="28"/>
          <w:lang w:eastAsia="ru-RU"/>
        </w:rPr>
        <w:t>с вводом в течение года в эксплуатацию объектов социальной сферы и городской инфраструктуры.</w:t>
      </w:r>
    </w:p>
    <w:p w:rsidR="00295A33" w:rsidRPr="00295A33" w:rsidRDefault="00295A33" w:rsidP="00295A33">
      <w:pPr>
        <w:tabs>
          <w:tab w:val="num" w:pos="0"/>
        </w:tabs>
        <w:ind w:firstLine="567"/>
        <w:contextualSpacing/>
        <w:jc w:val="both"/>
        <w:rPr>
          <w:rFonts w:eastAsia="Times New Roman" w:cs="Times New Roman"/>
          <w:szCs w:val="28"/>
          <w:lang w:eastAsia="ru-RU"/>
        </w:rPr>
      </w:pPr>
      <w:r w:rsidRPr="00295A33">
        <w:rPr>
          <w:rFonts w:eastAsia="Times New Roman" w:cs="Times New Roman"/>
          <w:szCs w:val="28"/>
          <w:lang w:eastAsia="ru-RU"/>
        </w:rPr>
        <w:t xml:space="preserve">В рамках проведения оптимизационных мероприятий была проведена реорганизация сети муниципальных учреждений, в том числе путем укрупнения ряда образовательных учреждений и изменения типа учреждений на автономные. Также были проведены мероприятия по оптимизации штатной численности ряда учреждений образования и культуры, что позволило направить порядка </w:t>
      </w:r>
      <w:r>
        <w:rPr>
          <w:rFonts w:eastAsia="Times New Roman" w:cs="Times New Roman"/>
          <w:szCs w:val="28"/>
          <w:lang w:eastAsia="ru-RU"/>
        </w:rPr>
        <w:t xml:space="preserve">                                        </w:t>
      </w:r>
      <w:r w:rsidRPr="00295A33">
        <w:rPr>
          <w:rFonts w:eastAsia="Times New Roman" w:cs="Times New Roman"/>
          <w:szCs w:val="28"/>
          <w:lang w:eastAsia="ru-RU"/>
        </w:rPr>
        <w:t xml:space="preserve">25 млн. рублей на повышение оплаты труда отдельных категорий работников </w:t>
      </w:r>
      <w:r>
        <w:rPr>
          <w:rFonts w:eastAsia="Times New Roman" w:cs="Times New Roman"/>
          <w:szCs w:val="28"/>
          <w:lang w:eastAsia="ru-RU"/>
        </w:rPr>
        <w:t xml:space="preserve">                      </w:t>
      </w:r>
      <w:r w:rsidRPr="00295A33">
        <w:rPr>
          <w:rFonts w:eastAsia="Times New Roman" w:cs="Times New Roman"/>
          <w:szCs w:val="28"/>
          <w:lang w:eastAsia="ru-RU"/>
        </w:rPr>
        <w:t>в соответствии с Указами Президента Российской Федерации.</w:t>
      </w:r>
    </w:p>
    <w:p w:rsidR="00295A33" w:rsidRPr="00295A33" w:rsidRDefault="00295A33" w:rsidP="00295A33">
      <w:pPr>
        <w:tabs>
          <w:tab w:val="num" w:pos="0"/>
        </w:tabs>
        <w:ind w:firstLine="567"/>
        <w:contextualSpacing/>
        <w:jc w:val="both"/>
        <w:rPr>
          <w:rFonts w:eastAsia="Times New Roman" w:cs="Times New Roman"/>
          <w:szCs w:val="28"/>
          <w:lang w:eastAsia="ru-RU"/>
        </w:rPr>
      </w:pPr>
      <w:r w:rsidRPr="00295A33">
        <w:rPr>
          <w:rFonts w:eastAsia="Times New Roman" w:cs="Times New Roman"/>
          <w:szCs w:val="28"/>
          <w:lang w:eastAsia="ru-RU"/>
        </w:rPr>
        <w:t xml:space="preserve">Планомерно решалась задача по обеспечению рационального сочетания </w:t>
      </w:r>
      <w:r>
        <w:rPr>
          <w:rFonts w:eastAsia="Times New Roman" w:cs="Times New Roman"/>
          <w:szCs w:val="28"/>
          <w:lang w:eastAsia="ru-RU"/>
        </w:rPr>
        <w:t xml:space="preserve">                   </w:t>
      </w:r>
      <w:r w:rsidRPr="00295A33">
        <w:rPr>
          <w:rFonts w:eastAsia="Times New Roman" w:cs="Times New Roman"/>
          <w:szCs w:val="28"/>
          <w:lang w:eastAsia="ru-RU"/>
        </w:rPr>
        <w:t>в структуре расходов средств на финансовое обеспечение функционирования объектов социальной и городской инфраструктуры и инвестиционной составляющей.</w:t>
      </w:r>
    </w:p>
    <w:p w:rsidR="00295A33" w:rsidRPr="00295A33" w:rsidRDefault="00295A33" w:rsidP="00295A33">
      <w:pPr>
        <w:ind w:firstLine="567"/>
        <w:jc w:val="both"/>
        <w:rPr>
          <w:szCs w:val="28"/>
        </w:rPr>
      </w:pPr>
      <w:r w:rsidRPr="00295A33">
        <w:rPr>
          <w:szCs w:val="28"/>
        </w:rPr>
        <w:t xml:space="preserve">Завершено строительство детской школы искусств в мкр. ПИКС, поликлиники «Нефтяник», спортивного центра с универсальным игровым залом № 6, </w:t>
      </w:r>
      <w:r>
        <w:rPr>
          <w:szCs w:val="28"/>
        </w:rPr>
        <w:t xml:space="preserve">                       </w:t>
      </w:r>
      <w:r w:rsidRPr="00295A33">
        <w:rPr>
          <w:szCs w:val="28"/>
        </w:rPr>
        <w:t>общественного центра и и</w:t>
      </w:r>
      <w:r w:rsidR="004E3CD4">
        <w:rPr>
          <w:szCs w:val="28"/>
        </w:rPr>
        <w:t>нженерных сетей в поселке Снежном</w:t>
      </w:r>
      <w:r w:rsidRPr="00295A33">
        <w:rPr>
          <w:szCs w:val="28"/>
        </w:rPr>
        <w:t xml:space="preserve">, первой очереди объездной автомобильной дороги к дачным кооперативам «Черемушки», </w:t>
      </w:r>
      <w:r>
        <w:rPr>
          <w:szCs w:val="28"/>
        </w:rPr>
        <w:t xml:space="preserve">                      </w:t>
      </w:r>
      <w:r w:rsidRPr="00295A33">
        <w:rPr>
          <w:szCs w:val="28"/>
        </w:rPr>
        <w:t>«Север-1», «Север-2», на с</w:t>
      </w:r>
      <w:r w:rsidR="004E3CD4">
        <w:rPr>
          <w:szCs w:val="28"/>
        </w:rPr>
        <w:t>тадии завершения строительство с</w:t>
      </w:r>
      <w:r w:rsidRPr="00295A33">
        <w:rPr>
          <w:szCs w:val="28"/>
        </w:rPr>
        <w:t xml:space="preserve">портивного </w:t>
      </w:r>
      <w:r>
        <w:rPr>
          <w:szCs w:val="28"/>
        </w:rPr>
        <w:t xml:space="preserve">                      </w:t>
      </w:r>
      <w:r w:rsidRPr="00295A33">
        <w:rPr>
          <w:szCs w:val="28"/>
        </w:rPr>
        <w:t>комплекса с плавател</w:t>
      </w:r>
      <w:r>
        <w:rPr>
          <w:szCs w:val="28"/>
        </w:rPr>
        <w:t xml:space="preserve">ьным бассейном на 50 метров в городе </w:t>
      </w:r>
      <w:r w:rsidRPr="00295A33">
        <w:rPr>
          <w:szCs w:val="28"/>
        </w:rPr>
        <w:t xml:space="preserve">Сургуте, начато </w:t>
      </w:r>
      <w:r>
        <w:rPr>
          <w:szCs w:val="28"/>
        </w:rPr>
        <w:t xml:space="preserve">            </w:t>
      </w:r>
      <w:r w:rsidRPr="00295A33">
        <w:rPr>
          <w:spacing w:val="-6"/>
          <w:szCs w:val="28"/>
        </w:rPr>
        <w:t>обустройство парка в 31 микрорайоне и пешеходного моста в парке «Кедровый лог».</w:t>
      </w:r>
    </w:p>
    <w:p w:rsidR="00295A33" w:rsidRPr="00295A33" w:rsidRDefault="00295A33" w:rsidP="00295A33">
      <w:pPr>
        <w:ind w:firstLine="567"/>
        <w:jc w:val="both"/>
        <w:rPr>
          <w:szCs w:val="28"/>
        </w:rPr>
      </w:pPr>
      <w:r w:rsidRPr="00295A33">
        <w:rPr>
          <w:szCs w:val="28"/>
        </w:rPr>
        <w:t xml:space="preserve">В 2016 году и первом полугодии 2017 года начато внедрение и ряда новых управленческих технологий, таких, как проектное управление, персонифицированное финансирование муниципальных услуг, инициативное бюджетирование. Поскольку их полномасштабная реализация и дальнейшее развитие предполагается последовательно продолжить в среднесрочной перспективе их описание приведено в разделе </w:t>
      </w:r>
      <w:r>
        <w:rPr>
          <w:szCs w:val="28"/>
          <w:lang w:val="en-US"/>
        </w:rPr>
        <w:t>III</w:t>
      </w:r>
      <w:r>
        <w:rPr>
          <w:szCs w:val="28"/>
        </w:rPr>
        <w:t xml:space="preserve"> настоящих о</w:t>
      </w:r>
      <w:r w:rsidRPr="00295A33">
        <w:rPr>
          <w:szCs w:val="28"/>
        </w:rPr>
        <w:t>сновных направлений.</w:t>
      </w:r>
    </w:p>
    <w:p w:rsidR="00295A33" w:rsidRPr="00295A33" w:rsidRDefault="00295A33" w:rsidP="00295A33">
      <w:pPr>
        <w:ind w:firstLine="567"/>
        <w:jc w:val="both"/>
        <w:rPr>
          <w:szCs w:val="28"/>
        </w:rPr>
      </w:pPr>
    </w:p>
    <w:p w:rsidR="00295A33" w:rsidRPr="00295A33" w:rsidRDefault="00295A33" w:rsidP="00295A33">
      <w:pPr>
        <w:tabs>
          <w:tab w:val="left" w:pos="0"/>
        </w:tabs>
        <w:ind w:firstLine="567"/>
        <w:jc w:val="both"/>
        <w:rPr>
          <w:rFonts w:eastAsia="Calibri" w:cs="Times New Roman"/>
          <w:bCs/>
          <w:szCs w:val="28"/>
          <w:lang w:eastAsia="ru-RU"/>
        </w:rPr>
      </w:pPr>
      <w:r w:rsidRPr="00295A33">
        <w:rPr>
          <w:rFonts w:eastAsia="Calibri" w:cs="Times New Roman"/>
          <w:bCs/>
          <w:szCs w:val="28"/>
          <w:lang w:eastAsia="ru-RU"/>
        </w:rPr>
        <w:t xml:space="preserve">Раздел </w:t>
      </w:r>
      <w:r w:rsidRPr="00295A33">
        <w:rPr>
          <w:rFonts w:eastAsia="Calibri" w:cs="Times New Roman"/>
          <w:bCs/>
          <w:szCs w:val="28"/>
          <w:lang w:val="en-US" w:eastAsia="ru-RU"/>
        </w:rPr>
        <w:t>III</w:t>
      </w:r>
      <w:r w:rsidRPr="00295A33">
        <w:rPr>
          <w:rFonts w:eastAsia="Calibri" w:cs="Times New Roman"/>
          <w:bCs/>
          <w:szCs w:val="28"/>
          <w:lang w:eastAsia="ru-RU"/>
        </w:rPr>
        <w:t xml:space="preserve">. </w:t>
      </w:r>
      <w:r>
        <w:rPr>
          <w:rFonts w:eastAsia="Calibri" w:cs="Times New Roman"/>
          <w:bCs/>
          <w:szCs w:val="28"/>
          <w:lang w:eastAsia="ru-RU"/>
        </w:rPr>
        <w:t xml:space="preserve">Цели и основные задачи бюджетной и налоговой политики </w:t>
      </w:r>
      <w:r w:rsidR="004E3CD4">
        <w:rPr>
          <w:rFonts w:eastAsia="Calibri" w:cs="Times New Roman"/>
          <w:bCs/>
          <w:szCs w:val="28"/>
          <w:lang w:eastAsia="ru-RU"/>
        </w:rPr>
        <w:t xml:space="preserve">                         </w:t>
      </w:r>
      <w:r>
        <w:rPr>
          <w:rFonts w:eastAsia="Calibri" w:cs="Times New Roman"/>
          <w:bCs/>
          <w:szCs w:val="28"/>
          <w:lang w:eastAsia="ru-RU"/>
        </w:rPr>
        <w:t>и проектируемые параметры бюджета города на 2018 год и плановый период 2019 – 2020 годов</w:t>
      </w:r>
      <w:r w:rsidRPr="00295A33">
        <w:rPr>
          <w:rFonts w:eastAsia="Calibri" w:cs="Times New Roman"/>
          <w:szCs w:val="28"/>
        </w:rPr>
        <w:t xml:space="preserve"> </w:t>
      </w:r>
    </w:p>
    <w:p w:rsidR="00295A33" w:rsidRPr="00295A33" w:rsidRDefault="00295A33" w:rsidP="00295A33">
      <w:pPr>
        <w:ind w:firstLine="567"/>
        <w:jc w:val="both"/>
        <w:rPr>
          <w:szCs w:val="28"/>
          <w:lang w:eastAsia="ru-RU"/>
        </w:rPr>
      </w:pPr>
      <w:r w:rsidRPr="00295A33">
        <w:rPr>
          <w:szCs w:val="28"/>
          <w:lang w:eastAsia="ru-RU"/>
        </w:rPr>
        <w:t xml:space="preserve">Бюджетная и налоговая политика муниципального образования на 2018 год и плановый период 2019 – 2020 годов будет сохранять свою направленность </w:t>
      </w:r>
      <w:r>
        <w:rPr>
          <w:szCs w:val="28"/>
          <w:lang w:eastAsia="ru-RU"/>
        </w:rPr>
        <w:t xml:space="preserve">                   </w:t>
      </w:r>
      <w:r w:rsidRPr="00295A33">
        <w:rPr>
          <w:szCs w:val="28"/>
          <w:lang w:eastAsia="ru-RU"/>
        </w:rPr>
        <w:t>на долгосрочную сбалансированность и обеспечение стабильности в бюджетном секторе.</w:t>
      </w:r>
    </w:p>
    <w:p w:rsidR="00295A33" w:rsidRPr="00295A33" w:rsidRDefault="00295A33" w:rsidP="00295A33">
      <w:pPr>
        <w:ind w:firstLine="567"/>
        <w:jc w:val="both"/>
        <w:rPr>
          <w:rFonts w:eastAsia="Times New Roman" w:cs="Times New Roman"/>
          <w:szCs w:val="28"/>
          <w:lang w:eastAsia="ru-RU"/>
        </w:rPr>
      </w:pPr>
      <w:r w:rsidRPr="00295A33">
        <w:rPr>
          <w:rFonts w:eastAsia="Times New Roman" w:cs="Times New Roman"/>
          <w:szCs w:val="28"/>
          <w:lang w:eastAsia="ru-RU"/>
        </w:rPr>
        <w:t>Главными рисками, которые могут возникнуть в ходе е</w:t>
      </w:r>
      <w:r>
        <w:rPr>
          <w:rFonts w:eastAsia="Times New Roman" w:cs="Times New Roman"/>
          <w:szCs w:val="28"/>
          <w:lang w:eastAsia="ru-RU"/>
        </w:rPr>
        <w:t>е</w:t>
      </w:r>
      <w:r w:rsidRPr="00295A33">
        <w:rPr>
          <w:rFonts w:eastAsia="Times New Roman" w:cs="Times New Roman"/>
          <w:szCs w:val="28"/>
          <w:lang w:eastAsia="ru-RU"/>
        </w:rPr>
        <w:t xml:space="preserve"> реализации являются изменения норм федерального и окружного законодательства, влекущие</w:t>
      </w:r>
      <w:r>
        <w:rPr>
          <w:rFonts w:eastAsia="Times New Roman" w:cs="Times New Roman"/>
          <w:szCs w:val="28"/>
          <w:lang w:eastAsia="ru-RU"/>
        </w:rPr>
        <w:t xml:space="preserve">                          </w:t>
      </w:r>
      <w:r w:rsidRPr="00295A33">
        <w:rPr>
          <w:rFonts w:eastAsia="Times New Roman" w:cs="Times New Roman"/>
          <w:szCs w:val="28"/>
          <w:lang w:eastAsia="ru-RU"/>
        </w:rPr>
        <w:t xml:space="preserve"> за собой снижение доходов и (или) увеличение расходов бюджета города </w:t>
      </w:r>
      <w:r>
        <w:rPr>
          <w:rFonts w:eastAsia="Times New Roman" w:cs="Times New Roman"/>
          <w:szCs w:val="28"/>
          <w:lang w:eastAsia="ru-RU"/>
        </w:rPr>
        <w:t xml:space="preserve">                       </w:t>
      </w:r>
      <w:r w:rsidRPr="00295A33">
        <w:rPr>
          <w:rFonts w:eastAsia="Times New Roman" w:cs="Times New Roman"/>
          <w:szCs w:val="28"/>
          <w:lang w:eastAsia="ru-RU"/>
        </w:rPr>
        <w:t xml:space="preserve">Сургута и ухудшение общеэкономической ситуации как в стране в целом, </w:t>
      </w:r>
      <w:r>
        <w:rPr>
          <w:rFonts w:eastAsia="Times New Roman" w:cs="Times New Roman"/>
          <w:szCs w:val="28"/>
          <w:lang w:eastAsia="ru-RU"/>
        </w:rPr>
        <w:t xml:space="preserve">                       </w:t>
      </w:r>
      <w:r w:rsidRPr="00295A33">
        <w:rPr>
          <w:rFonts w:eastAsia="Times New Roman" w:cs="Times New Roman"/>
          <w:szCs w:val="28"/>
          <w:lang w:eastAsia="ru-RU"/>
        </w:rPr>
        <w:t xml:space="preserve">так и в городе Сургуте, приводящее к уменьшению поступлений налоговых </w:t>
      </w:r>
      <w:r>
        <w:rPr>
          <w:rFonts w:eastAsia="Times New Roman" w:cs="Times New Roman"/>
          <w:szCs w:val="28"/>
          <w:lang w:eastAsia="ru-RU"/>
        </w:rPr>
        <w:t xml:space="preserve">                       </w:t>
      </w:r>
      <w:r w:rsidRPr="00295A33">
        <w:rPr>
          <w:rFonts w:eastAsia="Times New Roman" w:cs="Times New Roman"/>
          <w:szCs w:val="28"/>
          <w:lang w:eastAsia="ru-RU"/>
        </w:rPr>
        <w:t xml:space="preserve">и неналоговых доходов бюджета. </w:t>
      </w:r>
    </w:p>
    <w:p w:rsidR="00295A33" w:rsidRPr="00295A33" w:rsidRDefault="00295A33" w:rsidP="00295A33">
      <w:pPr>
        <w:ind w:firstLine="567"/>
        <w:jc w:val="both"/>
        <w:rPr>
          <w:rFonts w:eastAsia="Times New Roman" w:cs="Times New Roman"/>
          <w:szCs w:val="28"/>
          <w:lang w:eastAsia="ru-RU"/>
        </w:rPr>
      </w:pPr>
      <w:r w:rsidRPr="00295A33">
        <w:rPr>
          <w:rFonts w:eastAsia="Times New Roman" w:cs="Times New Roman"/>
          <w:szCs w:val="28"/>
          <w:lang w:eastAsia="ru-RU"/>
        </w:rPr>
        <w:t>При наступлении указанных рисков могут потребоваться дополнительные меры по минимизации их негативных последствий.</w:t>
      </w:r>
    </w:p>
    <w:p w:rsidR="00295A33" w:rsidRPr="00295A33" w:rsidRDefault="00295A33" w:rsidP="00295A33">
      <w:pPr>
        <w:tabs>
          <w:tab w:val="left" w:pos="567"/>
        </w:tabs>
        <w:ind w:firstLine="567"/>
        <w:jc w:val="both"/>
        <w:rPr>
          <w:rFonts w:cs="Times New Roman"/>
          <w:szCs w:val="28"/>
          <w:lang w:eastAsia="ru-RU"/>
        </w:rPr>
      </w:pPr>
      <w:r w:rsidRPr="00295A33">
        <w:rPr>
          <w:rFonts w:eastAsia="Calibri" w:cs="Times New Roman"/>
          <w:szCs w:val="28"/>
        </w:rPr>
        <w:t>С учетом этого, бюджетная и налоговая политика трехлетнего периода должна быть направлена на проведение целенаправленной работы с администра</w:t>
      </w:r>
      <w:r w:rsidRPr="00295A33">
        <w:rPr>
          <w:rFonts w:eastAsia="Calibri" w:cs="Times New Roman"/>
          <w:spacing w:val="-4"/>
          <w:szCs w:val="28"/>
        </w:rPr>
        <w:t>торами доходов бюджета с целью пополнения доходной части бюджета, выявления</w:t>
      </w:r>
      <w:r w:rsidRPr="00295A33">
        <w:rPr>
          <w:rFonts w:eastAsia="Calibri" w:cs="Times New Roman"/>
          <w:szCs w:val="28"/>
        </w:rPr>
        <w:t xml:space="preserve"> скрытых резервов, повышения уровня собираемости доходов, сокращения </w:t>
      </w:r>
      <w:r>
        <w:rPr>
          <w:rFonts w:eastAsia="Calibri" w:cs="Times New Roman"/>
          <w:szCs w:val="28"/>
        </w:rPr>
        <w:t xml:space="preserve">                         </w:t>
      </w:r>
      <w:r w:rsidRPr="00295A33">
        <w:rPr>
          <w:rFonts w:eastAsia="Calibri" w:cs="Times New Roman"/>
          <w:szCs w:val="28"/>
        </w:rPr>
        <w:t>недоимки.</w:t>
      </w:r>
    </w:p>
    <w:p w:rsidR="00295A33" w:rsidRPr="00295A33" w:rsidRDefault="00295A33" w:rsidP="00295A33">
      <w:pPr>
        <w:autoSpaceDE w:val="0"/>
        <w:autoSpaceDN w:val="0"/>
        <w:adjustRightInd w:val="0"/>
        <w:ind w:firstLine="567"/>
        <w:jc w:val="both"/>
        <w:rPr>
          <w:rFonts w:eastAsia="Times New Roman" w:cs="Times New Roman"/>
          <w:szCs w:val="28"/>
          <w:lang w:eastAsia="ru-RU"/>
        </w:rPr>
      </w:pPr>
      <w:r w:rsidRPr="00295A33">
        <w:rPr>
          <w:rFonts w:eastAsia="Times New Roman" w:cs="Times New Roman"/>
          <w:szCs w:val="28"/>
          <w:lang w:eastAsia="ru-RU"/>
        </w:rPr>
        <w:t>Приоритетными направлениями остаются:</w:t>
      </w:r>
    </w:p>
    <w:p w:rsidR="00295A33" w:rsidRPr="00295A33" w:rsidRDefault="00295A33" w:rsidP="00295A33">
      <w:pPr>
        <w:tabs>
          <w:tab w:val="left" w:pos="567"/>
        </w:tabs>
        <w:ind w:firstLine="567"/>
        <w:jc w:val="both"/>
        <w:rPr>
          <w:rFonts w:eastAsia="Times New Roman" w:cs="Times New Roman"/>
          <w:szCs w:val="28"/>
          <w:lang w:eastAsia="ru-RU"/>
        </w:rPr>
      </w:pPr>
      <w:r>
        <w:rPr>
          <w:rFonts w:eastAsia="Calibri" w:cs="Times New Roman"/>
          <w:szCs w:val="28"/>
        </w:rPr>
        <w:t xml:space="preserve">- </w:t>
      </w:r>
      <w:r w:rsidRPr="00295A33">
        <w:rPr>
          <w:rFonts w:eastAsia="Calibri" w:cs="Times New Roman"/>
          <w:szCs w:val="28"/>
        </w:rPr>
        <w:t>обеспечение</w:t>
      </w:r>
      <w:r>
        <w:rPr>
          <w:rFonts w:eastAsia="Calibri" w:cs="Times New Roman"/>
          <w:szCs w:val="28"/>
        </w:rPr>
        <w:t xml:space="preserve"> </w:t>
      </w:r>
      <w:r w:rsidRPr="00295A33">
        <w:rPr>
          <w:rFonts w:eastAsia="Calibri" w:cs="Times New Roman"/>
          <w:szCs w:val="28"/>
        </w:rPr>
        <w:t>надежности предпосылок, положенных в основу формиро</w:t>
      </w:r>
      <w:r>
        <w:rPr>
          <w:rFonts w:eastAsia="Calibri" w:cs="Times New Roman"/>
          <w:szCs w:val="28"/>
        </w:rPr>
        <w:t xml:space="preserve">-            </w:t>
      </w:r>
      <w:r w:rsidRPr="00295A33">
        <w:rPr>
          <w:rFonts w:eastAsia="Calibri" w:cs="Times New Roman"/>
          <w:szCs w:val="28"/>
        </w:rPr>
        <w:t>вания доходной базы бюджета;</w:t>
      </w:r>
    </w:p>
    <w:p w:rsidR="00295A33" w:rsidRPr="00295A33" w:rsidRDefault="00295A33" w:rsidP="00295A33">
      <w:pPr>
        <w:autoSpaceDE w:val="0"/>
        <w:autoSpaceDN w:val="0"/>
        <w:adjustRightInd w:val="0"/>
        <w:ind w:firstLine="567"/>
        <w:jc w:val="both"/>
        <w:rPr>
          <w:rFonts w:eastAsia="Times New Roman" w:cs="Times New Roman"/>
          <w:szCs w:val="28"/>
          <w:lang w:eastAsia="ru-RU"/>
        </w:rPr>
      </w:pPr>
      <w:r>
        <w:rPr>
          <w:rFonts w:eastAsia="Times New Roman" w:cs="Times New Roman"/>
          <w:szCs w:val="28"/>
          <w:lang w:eastAsia="ru-RU"/>
        </w:rPr>
        <w:t xml:space="preserve">- </w:t>
      </w:r>
      <w:r w:rsidRPr="00295A33">
        <w:rPr>
          <w:rFonts w:eastAsia="Times New Roman" w:cs="Times New Roman"/>
          <w:szCs w:val="28"/>
          <w:lang w:eastAsia="ru-RU"/>
        </w:rPr>
        <w:t xml:space="preserve">повышение уровня ответственности главных администраторов доходов </w:t>
      </w:r>
      <w:r>
        <w:rPr>
          <w:rFonts w:eastAsia="Times New Roman" w:cs="Times New Roman"/>
          <w:szCs w:val="28"/>
          <w:lang w:eastAsia="ru-RU"/>
        </w:rPr>
        <w:t xml:space="preserve">                 </w:t>
      </w:r>
      <w:r w:rsidRPr="00295A33">
        <w:rPr>
          <w:rFonts w:eastAsia="Times New Roman" w:cs="Times New Roman"/>
          <w:szCs w:val="28"/>
          <w:lang w:eastAsia="ru-RU"/>
        </w:rPr>
        <w:t>за качественное планирование и выполнение плановых назначений по доходам, урегулирование и снижение задолженности по обязательным платежам, обеспечение рационального и эффективного использования муниципального имущества.</w:t>
      </w:r>
    </w:p>
    <w:p w:rsidR="00295A33" w:rsidRPr="00295A33" w:rsidRDefault="00295A33" w:rsidP="00295A33">
      <w:pPr>
        <w:widowControl w:val="0"/>
        <w:autoSpaceDE w:val="0"/>
        <w:autoSpaceDN w:val="0"/>
        <w:adjustRightInd w:val="0"/>
        <w:ind w:firstLine="567"/>
        <w:jc w:val="both"/>
        <w:rPr>
          <w:rFonts w:cs="Times New Roman"/>
          <w:szCs w:val="28"/>
        </w:rPr>
      </w:pPr>
      <w:r w:rsidRPr="00295A33">
        <w:rPr>
          <w:rFonts w:cs="Times New Roman"/>
          <w:spacing w:val="-6"/>
          <w:szCs w:val="28"/>
        </w:rPr>
        <w:t xml:space="preserve">В связи с этим </w:t>
      </w:r>
      <w:r w:rsidRPr="00295A33">
        <w:rPr>
          <w:rFonts w:cs="Times New Roman"/>
          <w:szCs w:val="28"/>
        </w:rPr>
        <w:t>необходимо продолжить проведение мероприятий:</w:t>
      </w:r>
    </w:p>
    <w:p w:rsidR="00295A33" w:rsidRPr="00295A33" w:rsidRDefault="00295A33" w:rsidP="00295A33">
      <w:pPr>
        <w:widowControl w:val="0"/>
        <w:tabs>
          <w:tab w:val="left" w:pos="1134"/>
        </w:tabs>
        <w:autoSpaceDE w:val="0"/>
        <w:autoSpaceDN w:val="0"/>
        <w:adjustRightInd w:val="0"/>
        <w:ind w:firstLine="567"/>
        <w:contextualSpacing/>
        <w:jc w:val="both"/>
        <w:rPr>
          <w:rFonts w:cs="Times New Roman"/>
          <w:szCs w:val="28"/>
        </w:rPr>
      </w:pPr>
      <w:r>
        <w:rPr>
          <w:rFonts w:cs="Times New Roman"/>
          <w:szCs w:val="28"/>
        </w:rPr>
        <w:t xml:space="preserve">1) </w:t>
      </w:r>
      <w:r w:rsidRPr="00295A33">
        <w:rPr>
          <w:rFonts w:cs="Times New Roman"/>
          <w:szCs w:val="28"/>
        </w:rPr>
        <w:t>по выявлению объектов</w:t>
      </w:r>
      <w:r>
        <w:rPr>
          <w:rFonts w:cs="Times New Roman"/>
          <w:szCs w:val="28"/>
        </w:rPr>
        <w:t xml:space="preserve"> недвижимости, не включенных в п</w:t>
      </w:r>
      <w:r w:rsidRPr="00295A33">
        <w:rPr>
          <w:rFonts w:cs="Times New Roman"/>
          <w:szCs w:val="28"/>
        </w:rPr>
        <w:t xml:space="preserve">еречень </w:t>
      </w:r>
      <w:r>
        <w:rPr>
          <w:rFonts w:cs="Times New Roman"/>
          <w:szCs w:val="28"/>
        </w:rPr>
        <w:t xml:space="preserve">                </w:t>
      </w:r>
      <w:r w:rsidRPr="00295A33">
        <w:rPr>
          <w:rFonts w:cs="Times New Roman"/>
          <w:szCs w:val="28"/>
        </w:rPr>
        <w:t>объектов недвижимого имущества, в отношении которых налоговая база определяется как кадастровая стоимость, формируемого в соответствии со статьей 378.2 Налогового кодекса Российской Федерации.</w:t>
      </w:r>
    </w:p>
    <w:p w:rsidR="00295A33" w:rsidRPr="00295A33" w:rsidRDefault="00295A33" w:rsidP="00295A33">
      <w:pPr>
        <w:widowControl w:val="0"/>
        <w:autoSpaceDE w:val="0"/>
        <w:autoSpaceDN w:val="0"/>
        <w:adjustRightInd w:val="0"/>
        <w:ind w:firstLine="567"/>
        <w:jc w:val="both"/>
        <w:rPr>
          <w:rFonts w:cs="Times New Roman"/>
          <w:szCs w:val="28"/>
        </w:rPr>
      </w:pPr>
      <w:r w:rsidRPr="00295A33">
        <w:rPr>
          <w:rFonts w:eastAsia="Calibri" w:cs="Times New Roman"/>
          <w:szCs w:val="28"/>
        </w:rPr>
        <w:t xml:space="preserve">В целях выявления таких объектов Администрацией города совместно </w:t>
      </w:r>
      <w:r>
        <w:rPr>
          <w:rFonts w:eastAsia="Calibri" w:cs="Times New Roman"/>
          <w:szCs w:val="28"/>
        </w:rPr>
        <w:t xml:space="preserve">                       </w:t>
      </w:r>
      <w:r w:rsidRPr="00295A33">
        <w:rPr>
          <w:rFonts w:eastAsia="Calibri" w:cs="Times New Roman"/>
          <w:spacing w:val="-4"/>
          <w:szCs w:val="28"/>
        </w:rPr>
        <w:t>с Инспекцией Федеральной налоговой службы России по городу Сургуту (далее –</w:t>
      </w:r>
      <w:r>
        <w:rPr>
          <w:rFonts w:eastAsia="Calibri" w:cs="Times New Roman"/>
          <w:szCs w:val="28"/>
        </w:rPr>
        <w:t xml:space="preserve"> ИФНС России по городу Сургуту)</w:t>
      </w:r>
      <w:r w:rsidRPr="00295A33">
        <w:rPr>
          <w:rFonts w:eastAsia="Calibri" w:cs="Times New Roman"/>
          <w:szCs w:val="28"/>
        </w:rPr>
        <w:t xml:space="preserve"> проводится мониторинг объектов, находящихся в базе данных Росреестра. В Департамент финансов автономного округа направлялись предложения о дополнительном включении отдельных объектов торговли и общественного питания в вышеуказанный </w:t>
      </w:r>
      <w:r>
        <w:rPr>
          <w:rFonts w:eastAsia="Calibri" w:cs="Times New Roman"/>
          <w:szCs w:val="28"/>
        </w:rPr>
        <w:t>п</w:t>
      </w:r>
      <w:r w:rsidRPr="00295A33">
        <w:rPr>
          <w:rFonts w:eastAsia="Calibri" w:cs="Times New Roman"/>
          <w:szCs w:val="28"/>
        </w:rPr>
        <w:t>еречень. Р</w:t>
      </w:r>
      <w:r w:rsidRPr="00295A33">
        <w:rPr>
          <w:rFonts w:cs="Times New Roman"/>
          <w:szCs w:val="28"/>
        </w:rPr>
        <w:t>абота в данном направлении будет продолжена в плановом периоде;</w:t>
      </w:r>
    </w:p>
    <w:p w:rsidR="00295A33" w:rsidRPr="00295A33" w:rsidRDefault="00295A33" w:rsidP="00295A33">
      <w:pPr>
        <w:autoSpaceDE w:val="0"/>
        <w:autoSpaceDN w:val="0"/>
        <w:adjustRightInd w:val="0"/>
        <w:ind w:firstLine="567"/>
        <w:jc w:val="both"/>
        <w:rPr>
          <w:rFonts w:eastAsia="TimesNewRomanPSMT" w:cs="Times New Roman"/>
          <w:szCs w:val="28"/>
        </w:rPr>
      </w:pPr>
      <w:r w:rsidRPr="00295A33">
        <w:rPr>
          <w:rFonts w:eastAsia="TimesNewRomanPSMT" w:cs="Times New Roman"/>
          <w:szCs w:val="28"/>
        </w:rPr>
        <w:t xml:space="preserve">2) по обеспечению взаимодействия и координации деятельности Администрации города и федеральных фискальных, контролирующих органов </w:t>
      </w:r>
      <w:r>
        <w:rPr>
          <w:rFonts w:eastAsia="TimesNewRomanPSMT" w:cs="Times New Roman"/>
          <w:szCs w:val="28"/>
        </w:rPr>
        <w:t xml:space="preserve">                               </w:t>
      </w:r>
      <w:r w:rsidRPr="00295A33">
        <w:rPr>
          <w:rFonts w:cs="Times New Roman"/>
          <w:szCs w:val="28"/>
        </w:rPr>
        <w:t>по информационному взаимодействию с налогоплательщиками,</w:t>
      </w:r>
      <w:r w:rsidRPr="00295A33">
        <w:rPr>
          <w:rFonts w:eastAsia="TimesNewRomanPSMT" w:cs="Times New Roman"/>
          <w:szCs w:val="28"/>
        </w:rPr>
        <w:t xml:space="preserve"> выявлению налоговых правонарушений, взысканию задолженности по платежам в бюджет города, в том числе посредством деятельности комиссии по мобилизации дополнительных доходов в местный бюджет.</w:t>
      </w:r>
    </w:p>
    <w:p w:rsidR="00295A33" w:rsidRPr="00295A33" w:rsidRDefault="00295A33" w:rsidP="00295A33">
      <w:pPr>
        <w:ind w:firstLine="567"/>
        <w:jc w:val="both"/>
        <w:rPr>
          <w:rFonts w:ascii="TimesNewRomanPSMT" w:hAnsi="TimesNewRomanPSMT" w:cs="TimesNewRomanPSMT"/>
          <w:szCs w:val="28"/>
        </w:rPr>
      </w:pPr>
      <w:r w:rsidRPr="00295A33">
        <w:rPr>
          <w:rFonts w:cs="Times New Roman"/>
          <w:color w:val="000000"/>
          <w:szCs w:val="28"/>
        </w:rPr>
        <w:t xml:space="preserve">В отчетном периоде было </w:t>
      </w:r>
      <w:r w:rsidRPr="00295A33">
        <w:rPr>
          <w:rFonts w:eastAsia="Calibri" w:cs="Times New Roman"/>
          <w:szCs w:val="28"/>
          <w:lang w:eastAsia="ar-SA"/>
        </w:rPr>
        <w:t xml:space="preserve">проведено 6 заседаний </w:t>
      </w:r>
      <w:r w:rsidRPr="00295A33">
        <w:rPr>
          <w:rFonts w:cs="Times New Roman"/>
          <w:color w:val="000000"/>
          <w:szCs w:val="28"/>
        </w:rPr>
        <w:t xml:space="preserve">комиссии по мобилизации дополнительных доходов в бюджет </w:t>
      </w:r>
      <w:r w:rsidRPr="00295A33">
        <w:rPr>
          <w:rFonts w:eastAsia="Calibri" w:cs="Times New Roman"/>
          <w:szCs w:val="28"/>
          <w:lang w:eastAsia="ar-SA"/>
        </w:rPr>
        <w:t>с приглашением более 350</w:t>
      </w:r>
      <w:r>
        <w:rPr>
          <w:rFonts w:eastAsia="Calibri" w:cs="Times New Roman"/>
          <w:szCs w:val="28"/>
          <w:lang w:eastAsia="ar-SA"/>
        </w:rPr>
        <w:t>-и</w:t>
      </w:r>
      <w:r w:rsidRPr="00295A33">
        <w:rPr>
          <w:rFonts w:eastAsia="Calibri" w:cs="Times New Roman"/>
          <w:szCs w:val="28"/>
          <w:lang w:eastAsia="ar-SA"/>
        </w:rPr>
        <w:t xml:space="preserve"> налогоплательщиков, имеющих задолженность</w:t>
      </w:r>
      <w:r w:rsidRPr="00295A33">
        <w:rPr>
          <w:rFonts w:cs="Times New Roman"/>
          <w:szCs w:val="28"/>
        </w:rPr>
        <w:t>.</w:t>
      </w:r>
      <w:r w:rsidRPr="00295A33">
        <w:rPr>
          <w:rFonts w:eastAsia="Calibri" w:cs="Times New Roman"/>
          <w:szCs w:val="28"/>
          <w:lang w:eastAsia="ar-SA"/>
        </w:rPr>
        <w:t xml:space="preserve"> В результате такой адресной работы дополнительные поступления налогов составили 108 млн. рублей.</w:t>
      </w:r>
      <w:r w:rsidRPr="00295A33">
        <w:rPr>
          <w:rFonts w:asciiTheme="minorHAnsi" w:hAnsiTheme="minorHAnsi"/>
          <w:szCs w:val="28"/>
        </w:rPr>
        <w:t xml:space="preserve"> </w:t>
      </w:r>
      <w:r w:rsidRPr="00295A33">
        <w:rPr>
          <w:rFonts w:cs="Times New Roman"/>
          <w:szCs w:val="28"/>
        </w:rPr>
        <w:t>Реализацию мероприятий по мобилизации доходов необходимо продолжать и далее;</w:t>
      </w:r>
      <w:r w:rsidRPr="00295A33">
        <w:rPr>
          <w:rFonts w:ascii="TimesNewRomanPSMT" w:hAnsi="TimesNewRomanPSMT" w:cs="TimesNewRomanPSMT"/>
          <w:szCs w:val="28"/>
        </w:rPr>
        <w:t xml:space="preserve"> </w:t>
      </w:r>
    </w:p>
    <w:p w:rsidR="00295A33" w:rsidRPr="00295A33" w:rsidRDefault="00295A33" w:rsidP="00295A33">
      <w:pPr>
        <w:autoSpaceDE w:val="0"/>
        <w:autoSpaceDN w:val="0"/>
        <w:adjustRightInd w:val="0"/>
        <w:ind w:firstLine="567"/>
        <w:contextualSpacing/>
        <w:jc w:val="both"/>
        <w:rPr>
          <w:rFonts w:eastAsia="Times New Roman" w:cs="Arial"/>
          <w:szCs w:val="28"/>
          <w:lang w:eastAsia="ru-RU"/>
        </w:rPr>
      </w:pPr>
      <w:r>
        <w:rPr>
          <w:rFonts w:eastAsia="Times New Roman" w:cs="Arial"/>
          <w:szCs w:val="28"/>
          <w:lang w:eastAsia="ru-RU"/>
        </w:rPr>
        <w:t xml:space="preserve">3) </w:t>
      </w:r>
      <w:r w:rsidRPr="00295A33">
        <w:rPr>
          <w:rFonts w:eastAsia="Times New Roman" w:cs="Arial"/>
          <w:szCs w:val="28"/>
          <w:lang w:eastAsia="ru-RU"/>
        </w:rPr>
        <w:t xml:space="preserve">по </w:t>
      </w:r>
      <w:r w:rsidRPr="00295A33">
        <w:rPr>
          <w:rFonts w:eastAsia="Times New Roman" w:cs="Times New Roman"/>
          <w:szCs w:val="28"/>
          <w:lang w:eastAsia="ru-RU"/>
        </w:rPr>
        <w:t>оптимизации налоговых льгот на о</w:t>
      </w:r>
      <w:r>
        <w:rPr>
          <w:rFonts w:eastAsia="Times New Roman" w:cs="Times New Roman"/>
          <w:szCs w:val="28"/>
          <w:lang w:eastAsia="ru-RU"/>
        </w:rPr>
        <w:t>снове анализа их эффективности.</w:t>
      </w:r>
    </w:p>
    <w:p w:rsidR="00295A33" w:rsidRPr="00295A33" w:rsidRDefault="00295A33" w:rsidP="00295A33">
      <w:pPr>
        <w:autoSpaceDE w:val="0"/>
        <w:autoSpaceDN w:val="0"/>
        <w:adjustRightInd w:val="0"/>
        <w:ind w:firstLine="567"/>
        <w:contextualSpacing/>
        <w:jc w:val="both"/>
        <w:rPr>
          <w:rFonts w:eastAsia="Times New Roman" w:cs="Arial"/>
          <w:szCs w:val="28"/>
          <w:lang w:eastAsia="ru-RU"/>
        </w:rPr>
      </w:pPr>
      <w:r w:rsidRPr="00295A33">
        <w:rPr>
          <w:rFonts w:eastAsia="Times New Roman" w:cs="Times New Roman"/>
          <w:szCs w:val="28"/>
          <w:lang w:eastAsia="ru-RU"/>
        </w:rPr>
        <w:t>В</w:t>
      </w:r>
      <w:r w:rsidRPr="00295A33">
        <w:rPr>
          <w:rFonts w:eastAsia="Times New Roman" w:cs="Arial"/>
          <w:szCs w:val="28"/>
          <w:lang w:eastAsia="ru-RU"/>
        </w:rPr>
        <w:t>о избежание роста выпадающих доходов бюджета города налоговая политика в плановом периоде будет предусматривать ограничение предоставления новых налоговых льгот</w:t>
      </w:r>
      <w:r>
        <w:rPr>
          <w:rFonts w:eastAsia="Times New Roman" w:cs="Arial"/>
          <w:szCs w:val="28"/>
          <w:lang w:eastAsia="ru-RU"/>
        </w:rPr>
        <w:t>;</w:t>
      </w:r>
    </w:p>
    <w:p w:rsidR="00295A33" w:rsidRPr="00295A33" w:rsidRDefault="00295A33" w:rsidP="00295A33">
      <w:pPr>
        <w:tabs>
          <w:tab w:val="left" w:pos="567"/>
        </w:tabs>
        <w:ind w:firstLine="567"/>
        <w:contextualSpacing/>
        <w:jc w:val="both"/>
        <w:rPr>
          <w:rFonts w:eastAsia="Times New Roman" w:cs="Times New Roman"/>
          <w:szCs w:val="28"/>
          <w:lang w:eastAsia="ru-RU"/>
        </w:rPr>
      </w:pPr>
      <w:r>
        <w:rPr>
          <w:rFonts w:eastAsia="Times New Roman" w:cs="Times New Roman"/>
          <w:szCs w:val="28"/>
          <w:lang w:eastAsia="ru-RU"/>
        </w:rPr>
        <w:t xml:space="preserve">4) </w:t>
      </w:r>
      <w:r w:rsidRPr="00295A33">
        <w:rPr>
          <w:rFonts w:eastAsia="Times New Roman" w:cs="Times New Roman"/>
          <w:szCs w:val="28"/>
          <w:lang w:eastAsia="ru-RU"/>
        </w:rPr>
        <w:t xml:space="preserve">по оценке налоговой базы и проведению анализа поступлений местных налогов по установленным ставкам с целью формирования предложений </w:t>
      </w:r>
      <w:r>
        <w:rPr>
          <w:rFonts w:eastAsia="Times New Roman" w:cs="Times New Roman"/>
          <w:szCs w:val="28"/>
          <w:lang w:eastAsia="ru-RU"/>
        </w:rPr>
        <w:t xml:space="preserve">                          </w:t>
      </w:r>
      <w:r w:rsidRPr="00295A33">
        <w:rPr>
          <w:rFonts w:eastAsia="Times New Roman" w:cs="Times New Roman"/>
          <w:szCs w:val="28"/>
          <w:lang w:eastAsia="ru-RU"/>
        </w:rPr>
        <w:t>по их уточнению.</w:t>
      </w:r>
      <w:r w:rsidRPr="00295A33">
        <w:rPr>
          <w:rFonts w:ascii="equiplight" w:hAnsi="equiplight"/>
          <w:color w:val="555555"/>
          <w:sz w:val="22"/>
        </w:rPr>
        <w:t xml:space="preserve"> </w:t>
      </w:r>
    </w:p>
    <w:p w:rsidR="00295A33" w:rsidRPr="00295A33" w:rsidRDefault="00295A33" w:rsidP="00295A33">
      <w:pPr>
        <w:widowControl w:val="0"/>
        <w:autoSpaceDE w:val="0"/>
        <w:autoSpaceDN w:val="0"/>
        <w:adjustRightInd w:val="0"/>
        <w:ind w:firstLine="567"/>
        <w:jc w:val="both"/>
        <w:rPr>
          <w:rFonts w:eastAsia="Times New Roman" w:cs="Times New Roman"/>
          <w:szCs w:val="28"/>
          <w:lang w:eastAsia="ru-RU"/>
        </w:rPr>
      </w:pPr>
      <w:r w:rsidRPr="00295A33">
        <w:rPr>
          <w:rFonts w:eastAsia="Calibri" w:cs="Times New Roman"/>
          <w:szCs w:val="28"/>
        </w:rPr>
        <w:t xml:space="preserve">В целях реализации задачи по наращиванию доходного потенциала </w:t>
      </w:r>
      <w:r>
        <w:rPr>
          <w:rFonts w:eastAsia="Calibri" w:cs="Times New Roman"/>
          <w:szCs w:val="28"/>
        </w:rPr>
        <w:t xml:space="preserve">                          </w:t>
      </w:r>
      <w:r w:rsidRPr="00295A33">
        <w:rPr>
          <w:rFonts w:eastAsia="Calibri" w:cs="Times New Roman"/>
          <w:szCs w:val="28"/>
        </w:rPr>
        <w:t xml:space="preserve">для подготовки предложений по изменению ставок местных налогов </w:t>
      </w:r>
      <w:r w:rsidRPr="00295A33">
        <w:rPr>
          <w:rFonts w:cs="Times New Roman"/>
          <w:szCs w:val="28"/>
        </w:rPr>
        <w:t xml:space="preserve">распоряжением Администрации города от 18.07.2017 № 1241 </w:t>
      </w:r>
      <w:r w:rsidRPr="00295A33">
        <w:rPr>
          <w:rFonts w:eastAsia="Calibri" w:cs="Times New Roman"/>
          <w:szCs w:val="28"/>
        </w:rPr>
        <w:t xml:space="preserve">создана рабочая группа </w:t>
      </w:r>
      <w:r>
        <w:rPr>
          <w:rFonts w:eastAsia="Calibri" w:cs="Times New Roman"/>
          <w:szCs w:val="28"/>
        </w:rPr>
        <w:t xml:space="preserve">                     </w:t>
      </w:r>
      <w:r w:rsidRPr="00295A33">
        <w:rPr>
          <w:rFonts w:eastAsia="Calibri" w:cs="Times New Roman"/>
          <w:szCs w:val="28"/>
        </w:rPr>
        <w:t xml:space="preserve">из числа специалистов Администрации города, Думы города, налогового органа. </w:t>
      </w:r>
      <w:r w:rsidRPr="00295A33">
        <w:rPr>
          <w:rFonts w:cs="Times New Roman"/>
          <w:szCs w:val="28"/>
        </w:rPr>
        <w:t xml:space="preserve"> </w:t>
      </w:r>
      <w:r w:rsidRPr="00295A33">
        <w:rPr>
          <w:rFonts w:eastAsia="Times New Roman" w:cs="Times New Roman"/>
          <w:szCs w:val="28"/>
          <w:lang w:eastAsia="ru-RU"/>
        </w:rPr>
        <w:t>В рамках ее деятельности будет продолжена работа по формированию предло</w:t>
      </w:r>
      <w:r w:rsidRPr="00295A33">
        <w:rPr>
          <w:rFonts w:eastAsia="Times New Roman" w:cs="Times New Roman"/>
          <w:spacing w:val="-4"/>
          <w:szCs w:val="28"/>
          <w:lang w:eastAsia="ru-RU"/>
        </w:rPr>
        <w:t>жений в части изменения налоговых ставок, установленных по местным налогам</w:t>
      </w:r>
      <w:r w:rsidRPr="00295A33">
        <w:rPr>
          <w:rFonts w:eastAsia="Times New Roman" w:cs="Arial"/>
          <w:spacing w:val="-4"/>
          <w:szCs w:val="28"/>
          <w:lang w:eastAsia="ru-RU"/>
        </w:rPr>
        <w:t>;</w:t>
      </w:r>
    </w:p>
    <w:p w:rsidR="00295A33" w:rsidRPr="00295A33" w:rsidRDefault="00295A33" w:rsidP="00295A33">
      <w:pPr>
        <w:autoSpaceDE w:val="0"/>
        <w:autoSpaceDN w:val="0"/>
        <w:adjustRightInd w:val="0"/>
        <w:ind w:firstLine="567"/>
        <w:jc w:val="both"/>
        <w:rPr>
          <w:rFonts w:eastAsia="Times New Roman" w:cs="Arial"/>
          <w:szCs w:val="28"/>
          <w:lang w:eastAsia="ru-RU"/>
        </w:rPr>
      </w:pPr>
      <w:r w:rsidRPr="00295A33">
        <w:rPr>
          <w:rFonts w:eastAsia="Times New Roman" w:cs="Arial"/>
          <w:szCs w:val="28"/>
          <w:lang w:eastAsia="ru-RU"/>
        </w:rPr>
        <w:t xml:space="preserve">5) по снижению неформальной занятости, легализации заработной платы, повышению собираемости страховых взносов во внебюджетные фонды. </w:t>
      </w:r>
    </w:p>
    <w:p w:rsidR="00295A33" w:rsidRPr="00295A33" w:rsidRDefault="00295A33" w:rsidP="00295A33">
      <w:pPr>
        <w:widowControl w:val="0"/>
        <w:autoSpaceDE w:val="0"/>
        <w:autoSpaceDN w:val="0"/>
        <w:adjustRightInd w:val="0"/>
        <w:ind w:firstLine="567"/>
        <w:jc w:val="both"/>
        <w:rPr>
          <w:rFonts w:cs="Times New Roman"/>
          <w:color w:val="000000"/>
          <w:szCs w:val="28"/>
          <w:lang w:eastAsia="ar-SA"/>
        </w:rPr>
      </w:pPr>
      <w:r w:rsidRPr="00295A33">
        <w:rPr>
          <w:rFonts w:cs="Times New Roman"/>
          <w:color w:val="000000"/>
          <w:spacing w:val="-4"/>
          <w:szCs w:val="28"/>
          <w:lang w:eastAsia="ar-SA"/>
        </w:rPr>
        <w:t>Следует продолжать деятельность рабочей группы по выявлению и снижению</w:t>
      </w:r>
      <w:r w:rsidRPr="00295A33">
        <w:rPr>
          <w:rFonts w:cs="Times New Roman"/>
          <w:color w:val="000000"/>
          <w:szCs w:val="28"/>
          <w:lang w:eastAsia="ar-SA"/>
        </w:rPr>
        <w:t xml:space="preserve"> неформальной занятости, легализации «серой» заработной платы, повышению собираемости страховых взносов во внебюджетные фонды.</w:t>
      </w:r>
    </w:p>
    <w:p w:rsidR="00295A33" w:rsidRPr="00295A33" w:rsidRDefault="00295A33" w:rsidP="00295A33">
      <w:pPr>
        <w:widowControl w:val="0"/>
        <w:autoSpaceDE w:val="0"/>
        <w:autoSpaceDN w:val="0"/>
        <w:adjustRightInd w:val="0"/>
        <w:ind w:firstLine="567"/>
        <w:jc w:val="both"/>
        <w:rPr>
          <w:rFonts w:cs="Times New Roman"/>
          <w:color w:val="000000"/>
          <w:szCs w:val="28"/>
          <w:lang w:eastAsia="ar-SA"/>
        </w:rPr>
      </w:pPr>
      <w:r w:rsidRPr="00295A33">
        <w:rPr>
          <w:rFonts w:cs="Times New Roman"/>
          <w:color w:val="000000"/>
          <w:szCs w:val="28"/>
          <w:lang w:eastAsia="ar-SA"/>
        </w:rPr>
        <w:t xml:space="preserve">Так, в отчетном периоде было проведено </w:t>
      </w:r>
      <w:r>
        <w:rPr>
          <w:rFonts w:cs="Times New Roman"/>
          <w:color w:val="000000"/>
          <w:szCs w:val="28"/>
          <w:lang w:eastAsia="ar-SA"/>
        </w:rPr>
        <w:t>четыре</w:t>
      </w:r>
      <w:r w:rsidRPr="00295A33">
        <w:rPr>
          <w:rFonts w:cs="Times New Roman"/>
          <w:color w:val="000000"/>
          <w:szCs w:val="28"/>
          <w:lang w:eastAsia="ar-SA"/>
        </w:rPr>
        <w:t xml:space="preserve"> заседания рабочей группы, на которых рассмотрены нарушения, выявленные у 26</w:t>
      </w:r>
      <w:r>
        <w:rPr>
          <w:rFonts w:cs="Times New Roman"/>
          <w:color w:val="000000"/>
          <w:szCs w:val="28"/>
          <w:lang w:eastAsia="ar-SA"/>
        </w:rPr>
        <w:t>-и</w:t>
      </w:r>
      <w:r w:rsidRPr="00295A33">
        <w:rPr>
          <w:rFonts w:cs="Times New Roman"/>
          <w:color w:val="000000"/>
          <w:szCs w:val="28"/>
          <w:lang w:eastAsia="ar-SA"/>
        </w:rPr>
        <w:t xml:space="preserve"> работодателей. </w:t>
      </w:r>
      <w:r>
        <w:rPr>
          <w:rFonts w:cs="Times New Roman"/>
          <w:color w:val="000000"/>
          <w:szCs w:val="28"/>
          <w:lang w:eastAsia="ar-SA"/>
        </w:rPr>
        <w:t xml:space="preserve">                          </w:t>
      </w:r>
      <w:r w:rsidRPr="00295A33">
        <w:rPr>
          <w:rFonts w:cs="Times New Roman"/>
          <w:color w:val="000000"/>
          <w:szCs w:val="28"/>
          <w:lang w:eastAsia="ar-SA"/>
        </w:rPr>
        <w:t>По результатам провед</w:t>
      </w:r>
      <w:r>
        <w:rPr>
          <w:rFonts w:cs="Times New Roman"/>
          <w:color w:val="000000"/>
          <w:szCs w:val="28"/>
          <w:lang w:eastAsia="ar-SA"/>
        </w:rPr>
        <w:t>е</w:t>
      </w:r>
      <w:r w:rsidRPr="00295A33">
        <w:rPr>
          <w:rFonts w:cs="Times New Roman"/>
          <w:color w:val="000000"/>
          <w:szCs w:val="28"/>
          <w:lang w:eastAsia="ar-SA"/>
        </w:rPr>
        <w:t>нных контрольно-надзорных мероприятий легализовано 2</w:t>
      </w:r>
      <w:r w:rsidR="004E3CD4">
        <w:rPr>
          <w:rFonts w:cs="Times New Roman"/>
          <w:color w:val="000000"/>
          <w:szCs w:val="28"/>
          <w:lang w:eastAsia="ar-SA"/>
        </w:rPr>
        <w:t xml:space="preserve"> </w:t>
      </w:r>
      <w:r w:rsidRPr="00295A33">
        <w:rPr>
          <w:rFonts w:cs="Times New Roman"/>
          <w:color w:val="000000"/>
          <w:szCs w:val="28"/>
          <w:lang w:eastAsia="ar-SA"/>
        </w:rPr>
        <w:t>503 трудовых договора</w:t>
      </w:r>
      <w:r>
        <w:rPr>
          <w:rFonts w:cs="Times New Roman"/>
          <w:color w:val="000000"/>
          <w:szCs w:val="28"/>
          <w:lang w:eastAsia="ar-SA"/>
        </w:rPr>
        <w:t>;</w:t>
      </w:r>
    </w:p>
    <w:p w:rsidR="00295A33" w:rsidRPr="00295A33" w:rsidRDefault="00295A33" w:rsidP="00295A33">
      <w:pPr>
        <w:autoSpaceDE w:val="0"/>
        <w:autoSpaceDN w:val="0"/>
        <w:adjustRightInd w:val="0"/>
        <w:ind w:firstLine="567"/>
        <w:jc w:val="both"/>
        <w:rPr>
          <w:rFonts w:eastAsia="TimesNewRomanPSMT" w:cs="Times New Roman"/>
          <w:szCs w:val="28"/>
        </w:rPr>
      </w:pPr>
      <w:r w:rsidRPr="00295A33">
        <w:rPr>
          <w:rFonts w:eastAsia="TimesNewRomanPSMT" w:cs="Times New Roman"/>
          <w:szCs w:val="28"/>
        </w:rPr>
        <w:t>6) по совершенствованию методик прогнозирования неналоговых доходов.</w:t>
      </w:r>
      <w:r w:rsidRPr="00295A33">
        <w:rPr>
          <w:rFonts w:cs="Times New Roman"/>
          <w:szCs w:val="28"/>
          <w:lang w:eastAsia="ar-SA"/>
        </w:rPr>
        <w:t xml:space="preserve"> Задача повышения качества планирования доходов бюджета в 2016 году решалась путем разработки главными администраторами методик прогнозирования. </w:t>
      </w:r>
      <w:r w:rsidRPr="00295A33">
        <w:rPr>
          <w:rFonts w:eastAsia="TimesNewRomanPSMT" w:cs="Times New Roman"/>
          <w:szCs w:val="28"/>
        </w:rPr>
        <w:t>В плановом периоде необходима их корректировка с учетом наработанной практики применения;</w:t>
      </w:r>
    </w:p>
    <w:p w:rsidR="00295A33" w:rsidRPr="00295A33" w:rsidRDefault="00295A33" w:rsidP="00295A33">
      <w:pPr>
        <w:widowControl w:val="0"/>
        <w:autoSpaceDE w:val="0"/>
        <w:autoSpaceDN w:val="0"/>
        <w:adjustRightInd w:val="0"/>
        <w:ind w:firstLine="567"/>
        <w:jc w:val="both"/>
        <w:rPr>
          <w:rFonts w:cs="Times New Roman"/>
          <w:snapToGrid w:val="0"/>
          <w:color w:val="000000"/>
          <w:szCs w:val="28"/>
          <w:lang w:eastAsia="ru-RU"/>
        </w:rPr>
      </w:pPr>
      <w:r w:rsidRPr="00295A33">
        <w:rPr>
          <w:rFonts w:cs="Times New Roman"/>
          <w:szCs w:val="28"/>
        </w:rPr>
        <w:t>7) по проведению анализа возможностей увеличения поступлений доходов от использования муниципального имущества путем проведения инвентари</w:t>
      </w:r>
      <w:r>
        <w:rPr>
          <w:rFonts w:cs="Times New Roman"/>
          <w:szCs w:val="28"/>
        </w:rPr>
        <w:t xml:space="preserve">-              </w:t>
      </w:r>
      <w:r w:rsidRPr="00295A33">
        <w:rPr>
          <w:rFonts w:cs="Times New Roman"/>
          <w:szCs w:val="28"/>
        </w:rPr>
        <w:t xml:space="preserve">зации имущества, выявления неиспользуемого (бесхозного) имущества и установления мер по перепрофилированию, продаже или предоставлению в аренду, проведения муниципального земельного контроля; </w:t>
      </w:r>
    </w:p>
    <w:p w:rsidR="00295A33" w:rsidRPr="00295A33" w:rsidRDefault="00295A33" w:rsidP="00295A33">
      <w:pPr>
        <w:widowControl w:val="0"/>
        <w:autoSpaceDE w:val="0"/>
        <w:autoSpaceDN w:val="0"/>
        <w:adjustRightInd w:val="0"/>
        <w:ind w:firstLine="567"/>
        <w:jc w:val="both"/>
        <w:rPr>
          <w:rFonts w:cs="Times New Roman"/>
          <w:szCs w:val="28"/>
        </w:rPr>
      </w:pPr>
      <w:r w:rsidRPr="00295A33">
        <w:rPr>
          <w:rFonts w:cs="Times New Roman"/>
          <w:szCs w:val="28"/>
        </w:rPr>
        <w:t>8) по снижению дебиторской задолженности по доходам бюджета города.</w:t>
      </w:r>
    </w:p>
    <w:p w:rsidR="00295A33" w:rsidRPr="00295A33" w:rsidRDefault="00295A33" w:rsidP="00295A33">
      <w:pPr>
        <w:tabs>
          <w:tab w:val="left" w:pos="567"/>
          <w:tab w:val="left" w:pos="2127"/>
        </w:tabs>
        <w:ind w:firstLine="567"/>
        <w:jc w:val="both"/>
        <w:rPr>
          <w:rFonts w:cs="Times New Roman"/>
          <w:color w:val="000000"/>
          <w:szCs w:val="28"/>
          <w:shd w:val="clear" w:color="auto" w:fill="FFFFFF"/>
        </w:rPr>
      </w:pPr>
      <w:r w:rsidRPr="00295A33">
        <w:rPr>
          <w:rFonts w:cs="Times New Roman"/>
          <w:color w:val="000000"/>
          <w:spacing w:val="-4"/>
          <w:szCs w:val="28"/>
        </w:rPr>
        <w:t>В рамках деятельности рабочих групп по контролю за поступлением арендных</w:t>
      </w:r>
      <w:r w:rsidRPr="00295A33">
        <w:rPr>
          <w:rFonts w:cs="Times New Roman"/>
          <w:color w:val="000000"/>
          <w:szCs w:val="28"/>
        </w:rPr>
        <w:t xml:space="preserve"> платежей</w:t>
      </w:r>
      <w:r w:rsidRPr="00295A33">
        <w:rPr>
          <w:rFonts w:cs="Times New Roman"/>
          <w:color w:val="000000"/>
          <w:szCs w:val="28"/>
          <w:shd w:val="clear" w:color="auto" w:fill="FFFFFF"/>
        </w:rPr>
        <w:t xml:space="preserve"> </w:t>
      </w:r>
      <w:r w:rsidRPr="00295A33">
        <w:rPr>
          <w:rFonts w:cs="Times New Roman"/>
          <w:color w:val="000000"/>
          <w:szCs w:val="28"/>
        </w:rPr>
        <w:t xml:space="preserve">адресная работа с должниками ведется системно. </w:t>
      </w:r>
      <w:r w:rsidRPr="00295A33">
        <w:rPr>
          <w:color w:val="000000"/>
          <w:szCs w:val="28"/>
        </w:rPr>
        <w:t xml:space="preserve">За отчетный период было проведено 26 заседаний, приглашено более 360 арендаторов для заслушивания их по фактам имеющейся задолженности. </w:t>
      </w:r>
      <w:r w:rsidRPr="00295A33">
        <w:rPr>
          <w:rFonts w:cs="Times New Roman"/>
          <w:szCs w:val="28"/>
        </w:rPr>
        <w:t xml:space="preserve">Направлено порядка </w:t>
      </w:r>
      <w:r>
        <w:rPr>
          <w:rFonts w:cs="Times New Roman"/>
          <w:szCs w:val="28"/>
        </w:rPr>
        <w:t>тр</w:t>
      </w:r>
      <w:r w:rsidR="004E3CD4">
        <w:rPr>
          <w:rFonts w:cs="Times New Roman"/>
          <w:szCs w:val="28"/>
        </w:rPr>
        <w:t>ех</w:t>
      </w:r>
      <w:r w:rsidRPr="00295A33">
        <w:rPr>
          <w:rFonts w:cs="Times New Roman"/>
          <w:szCs w:val="28"/>
        </w:rPr>
        <w:t xml:space="preserve"> тысяч претензий. </w:t>
      </w:r>
      <w:r w:rsidRPr="00295A33">
        <w:rPr>
          <w:rFonts w:eastAsia="Calibri" w:cs="Times New Roman"/>
          <w:color w:val="000000"/>
          <w:szCs w:val="28"/>
        </w:rPr>
        <w:t xml:space="preserve">В целях понуждения к оплате, информация о крупных должниках </w:t>
      </w:r>
      <w:r>
        <w:rPr>
          <w:rFonts w:eastAsia="Calibri" w:cs="Times New Roman"/>
          <w:color w:val="000000"/>
          <w:szCs w:val="28"/>
        </w:rPr>
        <w:t xml:space="preserve">                       </w:t>
      </w:r>
      <w:r w:rsidRPr="00295A33">
        <w:rPr>
          <w:rFonts w:eastAsia="Calibri" w:cs="Times New Roman"/>
          <w:color w:val="000000"/>
          <w:szCs w:val="28"/>
        </w:rPr>
        <w:t xml:space="preserve">по арендной плате публиковалась в </w:t>
      </w:r>
      <w:r>
        <w:rPr>
          <w:rFonts w:eastAsia="Calibri" w:cs="Times New Roman"/>
          <w:color w:val="000000"/>
          <w:szCs w:val="28"/>
        </w:rPr>
        <w:t>средствах массовой информации</w:t>
      </w:r>
      <w:r w:rsidRPr="00295A33">
        <w:rPr>
          <w:rFonts w:eastAsia="Calibri" w:cs="Times New Roman"/>
          <w:color w:val="000000"/>
          <w:szCs w:val="28"/>
        </w:rPr>
        <w:t xml:space="preserve"> </w:t>
      </w:r>
      <w:r>
        <w:rPr>
          <w:rFonts w:eastAsia="Calibri" w:cs="Times New Roman"/>
          <w:color w:val="000000"/>
          <w:szCs w:val="28"/>
        </w:rPr>
        <w:t xml:space="preserve">                                         </w:t>
      </w:r>
      <w:r w:rsidRPr="00295A33">
        <w:rPr>
          <w:rFonts w:eastAsia="Calibri" w:cs="Times New Roman"/>
          <w:color w:val="000000"/>
          <w:szCs w:val="28"/>
        </w:rPr>
        <w:t xml:space="preserve">и на официальном портале Администрации города. </w:t>
      </w:r>
      <w:r w:rsidRPr="00295A33">
        <w:rPr>
          <w:rFonts w:cs="Times New Roman"/>
          <w:szCs w:val="28"/>
        </w:rPr>
        <w:t>Эффект от мероприятий</w:t>
      </w:r>
      <w:r w:rsidRPr="00295A33">
        <w:rPr>
          <w:rFonts w:cs="Times New Roman"/>
          <w:snapToGrid w:val="0"/>
          <w:szCs w:val="28"/>
        </w:rPr>
        <w:t xml:space="preserve"> </w:t>
      </w:r>
      <w:r>
        <w:rPr>
          <w:rFonts w:cs="Times New Roman"/>
          <w:snapToGrid w:val="0"/>
          <w:szCs w:val="28"/>
        </w:rPr>
        <w:t xml:space="preserve">                     </w:t>
      </w:r>
      <w:r w:rsidRPr="00295A33">
        <w:rPr>
          <w:rFonts w:cs="Times New Roman"/>
          <w:snapToGrid w:val="0"/>
          <w:szCs w:val="28"/>
        </w:rPr>
        <w:t xml:space="preserve">по снижению дебиторской задолженности составил 136 млн. рублей. </w:t>
      </w:r>
      <w:r w:rsidRPr="00295A33">
        <w:rPr>
          <w:rFonts w:cs="Times New Roman"/>
          <w:color w:val="000000"/>
          <w:szCs w:val="28"/>
          <w:shd w:val="clear" w:color="auto" w:fill="FFFFFF"/>
        </w:rPr>
        <w:t xml:space="preserve">Данная </w:t>
      </w:r>
      <w:r>
        <w:rPr>
          <w:rFonts w:cs="Times New Roman"/>
          <w:color w:val="000000"/>
          <w:szCs w:val="28"/>
          <w:shd w:val="clear" w:color="auto" w:fill="FFFFFF"/>
        </w:rPr>
        <w:t xml:space="preserve">                  </w:t>
      </w:r>
      <w:r w:rsidRPr="00295A33">
        <w:rPr>
          <w:rFonts w:cs="Times New Roman"/>
          <w:color w:val="000000"/>
          <w:szCs w:val="28"/>
          <w:shd w:val="clear" w:color="auto" w:fill="FFFFFF"/>
        </w:rPr>
        <w:t>деятельность должна продолжаться и находиться на постоянном контроле;</w:t>
      </w:r>
    </w:p>
    <w:p w:rsidR="00295A33" w:rsidRPr="00295A33" w:rsidRDefault="00295A33" w:rsidP="00295A33">
      <w:pPr>
        <w:widowControl w:val="0"/>
        <w:autoSpaceDE w:val="0"/>
        <w:autoSpaceDN w:val="0"/>
        <w:adjustRightInd w:val="0"/>
        <w:ind w:firstLine="567"/>
        <w:jc w:val="both"/>
        <w:rPr>
          <w:rFonts w:cs="Times New Roman"/>
          <w:szCs w:val="28"/>
        </w:rPr>
      </w:pPr>
      <w:r w:rsidRPr="00295A33">
        <w:rPr>
          <w:rFonts w:cs="Times New Roman"/>
          <w:szCs w:val="28"/>
        </w:rPr>
        <w:t xml:space="preserve">9) по предоставлению сведений, необходимых для формирования перечня </w:t>
      </w:r>
      <w:r>
        <w:rPr>
          <w:rFonts w:cs="Times New Roman"/>
          <w:szCs w:val="28"/>
        </w:rPr>
        <w:t xml:space="preserve">            </w:t>
      </w:r>
      <w:r w:rsidRPr="00295A33">
        <w:rPr>
          <w:rFonts w:cs="Times New Roman"/>
          <w:szCs w:val="28"/>
        </w:rPr>
        <w:t>и реестра источников доходов бюджета города в информационных системах управления общественными финансами «Электронный бюджет» и муниципальными финансами;</w:t>
      </w:r>
    </w:p>
    <w:p w:rsidR="00295A33" w:rsidRPr="00295A33" w:rsidRDefault="00295A33" w:rsidP="00295A33">
      <w:pPr>
        <w:ind w:firstLine="567"/>
        <w:jc w:val="both"/>
        <w:rPr>
          <w:rFonts w:cs="Times New Roman"/>
          <w:szCs w:val="28"/>
        </w:rPr>
      </w:pPr>
      <w:r w:rsidRPr="00295A33">
        <w:rPr>
          <w:rFonts w:cs="Times New Roman"/>
          <w:szCs w:val="28"/>
        </w:rPr>
        <w:t xml:space="preserve">10) по обеспечению качественного администрирования доходов бюджета города путем проведения мониторинга качества финансового менеджмента, </w:t>
      </w:r>
      <w:r>
        <w:rPr>
          <w:rFonts w:cs="Times New Roman"/>
          <w:szCs w:val="28"/>
        </w:rPr>
        <w:t xml:space="preserve">                 </w:t>
      </w:r>
      <w:r w:rsidRPr="00295A33">
        <w:rPr>
          <w:rFonts w:cs="Times New Roman"/>
          <w:szCs w:val="28"/>
        </w:rPr>
        <w:t>осуществляемого главными администраторами доходов бюджета.</w:t>
      </w:r>
    </w:p>
    <w:p w:rsidR="00295A33" w:rsidRPr="00295A33" w:rsidRDefault="00295A33" w:rsidP="00295A33">
      <w:pPr>
        <w:ind w:firstLine="567"/>
        <w:jc w:val="both"/>
        <w:rPr>
          <w:rFonts w:cs="Times New Roman"/>
          <w:szCs w:val="28"/>
        </w:rPr>
      </w:pPr>
      <w:r w:rsidRPr="00295A33">
        <w:rPr>
          <w:rFonts w:eastAsia="Calibri" w:cs="Times New Roman"/>
          <w:szCs w:val="28"/>
        </w:rPr>
        <w:t xml:space="preserve">В сфере финансирования дефицита бюджета основными задачами традиционно будет являться обеспечение сбалансированности бюджета при сохранении обоснованного уровня долговой нагрузки и </w:t>
      </w:r>
      <w:r w:rsidRPr="00295A33">
        <w:rPr>
          <w:rFonts w:cs="Times New Roman"/>
          <w:szCs w:val="28"/>
        </w:rPr>
        <w:t>безусловного обеспечения принятых городом долговых обязательств.</w:t>
      </w:r>
    </w:p>
    <w:p w:rsidR="00295A33" w:rsidRPr="00295A33" w:rsidRDefault="00295A33" w:rsidP="00295A33">
      <w:pPr>
        <w:tabs>
          <w:tab w:val="left" w:pos="851"/>
        </w:tabs>
        <w:ind w:firstLine="567"/>
        <w:contextualSpacing/>
        <w:jc w:val="both"/>
        <w:rPr>
          <w:rFonts w:cs="Times New Roman"/>
          <w:szCs w:val="28"/>
        </w:rPr>
      </w:pPr>
      <w:r w:rsidRPr="00295A33">
        <w:rPr>
          <w:rFonts w:cs="Times New Roman"/>
          <w:szCs w:val="28"/>
        </w:rPr>
        <w:t xml:space="preserve">Источниками финансирования дефицита в планируемом периоде выступят средства от возврата ранее предоставленных бюджетных кредитов и средства </w:t>
      </w:r>
      <w:r>
        <w:rPr>
          <w:rFonts w:cs="Times New Roman"/>
          <w:szCs w:val="28"/>
        </w:rPr>
        <w:t xml:space="preserve">                       </w:t>
      </w:r>
      <w:r w:rsidRPr="00295A33">
        <w:rPr>
          <w:rFonts w:cs="Times New Roman"/>
          <w:szCs w:val="28"/>
        </w:rPr>
        <w:t xml:space="preserve">от продажи акций, находящихся в муниципальной собственности, в том числе </w:t>
      </w:r>
      <w:r w:rsidRPr="00295A33">
        <w:rPr>
          <w:rFonts w:cs="Times New Roman"/>
          <w:spacing w:val="-4"/>
          <w:szCs w:val="28"/>
        </w:rPr>
        <w:t>акций открытого акционерного общества «Сургутнефтегаз» (далее – ОАО «Сургут-</w:t>
      </w:r>
      <w:r>
        <w:rPr>
          <w:rFonts w:cs="Times New Roman"/>
          <w:szCs w:val="28"/>
        </w:rPr>
        <w:t>нефтегаз»)</w:t>
      </w:r>
      <w:r w:rsidRPr="00295A33">
        <w:rPr>
          <w:rFonts w:cs="Times New Roman"/>
          <w:szCs w:val="28"/>
        </w:rPr>
        <w:t xml:space="preserve">. </w:t>
      </w:r>
    </w:p>
    <w:p w:rsidR="00295A33" w:rsidRPr="00295A33" w:rsidRDefault="00295A33" w:rsidP="00295A33">
      <w:pPr>
        <w:ind w:firstLine="567"/>
        <w:jc w:val="both"/>
        <w:rPr>
          <w:rFonts w:cs="Times New Roman"/>
          <w:szCs w:val="28"/>
        </w:rPr>
      </w:pPr>
      <w:r w:rsidRPr="00295A33">
        <w:rPr>
          <w:rFonts w:cs="Times New Roman"/>
          <w:szCs w:val="28"/>
        </w:rPr>
        <w:t xml:space="preserve">Планируется продолжать практику снижения уровня процентных ставок </w:t>
      </w:r>
      <w:r>
        <w:rPr>
          <w:rFonts w:cs="Times New Roman"/>
          <w:szCs w:val="28"/>
        </w:rPr>
        <w:t xml:space="preserve">                  </w:t>
      </w:r>
      <w:r w:rsidRPr="00295A33">
        <w:rPr>
          <w:rFonts w:cs="Times New Roman"/>
          <w:szCs w:val="28"/>
        </w:rPr>
        <w:t xml:space="preserve">по действующим обязательствам и </w:t>
      </w:r>
      <w:bookmarkStart w:id="0" w:name="sub_323"/>
      <w:r w:rsidRPr="00295A33">
        <w:rPr>
          <w:rFonts w:cs="Times New Roman"/>
          <w:szCs w:val="28"/>
        </w:rPr>
        <w:t xml:space="preserve">планирования кредитных ресурсов </w:t>
      </w:r>
      <w:r>
        <w:rPr>
          <w:rFonts w:cs="Times New Roman"/>
          <w:szCs w:val="28"/>
        </w:rPr>
        <w:t xml:space="preserve">                               </w:t>
      </w:r>
      <w:r w:rsidRPr="00295A33">
        <w:rPr>
          <w:rFonts w:cs="Times New Roman"/>
          <w:szCs w:val="28"/>
        </w:rPr>
        <w:t xml:space="preserve">на возможное исполнение обязательств по муниципальной гарантии, являющихся условными обязательствами города. </w:t>
      </w:r>
    </w:p>
    <w:p w:rsidR="00295A33" w:rsidRPr="00295A33" w:rsidRDefault="00295A33" w:rsidP="00295A33">
      <w:pPr>
        <w:ind w:firstLine="567"/>
        <w:jc w:val="both"/>
        <w:rPr>
          <w:rFonts w:cs="Times New Roman"/>
          <w:szCs w:val="28"/>
        </w:rPr>
      </w:pPr>
      <w:r w:rsidRPr="00295A33">
        <w:rPr>
          <w:rFonts w:cs="Times New Roman"/>
          <w:szCs w:val="28"/>
        </w:rPr>
        <w:t xml:space="preserve">Для </w:t>
      </w:r>
      <w:r w:rsidRPr="00295A33">
        <w:t xml:space="preserve">финансового обеспечения расходов по оплате приобретения </w:t>
      </w:r>
      <w:r w:rsidRPr="00295A33">
        <w:rPr>
          <w:szCs w:val="28"/>
        </w:rPr>
        <w:t xml:space="preserve">объекта </w:t>
      </w:r>
      <w:r>
        <w:rPr>
          <w:szCs w:val="28"/>
        </w:rPr>
        <w:t xml:space="preserve">      </w:t>
      </w:r>
      <w:r w:rsidRPr="00295A33">
        <w:rPr>
          <w:szCs w:val="28"/>
        </w:rPr>
        <w:t xml:space="preserve">дополнительного образования «Детский технопарк «Кванториум» в 2018 году </w:t>
      </w:r>
      <w:r w:rsidRPr="00295A33">
        <w:rPr>
          <w:spacing w:val="-4"/>
          <w:szCs w:val="28"/>
        </w:rPr>
        <w:t>планируется привлечение</w:t>
      </w:r>
      <w:r w:rsidRPr="00295A33">
        <w:rPr>
          <w:rFonts w:cs="Times New Roman"/>
          <w:spacing w:val="-4"/>
          <w:szCs w:val="28"/>
        </w:rPr>
        <w:t xml:space="preserve"> кредита в объеме 210,7 млн. рублей с заблаговременным</w:t>
      </w:r>
      <w:r w:rsidRPr="00295A33">
        <w:rPr>
          <w:rFonts w:cs="Times New Roman"/>
          <w:szCs w:val="28"/>
        </w:rPr>
        <w:t xml:space="preserve"> проведением конкурсных процедур в текущем году. </w:t>
      </w:r>
      <w:bookmarkEnd w:id="0"/>
    </w:p>
    <w:p w:rsidR="00295A33" w:rsidRPr="00295A33" w:rsidRDefault="00295A33" w:rsidP="00295A33">
      <w:pPr>
        <w:ind w:firstLine="567"/>
        <w:jc w:val="both"/>
        <w:rPr>
          <w:rFonts w:cs="Times New Roman"/>
          <w:szCs w:val="28"/>
        </w:rPr>
      </w:pPr>
      <w:r w:rsidRPr="00295A33">
        <w:rPr>
          <w:rFonts w:cs="Times New Roman"/>
          <w:szCs w:val="28"/>
        </w:rPr>
        <w:t xml:space="preserve">Потребности развития города в условиях замедления темпов роста поступлений доходов бюджета, увеличение расходов на содержание бюджетной сети обуславливают необходимость обеспечения инвестиционной составляющей </w:t>
      </w:r>
      <w:r>
        <w:rPr>
          <w:rFonts w:cs="Times New Roman"/>
          <w:szCs w:val="28"/>
        </w:rPr>
        <w:t xml:space="preserve">                              </w:t>
      </w:r>
      <w:r w:rsidRPr="00295A33">
        <w:rPr>
          <w:rFonts w:cs="Times New Roman"/>
          <w:szCs w:val="28"/>
        </w:rPr>
        <w:t xml:space="preserve">путем осуществления новых заимствований. Вероятность привлечения дополнительных кредитных ресурсов, в том числе бюджетного кредита, оценивается </w:t>
      </w:r>
      <w:r>
        <w:rPr>
          <w:rFonts w:cs="Times New Roman"/>
          <w:szCs w:val="28"/>
        </w:rPr>
        <w:t xml:space="preserve">                  </w:t>
      </w:r>
      <w:r w:rsidRPr="00295A33">
        <w:rPr>
          <w:rFonts w:cs="Times New Roman"/>
          <w:szCs w:val="28"/>
        </w:rPr>
        <w:t>как высокая.</w:t>
      </w:r>
    </w:p>
    <w:p w:rsidR="00295A33" w:rsidRPr="00295A33" w:rsidRDefault="00295A33" w:rsidP="00295A33">
      <w:pPr>
        <w:ind w:firstLine="567"/>
        <w:jc w:val="both"/>
        <w:rPr>
          <w:rFonts w:cs="Times New Roman"/>
          <w:szCs w:val="28"/>
        </w:rPr>
      </w:pPr>
      <w:r w:rsidRPr="00295A33">
        <w:rPr>
          <w:rFonts w:cs="Times New Roman"/>
          <w:szCs w:val="28"/>
        </w:rPr>
        <w:t xml:space="preserve">Муниципалитетом в случае образования кассовых разрывов также могут быть использованы краткосрочные инструменты, предусмотренные законодательством для применения в пределах одного финансового года, например, </w:t>
      </w:r>
      <w:r>
        <w:rPr>
          <w:rFonts w:cs="Times New Roman"/>
          <w:szCs w:val="28"/>
        </w:rPr>
        <w:t xml:space="preserve">                   </w:t>
      </w:r>
      <w:r w:rsidRPr="00295A33">
        <w:rPr>
          <w:rFonts w:cs="Times New Roman"/>
          <w:szCs w:val="28"/>
        </w:rPr>
        <w:t>использование на возвратной основе остатков средств на счетах департамента финансов, открытых в учреждениях Центрального банка Российской Федерации для отражения операций со средствами бюджетных и автономных учреждений.</w:t>
      </w:r>
    </w:p>
    <w:p w:rsidR="00295A33" w:rsidRPr="00295A33" w:rsidRDefault="00295A33" w:rsidP="00295A33">
      <w:pPr>
        <w:autoSpaceDE w:val="0"/>
        <w:autoSpaceDN w:val="0"/>
        <w:adjustRightInd w:val="0"/>
        <w:ind w:firstLine="567"/>
        <w:jc w:val="both"/>
        <w:rPr>
          <w:szCs w:val="28"/>
          <w:lang w:eastAsia="ru-RU"/>
        </w:rPr>
      </w:pPr>
      <w:r w:rsidRPr="00295A33">
        <w:rPr>
          <w:spacing w:val="-4"/>
          <w:szCs w:val="28"/>
          <w:lang w:eastAsia="ru-RU"/>
        </w:rPr>
        <w:t>Главной целью бюджетной политики в сфере расходов бюджета в следующем</w:t>
      </w:r>
      <w:r w:rsidRPr="00295A33">
        <w:rPr>
          <w:szCs w:val="28"/>
          <w:lang w:eastAsia="ru-RU"/>
        </w:rPr>
        <w:t xml:space="preserve"> бюджетном цикле остается обеспечение мер, направленных на устойчивое социально-экономическое развитие города, создание благоприятных и комфортных условий для проживания. </w:t>
      </w:r>
    </w:p>
    <w:p w:rsidR="00295A33" w:rsidRPr="00295A33" w:rsidRDefault="00295A33" w:rsidP="00295A33">
      <w:pPr>
        <w:autoSpaceDE w:val="0"/>
        <w:autoSpaceDN w:val="0"/>
        <w:adjustRightInd w:val="0"/>
        <w:ind w:firstLine="567"/>
        <w:jc w:val="both"/>
        <w:rPr>
          <w:szCs w:val="28"/>
          <w:lang w:eastAsia="ru-RU"/>
        </w:rPr>
      </w:pPr>
      <w:r w:rsidRPr="00295A33">
        <w:rPr>
          <w:szCs w:val="28"/>
          <w:lang w:eastAsia="ru-RU"/>
        </w:rPr>
        <w:t>Для сохранения достигнутого уровня предоставляемых населению услуг</w:t>
      </w:r>
      <w:r>
        <w:rPr>
          <w:szCs w:val="28"/>
          <w:lang w:eastAsia="ru-RU"/>
        </w:rPr>
        <w:t xml:space="preserve">                 </w:t>
      </w:r>
      <w:r w:rsidRPr="00295A33">
        <w:rPr>
          <w:szCs w:val="28"/>
          <w:lang w:eastAsia="ru-RU"/>
        </w:rPr>
        <w:t xml:space="preserve"> и дальнейшего развития городской среды на фоне негативных проявлений </w:t>
      </w:r>
      <w:r>
        <w:rPr>
          <w:szCs w:val="28"/>
          <w:lang w:eastAsia="ru-RU"/>
        </w:rPr>
        <w:t xml:space="preserve">                          </w:t>
      </w:r>
      <w:r w:rsidRPr="00295A33">
        <w:rPr>
          <w:szCs w:val="28"/>
          <w:lang w:eastAsia="ru-RU"/>
        </w:rPr>
        <w:t xml:space="preserve">в экономике, снижающихся доходов бюджета и структурного дисбаланса </w:t>
      </w:r>
      <w:r>
        <w:rPr>
          <w:szCs w:val="28"/>
          <w:lang w:eastAsia="ru-RU"/>
        </w:rPr>
        <w:t xml:space="preserve">                    </w:t>
      </w:r>
      <w:r w:rsidRPr="00295A33">
        <w:rPr>
          <w:szCs w:val="28"/>
          <w:lang w:eastAsia="ru-RU"/>
        </w:rPr>
        <w:t xml:space="preserve">бюджетных расходов, ключевая роль отводится эффективности муниципального управления, ориентированного не только на концентрацию и рациональное </w:t>
      </w:r>
      <w:r>
        <w:rPr>
          <w:szCs w:val="28"/>
          <w:lang w:eastAsia="ru-RU"/>
        </w:rPr>
        <w:t xml:space="preserve">                 </w:t>
      </w:r>
      <w:r w:rsidRPr="00295A33">
        <w:rPr>
          <w:szCs w:val="28"/>
          <w:lang w:eastAsia="ru-RU"/>
        </w:rPr>
        <w:t xml:space="preserve">использование имеющихся ресурсов, но и на стимулирование экономической </w:t>
      </w:r>
      <w:r>
        <w:rPr>
          <w:szCs w:val="28"/>
          <w:lang w:eastAsia="ru-RU"/>
        </w:rPr>
        <w:t xml:space="preserve">       </w:t>
      </w:r>
      <w:r w:rsidRPr="00295A33">
        <w:rPr>
          <w:szCs w:val="28"/>
          <w:lang w:eastAsia="ru-RU"/>
        </w:rPr>
        <w:t>активности населения и бизнеса.</w:t>
      </w:r>
    </w:p>
    <w:p w:rsidR="00295A33" w:rsidRPr="00295A33" w:rsidRDefault="00295A33" w:rsidP="00295A33">
      <w:pPr>
        <w:tabs>
          <w:tab w:val="left" w:pos="0"/>
        </w:tabs>
        <w:ind w:firstLine="567"/>
        <w:jc w:val="both"/>
        <w:outlineLvl w:val="1"/>
        <w:rPr>
          <w:szCs w:val="28"/>
          <w:lang w:eastAsia="ru-RU"/>
        </w:rPr>
      </w:pPr>
      <w:r w:rsidRPr="00295A33">
        <w:rPr>
          <w:rFonts w:cs="Times New Roman"/>
          <w:szCs w:val="28"/>
        </w:rPr>
        <w:t xml:space="preserve">Во-первых, это создание условий для развития конкуренции </w:t>
      </w:r>
      <w:r w:rsidRPr="00295A33">
        <w:rPr>
          <w:szCs w:val="28"/>
          <w:lang w:eastAsia="ru-RU"/>
        </w:rPr>
        <w:t xml:space="preserve">на рынке социально значимых услуг и расширение </w:t>
      </w:r>
      <w:r w:rsidRPr="00295A33">
        <w:rPr>
          <w:rFonts w:cs="Times New Roman"/>
          <w:szCs w:val="28"/>
        </w:rPr>
        <w:t xml:space="preserve">доступа негосударственных организаций </w:t>
      </w:r>
      <w:r>
        <w:rPr>
          <w:rFonts w:cs="Times New Roman"/>
          <w:szCs w:val="28"/>
        </w:rPr>
        <w:t xml:space="preserve">               </w:t>
      </w:r>
      <w:r w:rsidRPr="00295A33">
        <w:rPr>
          <w:rFonts w:cs="Times New Roman"/>
          <w:szCs w:val="28"/>
        </w:rPr>
        <w:t>к их предоставлению. Эта работа уже начата путем составления и реализации комплексного плана («дорожной карты»).</w:t>
      </w:r>
    </w:p>
    <w:p w:rsidR="00295A33" w:rsidRPr="00295A33" w:rsidRDefault="00295A33" w:rsidP="00295A33">
      <w:pPr>
        <w:ind w:firstLine="567"/>
        <w:jc w:val="both"/>
        <w:rPr>
          <w:rFonts w:eastAsia="Times New Roman" w:cs="Verdana"/>
          <w:color w:val="000000"/>
          <w:szCs w:val="28"/>
          <w:lang w:eastAsia="ru-RU"/>
        </w:rPr>
      </w:pPr>
      <w:r w:rsidRPr="00295A33">
        <w:rPr>
          <w:rFonts w:eastAsia="Times New Roman" w:cs="Verdana"/>
          <w:color w:val="000000"/>
          <w:szCs w:val="28"/>
          <w:lang w:eastAsia="ru-RU"/>
        </w:rPr>
        <w:t>В рамках плана утверждены перечни услуг (работ), востребованных населением города, услуг, на получение которых есть спрос, превышающий возмож</w:t>
      </w:r>
      <w:r>
        <w:rPr>
          <w:rFonts w:eastAsia="Times New Roman" w:cs="Verdana"/>
          <w:color w:val="000000"/>
          <w:szCs w:val="28"/>
          <w:lang w:eastAsia="ru-RU"/>
        </w:rPr>
        <w:t>-</w:t>
      </w:r>
      <w:r w:rsidRPr="00295A33">
        <w:rPr>
          <w:rFonts w:eastAsia="Times New Roman" w:cs="Verdana"/>
          <w:color w:val="000000"/>
          <w:szCs w:val="28"/>
          <w:lang w:eastAsia="ru-RU"/>
        </w:rPr>
        <w:t xml:space="preserve">ности муниципальных учреждений, для их передачи на исполнение немуниципальным учреждениям, и перечень потенциальных поставщиков таких услуг. </w:t>
      </w:r>
      <w:r w:rsidRPr="00295A33">
        <w:rPr>
          <w:rFonts w:eastAsia="Times New Roman" w:cs="Verdana"/>
          <w:color w:val="000000"/>
          <w:spacing w:val="-4"/>
          <w:szCs w:val="28"/>
          <w:lang w:eastAsia="ru-RU"/>
        </w:rPr>
        <w:t>Для информационной поддержки поставщиков социальных услуг на официальном</w:t>
      </w:r>
      <w:r w:rsidRPr="00295A33">
        <w:rPr>
          <w:rFonts w:eastAsia="Times New Roman" w:cs="Verdana"/>
          <w:color w:val="000000"/>
          <w:szCs w:val="28"/>
          <w:lang w:eastAsia="ru-RU"/>
        </w:rPr>
        <w:t xml:space="preserve"> портале Администрации города создан специальный раздел. </w:t>
      </w:r>
    </w:p>
    <w:p w:rsidR="00295A33" w:rsidRPr="00295A33" w:rsidRDefault="00295A33" w:rsidP="00295A33">
      <w:pPr>
        <w:ind w:firstLine="567"/>
        <w:jc w:val="both"/>
        <w:rPr>
          <w:rFonts w:eastAsia="Times New Roman" w:cs="Verdana"/>
          <w:color w:val="000000"/>
          <w:szCs w:val="28"/>
          <w:lang w:eastAsia="ru-RU"/>
        </w:rPr>
      </w:pPr>
      <w:r w:rsidRPr="00295A33">
        <w:rPr>
          <w:rFonts w:eastAsia="Times New Roman" w:cs="Verdana"/>
          <w:color w:val="000000"/>
          <w:szCs w:val="28"/>
          <w:lang w:eastAsia="ru-RU"/>
        </w:rPr>
        <w:t>В текущем финансовом году впервые будут предоставлены субсидии немуниципальным организациям в сфере культуры и спорта для возмещения затрат по оказанию ими муниципальных услуг 585</w:t>
      </w:r>
      <w:r>
        <w:rPr>
          <w:rFonts w:eastAsia="Times New Roman" w:cs="Verdana"/>
          <w:color w:val="000000"/>
          <w:szCs w:val="28"/>
          <w:lang w:eastAsia="ru-RU"/>
        </w:rPr>
        <w:t>-и</w:t>
      </w:r>
      <w:r w:rsidRPr="00295A33">
        <w:rPr>
          <w:rFonts w:eastAsia="Times New Roman" w:cs="Verdana"/>
          <w:color w:val="000000"/>
          <w:szCs w:val="28"/>
          <w:lang w:eastAsia="ru-RU"/>
        </w:rPr>
        <w:t xml:space="preserve"> получателям. В предстоящем </w:t>
      </w:r>
      <w:r>
        <w:rPr>
          <w:rFonts w:eastAsia="Times New Roman" w:cs="Verdana"/>
          <w:color w:val="000000"/>
          <w:szCs w:val="28"/>
          <w:lang w:eastAsia="ru-RU"/>
        </w:rPr>
        <w:t xml:space="preserve">                  </w:t>
      </w:r>
      <w:r w:rsidRPr="00295A33">
        <w:rPr>
          <w:rFonts w:eastAsia="Times New Roman" w:cs="Verdana"/>
          <w:color w:val="000000"/>
          <w:szCs w:val="28"/>
          <w:lang w:eastAsia="ru-RU"/>
        </w:rPr>
        <w:t>бюджетном цикле объем таких услуг необходимо увеличивать.</w:t>
      </w:r>
    </w:p>
    <w:p w:rsidR="00295A33" w:rsidRPr="00295A33" w:rsidRDefault="00295A33" w:rsidP="00295A33">
      <w:pPr>
        <w:autoSpaceDE w:val="0"/>
        <w:autoSpaceDN w:val="0"/>
        <w:adjustRightInd w:val="0"/>
        <w:ind w:firstLine="567"/>
        <w:jc w:val="both"/>
        <w:rPr>
          <w:rFonts w:cs="Times New Roman"/>
          <w:szCs w:val="28"/>
        </w:rPr>
      </w:pPr>
      <w:r w:rsidRPr="00295A33">
        <w:rPr>
          <w:szCs w:val="28"/>
          <w:lang w:eastAsia="ru-RU"/>
        </w:rPr>
        <w:t xml:space="preserve">Начиная с 2016 года апробирована модель персонифицированного финансирования дополнительного образования детей путем предоставления именных сертификатов для детей на получение гарантированных бесплатных услуг дополнительного образования, позволяющих </w:t>
      </w:r>
      <w:r w:rsidRPr="00295A33">
        <w:rPr>
          <w:rFonts w:cs="Times New Roman"/>
          <w:szCs w:val="28"/>
        </w:rPr>
        <w:t>детям самостоятельно формировать спрос на дополнительное образование, тем самым стимулируя конкуренцию между муниципальными и немуниципальными организациями за получение средств из бюджета города.</w:t>
      </w:r>
    </w:p>
    <w:p w:rsidR="00295A33" w:rsidRPr="00295A33" w:rsidRDefault="00295A33" w:rsidP="00295A33">
      <w:pPr>
        <w:autoSpaceDE w:val="0"/>
        <w:autoSpaceDN w:val="0"/>
        <w:adjustRightInd w:val="0"/>
        <w:ind w:firstLine="567"/>
        <w:jc w:val="both"/>
        <w:rPr>
          <w:szCs w:val="28"/>
          <w:lang w:eastAsia="ru-RU"/>
        </w:rPr>
      </w:pPr>
      <w:r w:rsidRPr="00295A33">
        <w:rPr>
          <w:szCs w:val="28"/>
          <w:lang w:eastAsia="ru-RU"/>
        </w:rPr>
        <w:t>На 2016</w:t>
      </w:r>
      <w:r>
        <w:rPr>
          <w:szCs w:val="28"/>
          <w:lang w:eastAsia="ru-RU"/>
        </w:rPr>
        <w:t xml:space="preserve"> – </w:t>
      </w:r>
      <w:r w:rsidRPr="00295A33">
        <w:rPr>
          <w:szCs w:val="28"/>
          <w:lang w:eastAsia="ru-RU"/>
        </w:rPr>
        <w:t xml:space="preserve">2017 учебный год выдано 284 сертификата дополнительного </w:t>
      </w:r>
      <w:r>
        <w:rPr>
          <w:szCs w:val="28"/>
          <w:lang w:eastAsia="ru-RU"/>
        </w:rPr>
        <w:t xml:space="preserve">                  </w:t>
      </w:r>
      <w:r w:rsidRPr="00295A33">
        <w:rPr>
          <w:szCs w:val="28"/>
          <w:lang w:eastAsia="ru-RU"/>
        </w:rPr>
        <w:t xml:space="preserve">образования. В систему персонифицированного финансирования включены </w:t>
      </w:r>
      <w:r>
        <w:rPr>
          <w:szCs w:val="28"/>
          <w:lang w:eastAsia="ru-RU"/>
        </w:rPr>
        <w:t xml:space="preserve">                    пять</w:t>
      </w:r>
      <w:r w:rsidRPr="00295A33">
        <w:rPr>
          <w:szCs w:val="28"/>
          <w:lang w:eastAsia="ru-RU"/>
        </w:rPr>
        <w:t xml:space="preserve"> муниципальных учреждений дополнительного образования и</w:t>
      </w:r>
      <w:r>
        <w:rPr>
          <w:szCs w:val="28"/>
          <w:lang w:eastAsia="ru-RU"/>
        </w:rPr>
        <w:t xml:space="preserve"> две</w:t>
      </w:r>
      <w:r w:rsidRPr="00295A33">
        <w:rPr>
          <w:szCs w:val="28"/>
          <w:lang w:eastAsia="ru-RU"/>
        </w:rPr>
        <w:t xml:space="preserve"> негосударственные организации.</w:t>
      </w:r>
    </w:p>
    <w:p w:rsidR="00295A33" w:rsidRPr="00295A33" w:rsidRDefault="00295A33" w:rsidP="00295A33">
      <w:pPr>
        <w:tabs>
          <w:tab w:val="left" w:pos="720"/>
        </w:tabs>
        <w:ind w:firstLine="567"/>
        <w:jc w:val="both"/>
        <w:rPr>
          <w:rFonts w:cs="Times New Roman"/>
          <w:szCs w:val="28"/>
        </w:rPr>
      </w:pPr>
      <w:r w:rsidRPr="00295A33">
        <w:rPr>
          <w:rFonts w:cs="Times New Roman"/>
          <w:szCs w:val="28"/>
        </w:rPr>
        <w:t xml:space="preserve">В предстоящем бюджетном цикле следует расширить сферу внедрения </w:t>
      </w:r>
      <w:r>
        <w:rPr>
          <w:rFonts w:cs="Times New Roman"/>
          <w:szCs w:val="28"/>
        </w:rPr>
        <w:t xml:space="preserve">               </w:t>
      </w:r>
      <w:r w:rsidRPr="00295A33">
        <w:rPr>
          <w:rFonts w:cs="Times New Roman"/>
          <w:szCs w:val="28"/>
        </w:rPr>
        <w:t>персонифицированного финансирования дополнительного образования детей</w:t>
      </w:r>
      <w:r>
        <w:rPr>
          <w:rFonts w:cs="Times New Roman"/>
          <w:szCs w:val="28"/>
        </w:rPr>
        <w:t xml:space="preserve">                      </w:t>
      </w:r>
      <w:r w:rsidRPr="00295A33">
        <w:rPr>
          <w:rFonts w:cs="Times New Roman"/>
          <w:szCs w:val="28"/>
        </w:rPr>
        <w:t xml:space="preserve"> </w:t>
      </w:r>
      <w:r w:rsidRPr="00295A33">
        <w:rPr>
          <w:rFonts w:cs="Times New Roman"/>
          <w:spacing w:val="-4"/>
          <w:szCs w:val="28"/>
        </w:rPr>
        <w:t>в городе, включив в нее учреждения культуры и увеличив количество участвующих</w:t>
      </w:r>
      <w:r w:rsidRPr="00295A33">
        <w:rPr>
          <w:rFonts w:cs="Times New Roman"/>
          <w:szCs w:val="28"/>
        </w:rPr>
        <w:t xml:space="preserve"> в ней немуниципальных организаций.</w:t>
      </w:r>
    </w:p>
    <w:p w:rsidR="00295A33" w:rsidRPr="00295A33" w:rsidRDefault="00295A33" w:rsidP="00295A33">
      <w:pPr>
        <w:autoSpaceDE w:val="0"/>
        <w:autoSpaceDN w:val="0"/>
        <w:adjustRightInd w:val="0"/>
        <w:ind w:firstLine="567"/>
        <w:jc w:val="both"/>
        <w:rPr>
          <w:szCs w:val="28"/>
          <w:lang w:eastAsia="ru-RU"/>
        </w:rPr>
      </w:pPr>
      <w:r w:rsidRPr="00295A33">
        <w:rPr>
          <w:szCs w:val="28"/>
          <w:lang w:eastAsia="ru-RU"/>
        </w:rPr>
        <w:t>В случае завершения в планируемом периоде на федеральном и региона</w:t>
      </w:r>
      <w:r>
        <w:rPr>
          <w:szCs w:val="28"/>
          <w:lang w:eastAsia="ru-RU"/>
        </w:rPr>
        <w:t>-</w:t>
      </w:r>
      <w:r w:rsidRPr="00295A33">
        <w:rPr>
          <w:szCs w:val="28"/>
          <w:lang w:eastAsia="ru-RU"/>
        </w:rPr>
        <w:t xml:space="preserve">льном уровнях формирования нормативно-правовой базы по обеспечению </w:t>
      </w:r>
      <w:r>
        <w:rPr>
          <w:szCs w:val="28"/>
          <w:lang w:eastAsia="ru-RU"/>
        </w:rPr>
        <w:t xml:space="preserve">                   </w:t>
      </w:r>
      <w:r w:rsidRPr="00295A33">
        <w:rPr>
          <w:szCs w:val="28"/>
          <w:lang w:eastAsia="ru-RU"/>
        </w:rPr>
        <w:t xml:space="preserve">доступа негосударственных организаций к оказанию услуг наработанную </w:t>
      </w:r>
      <w:r>
        <w:rPr>
          <w:szCs w:val="28"/>
          <w:lang w:eastAsia="ru-RU"/>
        </w:rPr>
        <w:t xml:space="preserve">                  </w:t>
      </w:r>
      <w:r w:rsidRPr="00295A33">
        <w:rPr>
          <w:szCs w:val="28"/>
          <w:lang w:eastAsia="ru-RU"/>
        </w:rPr>
        <w:t xml:space="preserve">в муниципалитете практику потребуется адаптировать под федеральные требования и продолжить реализацию мер по совершенствованию конкурентных </w:t>
      </w:r>
      <w:r>
        <w:rPr>
          <w:szCs w:val="28"/>
          <w:lang w:eastAsia="ru-RU"/>
        </w:rPr>
        <w:t xml:space="preserve">                  </w:t>
      </w:r>
      <w:r w:rsidRPr="00295A33">
        <w:rPr>
          <w:szCs w:val="28"/>
          <w:lang w:eastAsia="ru-RU"/>
        </w:rPr>
        <w:t>способов отбора организаций для оказания муниципальных услуг.</w:t>
      </w:r>
    </w:p>
    <w:p w:rsidR="00295A33" w:rsidRPr="00295A33" w:rsidRDefault="00295A33" w:rsidP="00295A33">
      <w:pPr>
        <w:autoSpaceDE w:val="0"/>
        <w:autoSpaceDN w:val="0"/>
        <w:adjustRightInd w:val="0"/>
        <w:ind w:firstLine="567"/>
        <w:jc w:val="both"/>
        <w:rPr>
          <w:szCs w:val="28"/>
          <w:lang w:eastAsia="ru-RU"/>
        </w:rPr>
      </w:pPr>
      <w:r w:rsidRPr="00295A33">
        <w:rPr>
          <w:szCs w:val="28"/>
          <w:lang w:eastAsia="ru-RU"/>
        </w:rPr>
        <w:t xml:space="preserve">На развитие конкуренции и повышение качества предоставляемых услуг направлено и создание сети опорных ресурсных центров, организованных </w:t>
      </w:r>
      <w:r>
        <w:rPr>
          <w:szCs w:val="28"/>
          <w:lang w:eastAsia="ru-RU"/>
        </w:rPr>
        <w:t xml:space="preserve">                    </w:t>
      </w:r>
      <w:r w:rsidRPr="00295A33">
        <w:rPr>
          <w:szCs w:val="28"/>
          <w:lang w:eastAsia="ru-RU"/>
        </w:rPr>
        <w:t xml:space="preserve">по принципу индустриальных парков (детских технопарков) «Кванториум». Первый такой объект будет создан за счет бюджетных средств уже в начале </w:t>
      </w:r>
      <w:r>
        <w:rPr>
          <w:szCs w:val="28"/>
          <w:lang w:eastAsia="ru-RU"/>
        </w:rPr>
        <w:t xml:space="preserve">                           </w:t>
      </w:r>
      <w:r w:rsidRPr="00295A33">
        <w:rPr>
          <w:szCs w:val="28"/>
          <w:lang w:eastAsia="ru-RU"/>
        </w:rPr>
        <w:t>2018 года, последующие объекты следует реализовывать на базе действующих общеобразовательных учреждений, а также на основе муниципально-частного партнерства.</w:t>
      </w:r>
    </w:p>
    <w:p w:rsidR="00295A33" w:rsidRPr="00295A33" w:rsidRDefault="00295A33" w:rsidP="00295A33">
      <w:pPr>
        <w:autoSpaceDE w:val="0"/>
        <w:autoSpaceDN w:val="0"/>
        <w:adjustRightInd w:val="0"/>
        <w:ind w:firstLine="567"/>
        <w:jc w:val="both"/>
        <w:rPr>
          <w:szCs w:val="28"/>
          <w:lang w:eastAsia="ru-RU"/>
        </w:rPr>
      </w:pPr>
      <w:r w:rsidRPr="00295A33">
        <w:rPr>
          <w:szCs w:val="28"/>
          <w:lang w:eastAsia="ru-RU"/>
        </w:rPr>
        <w:t xml:space="preserve">Для сохранения доступности и качества услуг на фоне демографического роста особое внимание необходимо уделить взаимодействию с автономным округом и потенциальными инвесторами по развитию городской инфраструктуры, в частности, созданию новых современных зданий общеобразовательных учреждений, строительству детских садов и прочих социальных и досуговых объектов.  </w:t>
      </w:r>
    </w:p>
    <w:p w:rsidR="00295A33" w:rsidRPr="00295A33" w:rsidRDefault="00295A33" w:rsidP="00295A33">
      <w:pPr>
        <w:autoSpaceDE w:val="0"/>
        <w:autoSpaceDN w:val="0"/>
        <w:adjustRightInd w:val="0"/>
        <w:ind w:firstLine="567"/>
        <w:jc w:val="both"/>
        <w:rPr>
          <w:szCs w:val="28"/>
          <w:lang w:eastAsia="ru-RU"/>
        </w:rPr>
      </w:pPr>
      <w:r w:rsidRPr="00295A33">
        <w:rPr>
          <w:szCs w:val="28"/>
          <w:lang w:eastAsia="ru-RU"/>
        </w:rPr>
        <w:t xml:space="preserve">Вторым, не менее значимым направлением деятельности по созданию </w:t>
      </w:r>
      <w:r>
        <w:rPr>
          <w:szCs w:val="28"/>
          <w:lang w:eastAsia="ru-RU"/>
        </w:rPr>
        <w:t xml:space="preserve">                   </w:t>
      </w:r>
      <w:r w:rsidRPr="00295A33">
        <w:rPr>
          <w:szCs w:val="28"/>
          <w:lang w:eastAsia="ru-RU"/>
        </w:rPr>
        <w:t>благоприятных условий для роста экономической активности в муниципальном образовании в планируемом периоде</w:t>
      </w:r>
      <w:r>
        <w:rPr>
          <w:szCs w:val="28"/>
          <w:lang w:eastAsia="ru-RU"/>
        </w:rPr>
        <w:t>,</w:t>
      </w:r>
      <w:r w:rsidRPr="00295A33">
        <w:rPr>
          <w:szCs w:val="28"/>
          <w:lang w:eastAsia="ru-RU"/>
        </w:rPr>
        <w:t xml:space="preserve"> является улучшение инвестиционного </w:t>
      </w:r>
      <w:r>
        <w:rPr>
          <w:szCs w:val="28"/>
          <w:lang w:eastAsia="ru-RU"/>
        </w:rPr>
        <w:t xml:space="preserve">   </w:t>
      </w:r>
      <w:r w:rsidRPr="00295A33">
        <w:rPr>
          <w:szCs w:val="28"/>
          <w:lang w:eastAsia="ru-RU"/>
        </w:rPr>
        <w:t xml:space="preserve">климата. </w:t>
      </w:r>
    </w:p>
    <w:p w:rsidR="00295A33" w:rsidRPr="00295A33" w:rsidRDefault="00295A33" w:rsidP="00295A33">
      <w:pPr>
        <w:pBdr>
          <w:top w:val="single" w:sz="4" w:space="0" w:color="FFFFFF"/>
          <w:left w:val="single" w:sz="4" w:space="0" w:color="FFFFFF"/>
          <w:bottom w:val="single" w:sz="4" w:space="2" w:color="FFFFFF"/>
          <w:right w:val="single" w:sz="4" w:space="0" w:color="FFFFFF"/>
        </w:pBdr>
        <w:ind w:firstLine="567"/>
        <w:jc w:val="both"/>
        <w:rPr>
          <w:rFonts w:cs="Times New Roman"/>
          <w:szCs w:val="28"/>
        </w:rPr>
      </w:pPr>
      <w:r w:rsidRPr="00295A33">
        <w:rPr>
          <w:szCs w:val="28"/>
          <w:lang w:eastAsia="ru-RU"/>
        </w:rPr>
        <w:t xml:space="preserve">В целях формирования у потенциального инвестора объективного представления об инвестиционной привлекательности муниципального образования </w:t>
      </w:r>
      <w:r>
        <w:rPr>
          <w:szCs w:val="28"/>
          <w:lang w:eastAsia="ru-RU"/>
        </w:rPr>
        <w:t xml:space="preserve">                    </w:t>
      </w:r>
      <w:r w:rsidRPr="00295A33">
        <w:rPr>
          <w:szCs w:val="28"/>
          <w:lang w:eastAsia="ru-RU"/>
        </w:rPr>
        <w:t xml:space="preserve">разработан инвестиционный паспорт Сургута, в ближайшей перспективе планируется </w:t>
      </w:r>
      <w:r w:rsidRPr="00295A33">
        <w:rPr>
          <w:rFonts w:cs="Times New Roman"/>
          <w:szCs w:val="28"/>
        </w:rPr>
        <w:t>создание инвестиционного портала.</w:t>
      </w:r>
    </w:p>
    <w:p w:rsidR="00295A33" w:rsidRPr="00295A33" w:rsidRDefault="00295A33" w:rsidP="00295A33">
      <w:pPr>
        <w:pBdr>
          <w:top w:val="single" w:sz="4" w:space="0" w:color="FFFFFF"/>
          <w:left w:val="single" w:sz="4" w:space="0" w:color="FFFFFF"/>
          <w:bottom w:val="single" w:sz="4" w:space="2" w:color="FFFFFF"/>
          <w:right w:val="single" w:sz="4" w:space="0" w:color="FFFFFF"/>
        </w:pBdr>
        <w:ind w:firstLine="567"/>
        <w:jc w:val="both"/>
        <w:rPr>
          <w:szCs w:val="28"/>
          <w:lang w:eastAsia="ru-RU"/>
        </w:rPr>
      </w:pPr>
      <w:r w:rsidRPr="00295A33">
        <w:rPr>
          <w:szCs w:val="28"/>
          <w:lang w:eastAsia="ru-RU"/>
        </w:rPr>
        <w:t xml:space="preserve">Разработана нормативно-правовая база, регулирующая порядок заключения концессионных соглашений, реализации муниципально-частного партнерства. </w:t>
      </w:r>
    </w:p>
    <w:p w:rsidR="00295A33" w:rsidRPr="00295A33" w:rsidRDefault="00295A33" w:rsidP="00295A33">
      <w:pPr>
        <w:pBdr>
          <w:top w:val="single" w:sz="4" w:space="0" w:color="FFFFFF"/>
          <w:left w:val="single" w:sz="4" w:space="0" w:color="FFFFFF"/>
          <w:bottom w:val="single" w:sz="4" w:space="2" w:color="FFFFFF"/>
          <w:right w:val="single" w:sz="4" w:space="0" w:color="FFFFFF"/>
        </w:pBdr>
        <w:ind w:firstLine="567"/>
        <w:jc w:val="both"/>
        <w:rPr>
          <w:szCs w:val="28"/>
          <w:lang w:eastAsia="ru-RU"/>
        </w:rPr>
      </w:pPr>
      <w:r w:rsidRPr="00295A33">
        <w:rPr>
          <w:szCs w:val="28"/>
          <w:lang w:eastAsia="ru-RU"/>
        </w:rPr>
        <w:t>Необходимо детально подойти к разработке перечня объектов, в отношении которых планируется заключение концессионных соглашений.</w:t>
      </w:r>
    </w:p>
    <w:p w:rsidR="00295A33" w:rsidRPr="00295A33" w:rsidRDefault="00295A33" w:rsidP="00295A33">
      <w:pPr>
        <w:pBdr>
          <w:top w:val="single" w:sz="4" w:space="0" w:color="FFFFFF"/>
          <w:left w:val="single" w:sz="4" w:space="0" w:color="FFFFFF"/>
          <w:bottom w:val="single" w:sz="4" w:space="1" w:color="FFFFFF"/>
          <w:right w:val="single" w:sz="4" w:space="0" w:color="FFFFFF"/>
        </w:pBdr>
        <w:ind w:firstLine="567"/>
        <w:jc w:val="both"/>
        <w:rPr>
          <w:szCs w:val="28"/>
          <w:lang w:eastAsia="ru-RU"/>
        </w:rPr>
      </w:pPr>
      <w:r w:rsidRPr="00295A33">
        <w:rPr>
          <w:szCs w:val="28"/>
          <w:lang w:eastAsia="ru-RU"/>
        </w:rPr>
        <w:t xml:space="preserve">В 2018 году и плановом периоде существенная роль будет отведена сокращению продолжительности и числа административных процедур, выработке </w:t>
      </w:r>
      <w:r>
        <w:rPr>
          <w:szCs w:val="28"/>
          <w:lang w:eastAsia="ru-RU"/>
        </w:rPr>
        <w:t xml:space="preserve">              </w:t>
      </w:r>
      <w:r w:rsidRPr="00295A33">
        <w:rPr>
          <w:szCs w:val="28"/>
          <w:lang w:eastAsia="ru-RU"/>
        </w:rPr>
        <w:t>механизма поддержки и сопровождения инвесторов на всех этапах реализации проектов.</w:t>
      </w:r>
    </w:p>
    <w:p w:rsidR="00295A33" w:rsidRPr="00295A33" w:rsidRDefault="00295A33" w:rsidP="00295A33">
      <w:pPr>
        <w:pBdr>
          <w:top w:val="single" w:sz="4" w:space="0" w:color="FFFFFF"/>
          <w:left w:val="single" w:sz="4" w:space="0" w:color="FFFFFF"/>
          <w:bottom w:val="single" w:sz="4" w:space="1" w:color="FFFFFF"/>
          <w:right w:val="single" w:sz="4" w:space="0" w:color="FFFFFF"/>
        </w:pBdr>
        <w:ind w:firstLine="567"/>
        <w:jc w:val="both"/>
        <w:rPr>
          <w:rFonts w:cs="Times New Roman"/>
          <w:szCs w:val="28"/>
        </w:rPr>
      </w:pPr>
      <w:r w:rsidRPr="00295A33">
        <w:rPr>
          <w:szCs w:val="28"/>
          <w:lang w:eastAsia="ru-RU"/>
        </w:rPr>
        <w:t xml:space="preserve">Эта задача может быть решена как посредством экспертизы и оптимизации осуществляемых функций, так и проведением в отношении действующих муниципальных правовых актов оценки </w:t>
      </w:r>
      <w:r w:rsidRPr="00295A33">
        <w:rPr>
          <w:rFonts w:cs="Times New Roman"/>
          <w:szCs w:val="28"/>
        </w:rPr>
        <w:t xml:space="preserve">регулирующего воздействия </w:t>
      </w:r>
      <w:r>
        <w:rPr>
          <w:rFonts w:cs="Times New Roman"/>
          <w:szCs w:val="28"/>
        </w:rPr>
        <w:t>–</w:t>
      </w:r>
      <w:r w:rsidRPr="00295A33">
        <w:rPr>
          <w:rFonts w:cs="Times New Roman"/>
          <w:szCs w:val="28"/>
        </w:rPr>
        <w:t xml:space="preserve"> регуляторного механизма, направленного на минимизацию административных барьеров </w:t>
      </w:r>
      <w:r>
        <w:rPr>
          <w:rFonts w:cs="Times New Roman"/>
          <w:szCs w:val="28"/>
        </w:rPr>
        <w:t xml:space="preserve">                    </w:t>
      </w:r>
      <w:r w:rsidRPr="00295A33">
        <w:rPr>
          <w:rFonts w:cs="Times New Roman"/>
          <w:szCs w:val="28"/>
        </w:rPr>
        <w:t>для бизнеса.</w:t>
      </w:r>
    </w:p>
    <w:p w:rsidR="00295A33" w:rsidRPr="00295A33" w:rsidRDefault="00295A33" w:rsidP="00295A33">
      <w:pPr>
        <w:pBdr>
          <w:top w:val="single" w:sz="4" w:space="0" w:color="FFFFFF"/>
          <w:left w:val="single" w:sz="4" w:space="0" w:color="FFFFFF"/>
          <w:bottom w:val="single" w:sz="4" w:space="1" w:color="FFFFFF"/>
          <w:right w:val="single" w:sz="4" w:space="0" w:color="FFFFFF"/>
        </w:pBdr>
        <w:ind w:firstLine="567"/>
        <w:jc w:val="both"/>
        <w:rPr>
          <w:rFonts w:cs="Times New Roman"/>
          <w:szCs w:val="28"/>
        </w:rPr>
      </w:pPr>
      <w:r w:rsidRPr="00295A33">
        <w:rPr>
          <w:rFonts w:cs="Times New Roman"/>
          <w:szCs w:val="28"/>
        </w:rPr>
        <w:t xml:space="preserve">В качестве еще одного инструмента обеспечения ускоренного порядка </w:t>
      </w:r>
      <w:r>
        <w:rPr>
          <w:rFonts w:cs="Times New Roman"/>
          <w:szCs w:val="28"/>
        </w:rPr>
        <w:t xml:space="preserve">              </w:t>
      </w:r>
      <w:r w:rsidRPr="00295A33">
        <w:rPr>
          <w:rFonts w:cs="Times New Roman"/>
          <w:szCs w:val="28"/>
        </w:rPr>
        <w:t>принятия управленческих решений выступит и расширение сферы применения проектного управления.</w:t>
      </w:r>
      <w:bookmarkStart w:id="1" w:name="sub_333"/>
    </w:p>
    <w:bookmarkEnd w:id="1"/>
    <w:p w:rsidR="00295A33" w:rsidRPr="00295A33" w:rsidRDefault="00295A33" w:rsidP="00295A33">
      <w:pPr>
        <w:ind w:firstLine="567"/>
        <w:jc w:val="both"/>
        <w:rPr>
          <w:szCs w:val="28"/>
        </w:rPr>
      </w:pPr>
      <w:r w:rsidRPr="00295A33">
        <w:rPr>
          <w:szCs w:val="28"/>
        </w:rPr>
        <w:t>В настоящее время в рамках</w:t>
      </w:r>
      <w:r>
        <w:rPr>
          <w:szCs w:val="28"/>
        </w:rPr>
        <w:t>,</w:t>
      </w:r>
      <w:r w:rsidRPr="00295A33">
        <w:rPr>
          <w:szCs w:val="28"/>
        </w:rPr>
        <w:t xml:space="preserve"> определенных на федеральном уровне направлений стратегического развития Российской Федерации город участвует </w:t>
      </w:r>
      <w:r>
        <w:rPr>
          <w:szCs w:val="28"/>
        </w:rPr>
        <w:t xml:space="preserve">                 </w:t>
      </w:r>
      <w:r w:rsidRPr="00295A33">
        <w:rPr>
          <w:szCs w:val="28"/>
        </w:rPr>
        <w:t xml:space="preserve">в реализации </w:t>
      </w:r>
      <w:r>
        <w:rPr>
          <w:szCs w:val="28"/>
        </w:rPr>
        <w:t>вось</w:t>
      </w:r>
      <w:r w:rsidRPr="00295A33">
        <w:rPr>
          <w:szCs w:val="28"/>
        </w:rPr>
        <w:t xml:space="preserve">ми региональных портфелей проектов и исполняет </w:t>
      </w:r>
      <w:r>
        <w:rPr>
          <w:szCs w:val="28"/>
        </w:rPr>
        <w:t xml:space="preserve">семь                     </w:t>
      </w:r>
      <w:r w:rsidRPr="00295A33">
        <w:rPr>
          <w:szCs w:val="28"/>
        </w:rPr>
        <w:t xml:space="preserve"> проектов муниципального уровня.</w:t>
      </w:r>
    </w:p>
    <w:p w:rsidR="00295A33" w:rsidRPr="00295A33" w:rsidRDefault="00295A33" w:rsidP="00295A33">
      <w:pPr>
        <w:pBdr>
          <w:top w:val="single" w:sz="4" w:space="0" w:color="FFFFFF"/>
          <w:left w:val="single" w:sz="4" w:space="0" w:color="FFFFFF"/>
          <w:bottom w:val="single" w:sz="4" w:space="1" w:color="FFFFFF"/>
          <w:right w:val="single" w:sz="4" w:space="0" w:color="FFFFFF"/>
        </w:pBdr>
        <w:ind w:firstLine="567"/>
        <w:jc w:val="both"/>
        <w:rPr>
          <w:szCs w:val="28"/>
          <w:lang w:eastAsia="ru-RU"/>
        </w:rPr>
      </w:pPr>
      <w:r w:rsidRPr="00295A33">
        <w:rPr>
          <w:szCs w:val="28"/>
          <w:lang w:eastAsia="ru-RU"/>
        </w:rPr>
        <w:t>В перспективе перечень проектов, реализуемых в рамках системы проектного управления деятельностью Администрации города</w:t>
      </w:r>
      <w:r>
        <w:rPr>
          <w:szCs w:val="28"/>
          <w:lang w:eastAsia="ru-RU"/>
        </w:rPr>
        <w:t>,</w:t>
      </w:r>
      <w:r w:rsidRPr="00295A33">
        <w:rPr>
          <w:szCs w:val="28"/>
          <w:lang w:eastAsia="ru-RU"/>
        </w:rPr>
        <w:t xml:space="preserve"> планируется расширить. При этом необходимо решить задачу по интеграции проектов, реализуемых в рамках системы проектного управления</w:t>
      </w:r>
      <w:r>
        <w:rPr>
          <w:szCs w:val="28"/>
          <w:lang w:eastAsia="ru-RU"/>
        </w:rPr>
        <w:t>,</w:t>
      </w:r>
      <w:r w:rsidRPr="00295A33">
        <w:rPr>
          <w:szCs w:val="28"/>
          <w:lang w:eastAsia="ru-RU"/>
        </w:rPr>
        <w:t xml:space="preserve"> с действующей системой муниципа</w:t>
      </w:r>
      <w:r>
        <w:rPr>
          <w:szCs w:val="28"/>
          <w:lang w:eastAsia="ru-RU"/>
        </w:rPr>
        <w:t>-</w:t>
      </w:r>
      <w:r w:rsidRPr="00295A33">
        <w:rPr>
          <w:szCs w:val="28"/>
          <w:lang w:eastAsia="ru-RU"/>
        </w:rPr>
        <w:t>льных программ. Для обеспечения согласованной политики с Российской Федерацией и автономным округом предстоит выработать и механизм обособления расходов на реализацию проектов в бюджете города.</w:t>
      </w:r>
    </w:p>
    <w:p w:rsidR="00295A33" w:rsidRP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lang w:eastAsia="ru-RU"/>
        </w:rPr>
      </w:pPr>
      <w:r w:rsidRPr="00295A33">
        <w:rPr>
          <w:szCs w:val="28"/>
          <w:lang w:eastAsia="ru-RU"/>
        </w:rPr>
        <w:t>В планируемом периоде необходимо продолжить поддержку малого и среднего предпринимательства, в том числе посредством предоставления финан</w:t>
      </w:r>
      <w:r>
        <w:rPr>
          <w:szCs w:val="28"/>
          <w:lang w:eastAsia="ru-RU"/>
        </w:rPr>
        <w:t xml:space="preserve">-              </w:t>
      </w:r>
      <w:r w:rsidRPr="00295A33">
        <w:rPr>
          <w:szCs w:val="28"/>
          <w:lang w:eastAsia="ru-RU"/>
        </w:rPr>
        <w:t>совой поддержки субъектам малого и среднего предпринимательства по востребованным направлениям, в частности, по компенсации платежей по предоставленным консалтинговым услугам и приобретению оборудования и лицен</w:t>
      </w:r>
      <w:r>
        <w:rPr>
          <w:szCs w:val="28"/>
          <w:lang w:eastAsia="ru-RU"/>
        </w:rPr>
        <w:t xml:space="preserve">-                          </w:t>
      </w:r>
      <w:r w:rsidRPr="00295A33">
        <w:rPr>
          <w:szCs w:val="28"/>
          <w:lang w:eastAsia="ru-RU"/>
        </w:rPr>
        <w:t xml:space="preserve">зионных программных продуктов. </w:t>
      </w:r>
    </w:p>
    <w:p w:rsidR="00295A33" w:rsidRP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rPr>
      </w:pPr>
      <w:r w:rsidRPr="00295A33">
        <w:rPr>
          <w:rFonts w:eastAsia="Calibri"/>
          <w:szCs w:val="28"/>
        </w:rPr>
        <w:t xml:space="preserve">Для </w:t>
      </w:r>
      <w:r w:rsidRPr="00295A33">
        <w:rPr>
          <w:szCs w:val="28"/>
        </w:rPr>
        <w:t>использования в рекламных целях и обеспечения узнаваемости проду</w:t>
      </w:r>
      <w:r>
        <w:rPr>
          <w:szCs w:val="28"/>
        </w:rPr>
        <w:t>-</w:t>
      </w:r>
      <w:r w:rsidRPr="00295A33">
        <w:rPr>
          <w:szCs w:val="28"/>
        </w:rPr>
        <w:t xml:space="preserve">кции местных товаропроизводителей в 2018 году необходимо обеспечить </w:t>
      </w:r>
      <w:r>
        <w:rPr>
          <w:szCs w:val="28"/>
        </w:rPr>
        <w:t xml:space="preserve">                           </w:t>
      </w:r>
      <w:r w:rsidRPr="00295A33">
        <w:rPr>
          <w:szCs w:val="28"/>
        </w:rPr>
        <w:t>им возможность нанесения на нее логотипа «Сделано в Сургуте».</w:t>
      </w:r>
    </w:p>
    <w:p w:rsidR="00295A33" w:rsidRP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shd w:val="clear" w:color="auto" w:fill="FFFFFF"/>
        </w:rPr>
      </w:pPr>
      <w:r w:rsidRPr="00295A33">
        <w:rPr>
          <w:szCs w:val="28"/>
          <w:shd w:val="clear" w:color="auto" w:fill="FFFFFF"/>
        </w:rPr>
        <w:t xml:space="preserve">В 2018 году необходимо завершить работы по созданию офиса </w:t>
      </w:r>
      <w:r>
        <w:rPr>
          <w:szCs w:val="28"/>
          <w:shd w:val="clear" w:color="auto" w:fill="FFFFFF"/>
        </w:rPr>
        <w:t xml:space="preserve">                                       </w:t>
      </w:r>
      <w:r w:rsidRPr="00295A33">
        <w:rPr>
          <w:szCs w:val="28"/>
          <w:shd w:val="clear" w:color="auto" w:fill="FFFFFF"/>
        </w:rPr>
        <w:t>«МФЦ для бизнеса». Это концепция предоставления широкого спектра услуг, включая банковские, ориентированная на взаимодействие с представителями бизнес-сообществ. </w:t>
      </w:r>
    </w:p>
    <w:p w:rsidR="00295A33" w:rsidRP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lang w:eastAsia="ru-RU"/>
        </w:rPr>
      </w:pPr>
      <w:r w:rsidRPr="00295A33">
        <w:rPr>
          <w:szCs w:val="28"/>
          <w:lang w:eastAsia="ru-RU"/>
        </w:rPr>
        <w:t xml:space="preserve">Особое внимание в среднесрочном периоде необходимо уделить формированию комфортной городской среды, отвечающей современным запросам </w:t>
      </w:r>
      <w:r>
        <w:rPr>
          <w:szCs w:val="28"/>
          <w:lang w:eastAsia="ru-RU"/>
        </w:rPr>
        <w:t xml:space="preserve">                         </w:t>
      </w:r>
      <w:r w:rsidRPr="00295A33">
        <w:rPr>
          <w:szCs w:val="28"/>
          <w:lang w:eastAsia="ru-RU"/>
        </w:rPr>
        <w:t xml:space="preserve">жителей города и способствующей развитию человеческого капитала. </w:t>
      </w:r>
    </w:p>
    <w:p w:rsidR="00295A33" w:rsidRP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lang w:eastAsia="ru-RU"/>
        </w:rPr>
      </w:pPr>
      <w:r w:rsidRPr="00295A33">
        <w:rPr>
          <w:szCs w:val="28"/>
          <w:lang w:eastAsia="ru-RU"/>
        </w:rPr>
        <w:t xml:space="preserve">Эта задача обозначена на всех уровнях власти и частично решается в рамках соответствующего федерального приоритетного национального проекта. </w:t>
      </w:r>
      <w:r>
        <w:rPr>
          <w:szCs w:val="28"/>
          <w:lang w:eastAsia="ru-RU"/>
        </w:rPr>
        <w:t xml:space="preserve">                           </w:t>
      </w:r>
      <w:r w:rsidRPr="00295A33">
        <w:rPr>
          <w:szCs w:val="28"/>
          <w:lang w:eastAsia="ru-RU"/>
        </w:rPr>
        <w:t xml:space="preserve">В этом направлении планируется продолжить обустройство парков, скверов, </w:t>
      </w:r>
      <w:r>
        <w:rPr>
          <w:szCs w:val="28"/>
          <w:lang w:eastAsia="ru-RU"/>
        </w:rPr>
        <w:t xml:space="preserve">                    </w:t>
      </w:r>
      <w:r w:rsidRPr="00295A33">
        <w:rPr>
          <w:szCs w:val="28"/>
          <w:lang w:eastAsia="ru-RU"/>
        </w:rPr>
        <w:t xml:space="preserve">точек социального притяжения, современных остановочных комплексов, благоустройство дворовых территорий многоквартирных домов, в том числе с привлечением софинансирования жителей. </w:t>
      </w:r>
    </w:p>
    <w:p w:rsidR="00295A33" w:rsidRP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lang w:eastAsia="ru-RU"/>
        </w:rPr>
      </w:pPr>
      <w:r w:rsidRPr="004E3CD4">
        <w:rPr>
          <w:spacing w:val="-6"/>
          <w:szCs w:val="28"/>
          <w:lang w:eastAsia="ru-RU"/>
        </w:rPr>
        <w:t>При реализации политики в сфере градостроительной деятельности в будущем</w:t>
      </w:r>
      <w:r w:rsidRPr="00295A33">
        <w:rPr>
          <w:szCs w:val="28"/>
          <w:lang w:eastAsia="ru-RU"/>
        </w:rPr>
        <w:t xml:space="preserve"> необходимо учитывать и предложения федеральных экспертов-урбанистов, </w:t>
      </w:r>
      <w:r w:rsidR="004E3CD4">
        <w:rPr>
          <w:szCs w:val="28"/>
          <w:lang w:eastAsia="ru-RU"/>
        </w:rPr>
        <w:t xml:space="preserve">                </w:t>
      </w:r>
      <w:r w:rsidRPr="00295A33">
        <w:rPr>
          <w:szCs w:val="28"/>
          <w:lang w:eastAsia="ru-RU"/>
        </w:rPr>
        <w:t xml:space="preserve">выработанные в ходе исследований городской среды Сургута, в частности, изменение организации дорожного движения, создание новых общественных </w:t>
      </w:r>
      <w:r w:rsidR="004E3CD4">
        <w:rPr>
          <w:szCs w:val="28"/>
          <w:lang w:eastAsia="ru-RU"/>
        </w:rPr>
        <w:t xml:space="preserve">                        </w:t>
      </w:r>
      <w:r w:rsidRPr="00295A33">
        <w:rPr>
          <w:szCs w:val="28"/>
          <w:lang w:eastAsia="ru-RU"/>
        </w:rPr>
        <w:t xml:space="preserve">пространств общегородского значения. </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lang w:eastAsia="ru-RU"/>
        </w:rPr>
      </w:pPr>
      <w:r w:rsidRPr="00295A33">
        <w:rPr>
          <w:szCs w:val="28"/>
        </w:rPr>
        <w:t xml:space="preserve">По-прежнему актуальна в среднесрочной перспективе задача </w:t>
      </w:r>
      <w:r w:rsidRPr="00295A33">
        <w:rPr>
          <w:szCs w:val="28"/>
          <w:lang w:eastAsia="ru-RU"/>
        </w:rPr>
        <w:t>совершенствования системы документов стратегического планирования.</w:t>
      </w:r>
      <w:r>
        <w:rPr>
          <w:szCs w:val="28"/>
          <w:lang w:eastAsia="ru-RU"/>
        </w:rPr>
        <w:t xml:space="preserve"> </w:t>
      </w:r>
      <w:r w:rsidRPr="00295A33">
        <w:rPr>
          <w:szCs w:val="28"/>
          <w:lang w:eastAsia="ru-RU"/>
        </w:rPr>
        <w:t xml:space="preserve">В связи с принятием в июне 2017 года на региональном уровне изменений в Стратегию социально-экономического развития Ханты-Мансийского автономного округа – Югры </w:t>
      </w:r>
      <w:r>
        <w:rPr>
          <w:szCs w:val="28"/>
          <w:lang w:eastAsia="ru-RU"/>
        </w:rPr>
        <w:t xml:space="preserve">                    </w:t>
      </w:r>
      <w:r w:rsidRPr="00295A33">
        <w:rPr>
          <w:szCs w:val="28"/>
          <w:lang w:eastAsia="ru-RU"/>
        </w:rPr>
        <w:t xml:space="preserve">до 2030 в 2018 году следует завершить работу по корректировке и актуализации Стратегии социально-экономического развития муниципального образования </w:t>
      </w:r>
      <w:r>
        <w:rPr>
          <w:szCs w:val="28"/>
          <w:lang w:eastAsia="ru-RU"/>
        </w:rPr>
        <w:t xml:space="preserve">                      </w:t>
      </w:r>
      <w:r w:rsidRPr="00295A33">
        <w:rPr>
          <w:szCs w:val="28"/>
          <w:lang w:eastAsia="ru-RU"/>
        </w:rPr>
        <w:t>и плана мероприятий по ее реализации.</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lang w:eastAsia="ru-RU"/>
        </w:rPr>
      </w:pPr>
      <w:r w:rsidRPr="00295A33">
        <w:rPr>
          <w:szCs w:val="28"/>
          <w:lang w:eastAsia="ru-RU"/>
        </w:rPr>
        <w:t xml:space="preserve">С учетом изменения внешних условий и пересмотра стратегических приоритетов назрела необходимость оптимизации структуры и состава реализуемых </w:t>
      </w:r>
      <w:r w:rsidRPr="00295A33">
        <w:rPr>
          <w:spacing w:val="-6"/>
          <w:szCs w:val="28"/>
          <w:lang w:eastAsia="ru-RU"/>
        </w:rPr>
        <w:t>муниципальных программ. Данную работу необходимо провести уже при форми</w:t>
      </w:r>
      <w:r>
        <w:rPr>
          <w:szCs w:val="28"/>
          <w:lang w:eastAsia="ru-RU"/>
        </w:rPr>
        <w:t>-</w:t>
      </w:r>
      <w:r w:rsidRPr="00295A33">
        <w:rPr>
          <w:szCs w:val="28"/>
          <w:lang w:eastAsia="ru-RU"/>
        </w:rPr>
        <w:t>ровании проекта бюджета на 2018 год и плановый период 2019 – 2020 годов.</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rFonts w:cs="Times New Roman"/>
          <w:szCs w:val="28"/>
          <w:lang w:eastAsia="ru-RU"/>
        </w:rPr>
      </w:pPr>
      <w:r w:rsidRPr="00295A33">
        <w:rPr>
          <w:rFonts w:cs="Times New Roman"/>
          <w:szCs w:val="28"/>
        </w:rPr>
        <w:t xml:space="preserve">В целях установления ориентиров для определения объема финансового обеспечения муниципальных программ и выстраивания взаимоувязанной </w:t>
      </w:r>
      <w:r>
        <w:rPr>
          <w:rFonts w:cs="Times New Roman"/>
          <w:szCs w:val="28"/>
        </w:rPr>
        <w:t xml:space="preserve">                 </w:t>
      </w:r>
      <w:r w:rsidRPr="00295A33">
        <w:rPr>
          <w:rFonts w:cs="Times New Roman"/>
          <w:szCs w:val="28"/>
        </w:rPr>
        <w:t>системы документов стратегического планирования муниципалитета, начиная</w:t>
      </w:r>
      <w:r>
        <w:rPr>
          <w:rFonts w:cs="Times New Roman"/>
          <w:szCs w:val="28"/>
        </w:rPr>
        <w:t xml:space="preserve">                </w:t>
      </w:r>
      <w:r w:rsidRPr="00295A33">
        <w:rPr>
          <w:rFonts w:cs="Times New Roman"/>
          <w:szCs w:val="28"/>
        </w:rPr>
        <w:t xml:space="preserve"> с составления проекта бюджета на </w:t>
      </w:r>
      <w:r w:rsidRPr="00295A33">
        <w:rPr>
          <w:rFonts w:cs="Times New Roman"/>
          <w:szCs w:val="28"/>
          <w:lang w:eastAsia="ru-RU"/>
        </w:rPr>
        <w:t>2019 год и плановый период 2020</w:t>
      </w:r>
      <w:r>
        <w:rPr>
          <w:rFonts w:cs="Times New Roman"/>
          <w:szCs w:val="28"/>
          <w:lang w:eastAsia="ru-RU"/>
        </w:rPr>
        <w:t xml:space="preserve"> – </w:t>
      </w:r>
      <w:r w:rsidRPr="00295A33">
        <w:rPr>
          <w:rFonts w:cs="Times New Roman"/>
          <w:szCs w:val="28"/>
          <w:lang w:eastAsia="ru-RU"/>
        </w:rPr>
        <w:t>2021 годов</w:t>
      </w:r>
      <w:r w:rsidRPr="00295A33">
        <w:rPr>
          <w:rFonts w:cs="Times New Roman"/>
          <w:szCs w:val="28"/>
        </w:rPr>
        <w:t xml:space="preserve"> предстоит разработать долгосрочный б</w:t>
      </w:r>
      <w:r w:rsidRPr="00295A33">
        <w:rPr>
          <w:rFonts w:cs="Times New Roman"/>
          <w:szCs w:val="28"/>
          <w:lang w:eastAsia="ru-RU"/>
        </w:rPr>
        <w:t>юджетный прогноз</w:t>
      </w:r>
      <w:r w:rsidRPr="00295A33">
        <w:rPr>
          <w:rFonts w:cs="Times New Roman"/>
          <w:szCs w:val="28"/>
        </w:rPr>
        <w:t xml:space="preserve"> муниципального </w:t>
      </w:r>
      <w:r>
        <w:rPr>
          <w:rFonts w:cs="Times New Roman"/>
          <w:szCs w:val="28"/>
        </w:rPr>
        <w:t xml:space="preserve">                  </w:t>
      </w:r>
      <w:r w:rsidRPr="00295A33">
        <w:rPr>
          <w:rFonts w:cs="Times New Roman"/>
          <w:szCs w:val="28"/>
        </w:rPr>
        <w:t>образования.</w:t>
      </w:r>
      <w:r w:rsidRPr="00295A33">
        <w:rPr>
          <w:rFonts w:cs="Times New Roman"/>
          <w:szCs w:val="28"/>
          <w:lang w:eastAsia="ru-RU"/>
        </w:rPr>
        <w:t xml:space="preserve"> </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lang w:eastAsia="ru-RU"/>
        </w:rPr>
      </w:pPr>
      <w:r w:rsidRPr="00295A33">
        <w:rPr>
          <w:szCs w:val="28"/>
          <w:lang w:eastAsia="ru-RU"/>
        </w:rPr>
        <w:t xml:space="preserve">В течение следующего бюджетного цикла необходимо продолжить последовательную работу по повышению открытости деятельности органов местного самоуправления и вовлечению в процесс управления городом граждан. </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lang w:eastAsia="ru-RU"/>
        </w:rPr>
      </w:pPr>
      <w:r w:rsidRPr="00295A33">
        <w:rPr>
          <w:szCs w:val="28"/>
          <w:lang w:eastAsia="ru-RU"/>
        </w:rPr>
        <w:t>На территории города на регулярной основе проводится комплекс мероприятий, направленных на повышение финансовой грамотности населения, функционирует информационный портал «Бюджет для граждан».</w:t>
      </w:r>
      <w:r>
        <w:rPr>
          <w:szCs w:val="28"/>
          <w:lang w:eastAsia="ru-RU"/>
        </w:rPr>
        <w:t xml:space="preserve"> </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lang w:eastAsia="ru-RU"/>
        </w:rPr>
      </w:pPr>
      <w:r w:rsidRPr="00295A33">
        <w:rPr>
          <w:szCs w:val="28"/>
          <w:lang w:eastAsia="ru-RU"/>
        </w:rPr>
        <w:t xml:space="preserve">В 2017 году начата реализация проекта партисипаторного бюджетирования «Бюджет Сургута </w:t>
      </w:r>
      <w:r w:rsidRPr="00295A33">
        <w:rPr>
          <w:szCs w:val="28"/>
          <w:lang w:val="en-US" w:eastAsia="ru-RU"/>
        </w:rPr>
        <w:t>Online</w:t>
      </w:r>
      <w:r w:rsidRPr="00295A33">
        <w:rPr>
          <w:szCs w:val="28"/>
          <w:lang w:eastAsia="ru-RU"/>
        </w:rPr>
        <w:t xml:space="preserve">» </w:t>
      </w:r>
      <w:r>
        <w:rPr>
          <w:szCs w:val="28"/>
          <w:lang w:eastAsia="ru-RU"/>
        </w:rPr>
        <w:t>–</w:t>
      </w:r>
      <w:r w:rsidRPr="00295A33">
        <w:rPr>
          <w:szCs w:val="28"/>
          <w:lang w:eastAsia="ru-RU"/>
        </w:rPr>
        <w:t xml:space="preserve"> технологии непосредственного вовлечения граждан в процесс принятия отдельных управленческих решений в сфере муниципальных финансов. Создан Народный совет из граждан, объявлен сбор общественных инициатив от населения. Результаты работы Народного совета по отбору инициатив граждан будут учтены уже при формировании проекта бюджета на 2018 год и плановый период 2019</w:t>
      </w:r>
      <w:r>
        <w:rPr>
          <w:szCs w:val="28"/>
          <w:lang w:eastAsia="ru-RU"/>
        </w:rPr>
        <w:t xml:space="preserve"> – </w:t>
      </w:r>
      <w:r w:rsidRPr="00295A33">
        <w:rPr>
          <w:szCs w:val="28"/>
          <w:lang w:eastAsia="ru-RU"/>
        </w:rPr>
        <w:t xml:space="preserve">2020 годов. </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lang w:eastAsia="ru-RU"/>
        </w:rPr>
      </w:pPr>
      <w:r w:rsidRPr="004E3CD4">
        <w:rPr>
          <w:rFonts w:cs="Times New Roman"/>
          <w:szCs w:val="28"/>
        </w:rPr>
        <w:t>Развитие деятельности по внедрению инструментов учета мнений и предложений</w:t>
      </w:r>
      <w:r w:rsidRPr="00295A33">
        <w:rPr>
          <w:rFonts w:cs="Times New Roman"/>
          <w:spacing w:val="-4"/>
          <w:szCs w:val="28"/>
        </w:rPr>
        <w:t xml:space="preserve"> граждан во всех сферах станет приоритетом бюджетной политики на 2018 –</w:t>
      </w:r>
      <w:r w:rsidRPr="00295A33">
        <w:rPr>
          <w:rFonts w:cs="Times New Roman"/>
          <w:szCs w:val="28"/>
        </w:rPr>
        <w:t xml:space="preserve"> 2020 годы, однако р</w:t>
      </w:r>
      <w:r w:rsidRPr="00295A33">
        <w:rPr>
          <w:szCs w:val="28"/>
          <w:lang w:eastAsia="ru-RU"/>
        </w:rPr>
        <w:t xml:space="preserve">еализация поставленной задачи должна осуществляется </w:t>
      </w:r>
      <w:r>
        <w:rPr>
          <w:szCs w:val="28"/>
          <w:lang w:eastAsia="ru-RU"/>
        </w:rPr>
        <w:t xml:space="preserve">                  </w:t>
      </w:r>
      <w:r w:rsidRPr="00295A33">
        <w:rPr>
          <w:szCs w:val="28"/>
          <w:lang w:eastAsia="ru-RU"/>
        </w:rPr>
        <w:t xml:space="preserve">комплексно. Для этого следует консолидировать используемые органами местного самоуправления механизмы и элементы инициативного бюджетирования </w:t>
      </w:r>
      <w:r>
        <w:rPr>
          <w:szCs w:val="28"/>
          <w:lang w:eastAsia="ru-RU"/>
        </w:rPr>
        <w:t xml:space="preserve">                   </w:t>
      </w:r>
      <w:r w:rsidRPr="00295A33">
        <w:rPr>
          <w:szCs w:val="28"/>
          <w:lang w:eastAsia="ru-RU"/>
        </w:rPr>
        <w:t>в единую систему.</w:t>
      </w:r>
      <w:r>
        <w:rPr>
          <w:szCs w:val="28"/>
          <w:lang w:eastAsia="ru-RU"/>
        </w:rPr>
        <w:t xml:space="preserve"> </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rPr>
      </w:pPr>
      <w:r w:rsidRPr="00295A33">
        <w:rPr>
          <w:szCs w:val="28"/>
        </w:rPr>
        <w:t xml:space="preserve">На фоне таких масштабных задач в планируемом периоде не следует забывать о соблюдении и совершенствовании бюджетных процедур. </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rPr>
      </w:pPr>
      <w:r w:rsidRPr="00295A33">
        <w:rPr>
          <w:szCs w:val="28"/>
        </w:rPr>
        <w:t>В настоящее время на уровне муниципального образования практически</w:t>
      </w:r>
      <w:r>
        <w:rPr>
          <w:szCs w:val="28"/>
        </w:rPr>
        <w:t xml:space="preserve">                      </w:t>
      </w:r>
      <w:r w:rsidRPr="00295A33">
        <w:rPr>
          <w:szCs w:val="28"/>
        </w:rPr>
        <w:t xml:space="preserve"> завершена интеграция закупочного и бюджетного процессов, функционирует информационная система, в автоматическом режиме реализован механизм </w:t>
      </w:r>
      <w:r>
        <w:rPr>
          <w:szCs w:val="28"/>
        </w:rPr>
        <w:t xml:space="preserve">                        </w:t>
      </w:r>
      <w:r w:rsidRPr="00295A33">
        <w:rPr>
          <w:szCs w:val="28"/>
        </w:rPr>
        <w:t>финансового контроля в сфере закупок.</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rPr>
      </w:pPr>
      <w:r w:rsidRPr="00295A33">
        <w:rPr>
          <w:szCs w:val="28"/>
        </w:rPr>
        <w:t>Дальнейшее развитие контрактной системы планируется по следующим направлениям:</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rPr>
      </w:pPr>
      <w:r>
        <w:rPr>
          <w:szCs w:val="28"/>
        </w:rPr>
        <w:t xml:space="preserve">- </w:t>
      </w:r>
      <w:r w:rsidRPr="00295A33">
        <w:rPr>
          <w:szCs w:val="28"/>
        </w:rPr>
        <w:t xml:space="preserve">расширение хорошо зарекомендовавшей себя практики проведения </w:t>
      </w:r>
      <w:r>
        <w:rPr>
          <w:szCs w:val="28"/>
        </w:rPr>
        <w:t xml:space="preserve">                    </w:t>
      </w:r>
      <w:r w:rsidRPr="00295A33">
        <w:rPr>
          <w:szCs w:val="28"/>
        </w:rPr>
        <w:t xml:space="preserve">совместных процедур определения поставщиков на территории города в целях консолидации закупок продукции, приобретаемой всеми заказчиками из года </w:t>
      </w:r>
      <w:r>
        <w:rPr>
          <w:szCs w:val="28"/>
        </w:rPr>
        <w:t xml:space="preserve">                   </w:t>
      </w:r>
      <w:r w:rsidRPr="00295A33">
        <w:rPr>
          <w:szCs w:val="28"/>
        </w:rPr>
        <w:t>в год, и, как следствие, обеспечение достижения максимального экономического эффекта от их осуществления;</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rPr>
      </w:pPr>
      <w:r>
        <w:rPr>
          <w:szCs w:val="28"/>
        </w:rPr>
        <w:t xml:space="preserve">- </w:t>
      </w:r>
      <w:r w:rsidRPr="00295A33">
        <w:rPr>
          <w:szCs w:val="28"/>
        </w:rPr>
        <w:t>внедрение унифицированных описаний объектов закупок при их осуще</w:t>
      </w:r>
      <w:r>
        <w:rPr>
          <w:szCs w:val="28"/>
        </w:rPr>
        <w:t>-</w:t>
      </w:r>
      <w:r w:rsidRPr="00295A33">
        <w:rPr>
          <w:szCs w:val="28"/>
        </w:rPr>
        <w:t>ствлении для обеспечения муниципальных нужд;</w:t>
      </w:r>
      <w:r>
        <w:rPr>
          <w:szCs w:val="28"/>
        </w:rPr>
        <w:t xml:space="preserve"> </w:t>
      </w:r>
    </w:p>
    <w:p w:rsidR="00295A33" w:rsidRP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rPr>
      </w:pPr>
      <w:r>
        <w:rPr>
          <w:szCs w:val="28"/>
        </w:rPr>
        <w:t xml:space="preserve">- </w:t>
      </w:r>
      <w:r w:rsidRPr="00295A33">
        <w:rPr>
          <w:szCs w:val="28"/>
        </w:rPr>
        <w:t>развитие института нормирования закупок, развитие информационного пространства в целях повышения прозрачности закупочных процессов.</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lang w:eastAsia="ru-RU"/>
        </w:rPr>
      </w:pPr>
      <w:r w:rsidRPr="00295A33">
        <w:rPr>
          <w:szCs w:val="28"/>
          <w:lang w:eastAsia="ru-RU"/>
        </w:rPr>
        <w:t xml:space="preserve">В целях повышения операционной эффективности бюджетных средств </w:t>
      </w:r>
      <w:r>
        <w:rPr>
          <w:szCs w:val="28"/>
          <w:lang w:eastAsia="ru-RU"/>
        </w:rPr>
        <w:t xml:space="preserve">                        </w:t>
      </w:r>
      <w:r w:rsidRPr="00295A33">
        <w:rPr>
          <w:szCs w:val="28"/>
          <w:lang w:eastAsia="ru-RU"/>
        </w:rPr>
        <w:t xml:space="preserve">и снижения уровня остатков на лицевых счетах бюджетных и автономных учреждений следует проработать и нормативно закрепить механизм предоставления в течение года субсидий на финансовое обеспечение муниципальных заданий </w:t>
      </w:r>
      <w:r>
        <w:rPr>
          <w:szCs w:val="28"/>
          <w:lang w:eastAsia="ru-RU"/>
        </w:rPr>
        <w:t xml:space="preserve">                          </w:t>
      </w:r>
      <w:r w:rsidRPr="00295A33">
        <w:rPr>
          <w:szCs w:val="28"/>
          <w:lang w:eastAsia="ru-RU"/>
        </w:rPr>
        <w:t>в пределах суммы, необходимой для оплаты денежных обязательств ее получателей.</w:t>
      </w: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lang w:eastAsia="ru-RU"/>
        </w:rPr>
      </w:pPr>
    </w:p>
    <w:p w:rsidR="00295A33" w:rsidRDefault="00295A33" w:rsidP="00295A33">
      <w:pPr>
        <w:pBdr>
          <w:top w:val="single" w:sz="4" w:space="0" w:color="FFFFFF"/>
          <w:left w:val="single" w:sz="4" w:space="0" w:color="FFFFFF"/>
          <w:bottom w:val="single" w:sz="4" w:space="7" w:color="FFFFFF"/>
          <w:right w:val="single" w:sz="4" w:space="0" w:color="FFFFFF"/>
        </w:pBdr>
        <w:ind w:firstLine="567"/>
        <w:jc w:val="both"/>
        <w:rPr>
          <w:szCs w:val="28"/>
          <w:lang w:eastAsia="ru-RU"/>
        </w:rPr>
      </w:pPr>
    </w:p>
    <w:p w:rsidR="00295A33" w:rsidRPr="00295A33" w:rsidRDefault="00295A33" w:rsidP="00295A33">
      <w:pPr>
        <w:widowControl w:val="0"/>
        <w:pBdr>
          <w:top w:val="single" w:sz="4" w:space="0" w:color="FFFFFF"/>
          <w:left w:val="single" w:sz="4" w:space="0" w:color="FFFFFF"/>
          <w:bottom w:val="single" w:sz="4" w:space="7" w:color="FFFFFF"/>
          <w:right w:val="single" w:sz="4" w:space="0" w:color="FFFFFF"/>
        </w:pBdr>
        <w:ind w:firstLine="567"/>
        <w:jc w:val="both"/>
        <w:rPr>
          <w:szCs w:val="28"/>
          <w:lang w:eastAsia="ru-RU"/>
        </w:rPr>
      </w:pPr>
      <w:r>
        <w:rPr>
          <w:szCs w:val="28"/>
          <w:lang w:eastAsia="ru-RU"/>
        </w:rPr>
        <w:t xml:space="preserve">Раздел </w:t>
      </w:r>
      <w:r>
        <w:rPr>
          <w:szCs w:val="28"/>
          <w:lang w:val="en-US" w:eastAsia="ru-RU"/>
        </w:rPr>
        <w:t>IV</w:t>
      </w:r>
      <w:r>
        <w:rPr>
          <w:szCs w:val="28"/>
          <w:lang w:eastAsia="ru-RU"/>
        </w:rPr>
        <w:t>. Оценка проектируемых параметров бюджета города на 2018 год и плановый период 2019 – 2020 годов</w:t>
      </w:r>
    </w:p>
    <w:p w:rsidR="00295A33" w:rsidRDefault="00295A33" w:rsidP="00295A33">
      <w:pPr>
        <w:widowControl w:val="0"/>
        <w:pBdr>
          <w:top w:val="single" w:sz="4" w:space="0" w:color="FFFFFF"/>
          <w:left w:val="single" w:sz="4" w:space="0" w:color="FFFFFF"/>
          <w:bottom w:val="single" w:sz="4" w:space="7" w:color="FFFFFF"/>
          <w:right w:val="single" w:sz="4" w:space="0" w:color="FFFFFF"/>
        </w:pBdr>
        <w:ind w:firstLine="567"/>
        <w:jc w:val="both"/>
        <w:rPr>
          <w:rFonts w:cs="Times New Roman"/>
          <w:szCs w:val="28"/>
        </w:rPr>
      </w:pPr>
      <w:r w:rsidRPr="00295A33">
        <w:rPr>
          <w:rFonts w:cs="Times New Roman"/>
          <w:szCs w:val="28"/>
        </w:rPr>
        <w:t xml:space="preserve">Прогнозирование доходной части бюджета осуществлялось исходя </w:t>
      </w:r>
      <w:r>
        <w:rPr>
          <w:rFonts w:cs="Times New Roman"/>
          <w:szCs w:val="28"/>
        </w:rPr>
        <w:t xml:space="preserve">                            </w:t>
      </w:r>
      <w:r w:rsidRPr="00295A33">
        <w:rPr>
          <w:rFonts w:cs="Times New Roman"/>
          <w:szCs w:val="28"/>
        </w:rPr>
        <w:t>из действующих норм бюджетного и налогового законодательства Российской Федерации, автономного округа и городского округа город Сургут, в условиях сохранения стабильности налогообложения.</w:t>
      </w:r>
    </w:p>
    <w:p w:rsidR="00295A33" w:rsidRDefault="00295A33" w:rsidP="00295A33">
      <w:pPr>
        <w:widowControl w:val="0"/>
        <w:pBdr>
          <w:top w:val="single" w:sz="4" w:space="0" w:color="FFFFFF"/>
          <w:left w:val="single" w:sz="4" w:space="0" w:color="FFFFFF"/>
          <w:bottom w:val="single" w:sz="4" w:space="7" w:color="FFFFFF"/>
          <w:right w:val="single" w:sz="4" w:space="0" w:color="FFFFFF"/>
        </w:pBdr>
        <w:ind w:firstLine="567"/>
        <w:jc w:val="both"/>
        <w:rPr>
          <w:rFonts w:cs="Times New Roman"/>
          <w:szCs w:val="28"/>
        </w:rPr>
      </w:pPr>
      <w:r w:rsidRPr="00295A33">
        <w:rPr>
          <w:rFonts w:cs="Times New Roman"/>
          <w:szCs w:val="28"/>
        </w:rPr>
        <w:t>В целях обеспечения единого с автономным округом подхода к формиро</w:t>
      </w:r>
      <w:r>
        <w:rPr>
          <w:rFonts w:cs="Times New Roman"/>
          <w:szCs w:val="28"/>
        </w:rPr>
        <w:t>-</w:t>
      </w:r>
      <w:r w:rsidRPr="00295A33">
        <w:rPr>
          <w:rFonts w:cs="Times New Roman"/>
          <w:spacing w:val="-4"/>
          <w:szCs w:val="28"/>
        </w:rPr>
        <w:t>ванию параметров бюджета, при определении прогнозных показателей по доходам</w:t>
      </w:r>
      <w:r w:rsidRPr="00295A33">
        <w:rPr>
          <w:rFonts w:cs="Times New Roman"/>
          <w:szCs w:val="28"/>
        </w:rPr>
        <w:t xml:space="preserve"> бюджета применялся базовый вариант прогноза социально-экономического </w:t>
      </w:r>
      <w:r>
        <w:rPr>
          <w:rFonts w:cs="Times New Roman"/>
          <w:szCs w:val="28"/>
        </w:rPr>
        <w:t xml:space="preserve">               </w:t>
      </w:r>
      <w:r w:rsidRPr="00295A33">
        <w:rPr>
          <w:rFonts w:cs="Times New Roman"/>
          <w:szCs w:val="28"/>
        </w:rPr>
        <w:t>развития города,</w:t>
      </w:r>
      <w:r w:rsidRPr="00295A33">
        <w:rPr>
          <w:rFonts w:eastAsia="Times New Roman" w:cs="Times New Roman"/>
          <w:szCs w:val="28"/>
          <w:lang w:eastAsia="ru-RU"/>
        </w:rPr>
        <w:t xml:space="preserve"> </w:t>
      </w:r>
      <w:r w:rsidRPr="00295A33">
        <w:rPr>
          <w:rFonts w:cs="Times New Roman"/>
          <w:szCs w:val="28"/>
        </w:rPr>
        <w:t>учитывающего возможности положительной динамики осно</w:t>
      </w:r>
      <w:r>
        <w:rPr>
          <w:rFonts w:cs="Times New Roman"/>
          <w:szCs w:val="28"/>
        </w:rPr>
        <w:t>-</w:t>
      </w:r>
      <w:r w:rsidRPr="00295A33">
        <w:rPr>
          <w:rFonts w:cs="Times New Roman"/>
          <w:szCs w:val="28"/>
        </w:rPr>
        <w:t>вных показателей развития.</w:t>
      </w:r>
      <w:r>
        <w:rPr>
          <w:rFonts w:cs="Times New Roman"/>
          <w:szCs w:val="28"/>
        </w:rPr>
        <w:t xml:space="preserve"> </w:t>
      </w:r>
    </w:p>
    <w:p w:rsidR="00295A33" w:rsidRDefault="00295A33" w:rsidP="00295A33">
      <w:pPr>
        <w:widowControl w:val="0"/>
        <w:pBdr>
          <w:top w:val="single" w:sz="4" w:space="0" w:color="FFFFFF"/>
          <w:left w:val="single" w:sz="4" w:space="0" w:color="FFFFFF"/>
          <w:bottom w:val="single" w:sz="4" w:space="7" w:color="FFFFFF"/>
          <w:right w:val="single" w:sz="4" w:space="0" w:color="FFFFFF"/>
        </w:pBdr>
        <w:ind w:firstLine="567"/>
        <w:contextualSpacing/>
        <w:jc w:val="both"/>
        <w:rPr>
          <w:szCs w:val="28"/>
        </w:rPr>
      </w:pPr>
      <w:r w:rsidRPr="00295A33">
        <w:rPr>
          <w:rFonts w:cs="Times New Roman"/>
          <w:spacing w:val="-4"/>
          <w:szCs w:val="28"/>
        </w:rPr>
        <w:t>На дату подготовки настоящих основных направлений, показатели по доходам</w:t>
      </w:r>
      <w:r w:rsidRPr="00295A33">
        <w:rPr>
          <w:rFonts w:cs="Times New Roman"/>
          <w:szCs w:val="28"/>
        </w:rPr>
        <w:t xml:space="preserve"> согласованы</w:t>
      </w:r>
      <w:r w:rsidRPr="00295A33">
        <w:rPr>
          <w:szCs w:val="28"/>
        </w:rPr>
        <w:t xml:space="preserve"> с Департаментом финансов автономного округа.</w:t>
      </w:r>
    </w:p>
    <w:p w:rsidR="00295A33" w:rsidRDefault="00295A33" w:rsidP="00295A33">
      <w:pPr>
        <w:widowControl w:val="0"/>
        <w:pBdr>
          <w:top w:val="single" w:sz="4" w:space="0" w:color="FFFFFF"/>
          <w:left w:val="single" w:sz="4" w:space="0" w:color="FFFFFF"/>
          <w:bottom w:val="single" w:sz="4" w:space="7" w:color="FFFFFF"/>
          <w:right w:val="single" w:sz="4" w:space="0" w:color="FFFFFF"/>
        </w:pBdr>
        <w:ind w:firstLine="567"/>
        <w:contextualSpacing/>
        <w:jc w:val="both"/>
        <w:rPr>
          <w:rFonts w:eastAsia="Times New Roman"/>
          <w:color w:val="000000"/>
          <w:szCs w:val="28"/>
          <w:lang w:eastAsia="ru-RU"/>
        </w:rPr>
      </w:pPr>
      <w:r w:rsidRPr="00295A33">
        <w:rPr>
          <w:rFonts w:eastAsia="Times New Roman"/>
          <w:szCs w:val="28"/>
          <w:lang w:eastAsia="ru-RU"/>
        </w:rPr>
        <w:t xml:space="preserve">Поскольку на текущий период времени объем межбюджетных трансфертов не доведен, при определении общих параметров доходов </w:t>
      </w:r>
      <w:r w:rsidRPr="00295A33">
        <w:rPr>
          <w:rFonts w:eastAsia="Times New Roman"/>
          <w:color w:val="000000"/>
          <w:szCs w:val="28"/>
          <w:lang w:eastAsia="ru-RU"/>
        </w:rPr>
        <w:t>дотация из регионального фонда финансовой поддержки поселений принята на уровне утвержденного бюджета 2018</w:t>
      </w:r>
      <w:r>
        <w:rPr>
          <w:rFonts w:eastAsia="Times New Roman"/>
          <w:color w:val="000000"/>
          <w:szCs w:val="28"/>
          <w:lang w:eastAsia="ru-RU"/>
        </w:rPr>
        <w:t xml:space="preserve"> – </w:t>
      </w:r>
      <w:r w:rsidRPr="00295A33">
        <w:rPr>
          <w:rFonts w:eastAsia="Times New Roman"/>
          <w:color w:val="000000"/>
          <w:szCs w:val="28"/>
          <w:lang w:eastAsia="ru-RU"/>
        </w:rPr>
        <w:t>2019 года.</w:t>
      </w:r>
    </w:p>
    <w:p w:rsidR="00295A33" w:rsidRDefault="00295A33" w:rsidP="00295A33">
      <w:pPr>
        <w:widowControl w:val="0"/>
        <w:pBdr>
          <w:top w:val="single" w:sz="4" w:space="0" w:color="FFFFFF"/>
          <w:left w:val="single" w:sz="4" w:space="0" w:color="FFFFFF"/>
          <w:bottom w:val="single" w:sz="4" w:space="7" w:color="FFFFFF"/>
          <w:right w:val="single" w:sz="4" w:space="0" w:color="FFFFFF"/>
        </w:pBdr>
        <w:ind w:firstLine="567"/>
        <w:contextualSpacing/>
        <w:jc w:val="both"/>
        <w:rPr>
          <w:rFonts w:cs="Times New Roman"/>
          <w:szCs w:val="28"/>
        </w:rPr>
      </w:pPr>
      <w:r w:rsidRPr="00295A33">
        <w:rPr>
          <w:rFonts w:cs="Times New Roman"/>
          <w:spacing w:val="-4"/>
          <w:szCs w:val="28"/>
        </w:rPr>
        <w:t>Основное внимание уделено оценке исполнения доходов в текущем периоде,</w:t>
      </w:r>
      <w:r w:rsidRPr="00295A33">
        <w:rPr>
          <w:rFonts w:cs="Times New Roman"/>
          <w:szCs w:val="28"/>
        </w:rPr>
        <w:t xml:space="preserve"> которая легла в основу формирования доходной базы в очередном бюджетном цикле. </w:t>
      </w:r>
    </w:p>
    <w:p w:rsidR="00295A33" w:rsidRDefault="00295A33" w:rsidP="00295A33">
      <w:pPr>
        <w:widowControl w:val="0"/>
        <w:pBdr>
          <w:top w:val="single" w:sz="4" w:space="0" w:color="FFFFFF"/>
          <w:left w:val="single" w:sz="4" w:space="0" w:color="FFFFFF"/>
          <w:bottom w:val="single" w:sz="4" w:space="7" w:color="FFFFFF"/>
          <w:right w:val="single" w:sz="4" w:space="0" w:color="FFFFFF"/>
        </w:pBdr>
        <w:ind w:firstLine="567"/>
        <w:contextualSpacing/>
        <w:jc w:val="both"/>
        <w:rPr>
          <w:rFonts w:cs="Times New Roman"/>
          <w:szCs w:val="28"/>
        </w:rPr>
      </w:pPr>
      <w:r w:rsidRPr="00295A33">
        <w:rPr>
          <w:rFonts w:cs="Times New Roman"/>
          <w:szCs w:val="28"/>
        </w:rPr>
        <w:t>Показатели ожидаемого исполнения прог</w:t>
      </w:r>
      <w:r>
        <w:rPr>
          <w:rFonts w:cs="Times New Roman"/>
          <w:szCs w:val="28"/>
        </w:rPr>
        <w:t>нозируются ниже плановых                        по след</w:t>
      </w:r>
      <w:r w:rsidRPr="00295A33">
        <w:rPr>
          <w:rFonts w:cs="Times New Roman"/>
          <w:szCs w:val="28"/>
        </w:rPr>
        <w:t xml:space="preserve">ующим причинам. </w:t>
      </w:r>
    </w:p>
    <w:p w:rsidR="00295A33" w:rsidRDefault="00295A33" w:rsidP="00295A33">
      <w:pPr>
        <w:widowControl w:val="0"/>
        <w:pBdr>
          <w:top w:val="single" w:sz="4" w:space="0" w:color="FFFFFF"/>
          <w:left w:val="single" w:sz="4" w:space="0" w:color="FFFFFF"/>
          <w:bottom w:val="single" w:sz="4" w:space="7" w:color="FFFFFF"/>
          <w:right w:val="single" w:sz="4" w:space="0" w:color="FFFFFF"/>
        </w:pBdr>
        <w:ind w:firstLine="567"/>
        <w:contextualSpacing/>
        <w:jc w:val="both"/>
        <w:rPr>
          <w:rFonts w:cs="Times New Roman"/>
          <w:szCs w:val="28"/>
        </w:rPr>
      </w:pPr>
      <w:r w:rsidRPr="00295A33">
        <w:rPr>
          <w:rFonts w:cs="Times New Roman"/>
          <w:szCs w:val="28"/>
        </w:rPr>
        <w:t xml:space="preserve">Прежде всего, снижается поступление налога на доходы физических лиц. Темп роста фонда оплаты труда, оцененный прогнозом социально-экономического развития города на уровне 105%, в </w:t>
      </w:r>
      <w:r>
        <w:rPr>
          <w:rFonts w:cs="Times New Roman"/>
          <w:szCs w:val="28"/>
        </w:rPr>
        <w:t>первом</w:t>
      </w:r>
      <w:r w:rsidRPr="00295A33">
        <w:rPr>
          <w:rFonts w:cs="Times New Roman"/>
          <w:szCs w:val="28"/>
        </w:rPr>
        <w:t xml:space="preserve"> полугодии в сопоставимых условиях составил 102,1%. На снижение поступлений налога также оказали </w:t>
      </w:r>
      <w:r>
        <w:rPr>
          <w:rFonts w:cs="Times New Roman"/>
          <w:szCs w:val="28"/>
        </w:rPr>
        <w:t xml:space="preserve">                   </w:t>
      </w:r>
      <w:r w:rsidRPr="00295A33">
        <w:rPr>
          <w:rFonts w:cs="Times New Roman"/>
          <w:szCs w:val="28"/>
        </w:rPr>
        <w:t xml:space="preserve">влияние такие факторы, как </w:t>
      </w:r>
      <w:r w:rsidRPr="00295A33">
        <w:rPr>
          <w:rFonts w:eastAsia="Times New Roman" w:cs="Times New Roman"/>
          <w:szCs w:val="28"/>
          <w:lang w:eastAsia="ru-RU"/>
        </w:rPr>
        <w:t xml:space="preserve">реорганизация системообразующего предприятия </w:t>
      </w:r>
      <w:r>
        <w:rPr>
          <w:rFonts w:eastAsia="Times New Roman" w:cs="Times New Roman"/>
          <w:szCs w:val="28"/>
          <w:lang w:eastAsia="ru-RU"/>
        </w:rPr>
        <w:t>общества с ограниченной ответственностью</w:t>
      </w:r>
      <w:r w:rsidRPr="00295A33">
        <w:rPr>
          <w:rFonts w:eastAsia="Times New Roman" w:cs="Times New Roman"/>
          <w:szCs w:val="28"/>
          <w:lang w:eastAsia="ru-RU"/>
        </w:rPr>
        <w:t xml:space="preserve"> «Газпром переработка» </w:t>
      </w:r>
      <w:r>
        <w:rPr>
          <w:rFonts w:eastAsia="Times New Roman" w:cs="Times New Roman"/>
          <w:szCs w:val="28"/>
          <w:lang w:eastAsia="ru-RU"/>
        </w:rPr>
        <w:t xml:space="preserve">                                        </w:t>
      </w:r>
      <w:r w:rsidRPr="00295A33">
        <w:rPr>
          <w:rFonts w:eastAsia="Times New Roman" w:cs="Times New Roman"/>
          <w:szCs w:val="28"/>
          <w:lang w:eastAsia="ru-RU"/>
        </w:rPr>
        <w:t>(- 26 млн. рублей) и</w:t>
      </w:r>
      <w:r w:rsidRPr="00295A33">
        <w:rPr>
          <w:rFonts w:cs="Times New Roman"/>
          <w:szCs w:val="28"/>
        </w:rPr>
        <w:t xml:space="preserve"> увеличение возвратов физическим лицам по имущественным вычетам (- 89 млн. рублей). В целом выпадающие доходы по НДФЛ оцениваются в объеме более 240 млн. рублей. </w:t>
      </w:r>
    </w:p>
    <w:p w:rsidR="00295A33" w:rsidRDefault="00295A33" w:rsidP="00295A33">
      <w:pPr>
        <w:widowControl w:val="0"/>
        <w:pBdr>
          <w:top w:val="single" w:sz="4" w:space="0" w:color="FFFFFF"/>
          <w:left w:val="single" w:sz="4" w:space="0" w:color="FFFFFF"/>
          <w:bottom w:val="single" w:sz="4" w:space="7" w:color="FFFFFF"/>
          <w:right w:val="single" w:sz="4" w:space="0" w:color="FFFFFF"/>
        </w:pBdr>
        <w:ind w:firstLine="567"/>
        <w:contextualSpacing/>
        <w:jc w:val="both"/>
        <w:rPr>
          <w:rFonts w:cs="Times New Roman"/>
          <w:szCs w:val="28"/>
          <w:shd w:val="clear" w:color="auto" w:fill="FFFFFF"/>
        </w:rPr>
      </w:pPr>
      <w:r w:rsidRPr="00295A33">
        <w:rPr>
          <w:rFonts w:cs="Times New Roman"/>
          <w:szCs w:val="28"/>
        </w:rPr>
        <w:t xml:space="preserve">Частично потери будут компенсированы сверхплановыми поступлениями налогов на совокупный доход. В </w:t>
      </w:r>
      <w:r>
        <w:rPr>
          <w:rFonts w:cs="Times New Roman"/>
          <w:szCs w:val="28"/>
        </w:rPr>
        <w:t>первом</w:t>
      </w:r>
      <w:r w:rsidRPr="00295A33">
        <w:rPr>
          <w:rFonts w:cs="Times New Roman"/>
          <w:szCs w:val="28"/>
        </w:rPr>
        <w:t xml:space="preserve"> полугодии они поступили с ростом </w:t>
      </w:r>
      <w:r>
        <w:rPr>
          <w:rFonts w:cs="Times New Roman"/>
          <w:szCs w:val="28"/>
        </w:rPr>
        <w:t xml:space="preserve">                         </w:t>
      </w:r>
      <w:r w:rsidRPr="00295A33">
        <w:rPr>
          <w:rFonts w:cs="Times New Roman"/>
          <w:szCs w:val="28"/>
        </w:rPr>
        <w:t>к прошлому году (111,6% к плану). Это связано с уве</w:t>
      </w:r>
      <w:r w:rsidRPr="00295A33">
        <w:rPr>
          <w:rFonts w:cs="Times New Roman"/>
          <w:szCs w:val="28"/>
          <w:shd w:val="clear" w:color="auto" w:fill="FFFFFF"/>
        </w:rPr>
        <w:t xml:space="preserve">личением количества налогоплательщиков, применяющих упрощенную систему налогообложения, </w:t>
      </w:r>
      <w:r>
        <w:rPr>
          <w:rFonts w:cs="Times New Roman"/>
          <w:szCs w:val="28"/>
          <w:shd w:val="clear" w:color="auto" w:fill="FFFFFF"/>
        </w:rPr>
        <w:t xml:space="preserve">                                </w:t>
      </w:r>
      <w:r w:rsidRPr="00295A33">
        <w:rPr>
          <w:rFonts w:cs="Times New Roman"/>
          <w:szCs w:val="28"/>
          <w:shd w:val="clear" w:color="auto" w:fill="FFFFFF"/>
        </w:rPr>
        <w:t>по причине увеличения с этого года лимитов доходов для возможности применения данного режима налогообложения. Позитивная динамика прогнозируется и в плановом периоде.</w:t>
      </w:r>
    </w:p>
    <w:p w:rsidR="00295A33" w:rsidRDefault="00295A33" w:rsidP="00295A33">
      <w:pPr>
        <w:widowControl w:val="0"/>
        <w:pBdr>
          <w:top w:val="single" w:sz="4" w:space="0" w:color="FFFFFF"/>
          <w:left w:val="single" w:sz="4" w:space="0" w:color="FFFFFF"/>
          <w:bottom w:val="single" w:sz="4" w:space="7" w:color="FFFFFF"/>
          <w:right w:val="single" w:sz="4" w:space="0" w:color="FFFFFF"/>
        </w:pBdr>
        <w:ind w:firstLine="567"/>
        <w:contextualSpacing/>
        <w:jc w:val="both"/>
        <w:rPr>
          <w:rFonts w:cs="Times New Roman"/>
          <w:color w:val="000000"/>
          <w:szCs w:val="28"/>
        </w:rPr>
      </w:pPr>
      <w:r w:rsidRPr="00295A33">
        <w:rPr>
          <w:rFonts w:cs="Times New Roman"/>
          <w:color w:val="000000"/>
          <w:szCs w:val="28"/>
        </w:rPr>
        <w:t xml:space="preserve">Снижение поступлений прогнозируется главными администраторами </w:t>
      </w:r>
      <w:r>
        <w:rPr>
          <w:rFonts w:cs="Times New Roman"/>
          <w:color w:val="000000"/>
          <w:szCs w:val="28"/>
        </w:rPr>
        <w:t xml:space="preserve">                   </w:t>
      </w:r>
      <w:r w:rsidRPr="00295A33">
        <w:rPr>
          <w:rFonts w:cs="Times New Roman"/>
          <w:color w:val="000000"/>
          <w:szCs w:val="28"/>
        </w:rPr>
        <w:t>и по неналоговым доходам, в том числе:</w:t>
      </w:r>
    </w:p>
    <w:p w:rsidR="00295A33" w:rsidRDefault="00295A33" w:rsidP="00295A33">
      <w:pPr>
        <w:widowControl w:val="0"/>
        <w:pBdr>
          <w:top w:val="single" w:sz="4" w:space="0" w:color="FFFFFF"/>
          <w:left w:val="single" w:sz="4" w:space="0" w:color="FFFFFF"/>
          <w:bottom w:val="single" w:sz="4" w:space="7" w:color="FFFFFF"/>
          <w:right w:val="single" w:sz="4" w:space="0" w:color="FFFFFF"/>
        </w:pBdr>
        <w:ind w:firstLine="567"/>
        <w:contextualSpacing/>
        <w:jc w:val="both"/>
        <w:rPr>
          <w:rFonts w:cs="Times New Roman"/>
          <w:color w:val="000000"/>
          <w:szCs w:val="28"/>
        </w:rPr>
      </w:pPr>
      <w:r w:rsidRPr="00295A33">
        <w:rPr>
          <w:rFonts w:cs="Times New Roman"/>
          <w:szCs w:val="28"/>
        </w:rPr>
        <w:t xml:space="preserve">- от продажи права на заключение договоров аренды земельных участков </w:t>
      </w:r>
      <w:r>
        <w:rPr>
          <w:rFonts w:cs="Times New Roman"/>
          <w:szCs w:val="28"/>
        </w:rPr>
        <w:t xml:space="preserve">                  </w:t>
      </w:r>
      <w:r w:rsidRPr="00295A33">
        <w:rPr>
          <w:rFonts w:cs="Times New Roman"/>
          <w:color w:val="000000"/>
          <w:szCs w:val="28"/>
        </w:rPr>
        <w:t>по причине сокращения их количества;</w:t>
      </w:r>
    </w:p>
    <w:p w:rsidR="00295A33" w:rsidRDefault="00295A33" w:rsidP="00295A33">
      <w:pPr>
        <w:widowControl w:val="0"/>
        <w:pBdr>
          <w:top w:val="single" w:sz="4" w:space="0" w:color="FFFFFF"/>
          <w:left w:val="single" w:sz="4" w:space="0" w:color="FFFFFF"/>
          <w:bottom w:val="single" w:sz="4" w:space="7" w:color="FFFFFF"/>
          <w:right w:val="single" w:sz="4" w:space="0" w:color="FFFFFF"/>
        </w:pBdr>
        <w:ind w:firstLine="567"/>
        <w:contextualSpacing/>
        <w:jc w:val="both"/>
        <w:rPr>
          <w:rFonts w:cs="Times New Roman"/>
          <w:szCs w:val="28"/>
        </w:rPr>
      </w:pPr>
      <w:r w:rsidRPr="00295A33">
        <w:rPr>
          <w:rFonts w:cs="Times New Roman"/>
          <w:szCs w:val="28"/>
        </w:rPr>
        <w:t xml:space="preserve">- от продажи земельных участков в связи с сокращением количества обращений граждан и юридических лиц, желающих выкупить земельные участки, </w:t>
      </w:r>
      <w:r>
        <w:rPr>
          <w:rFonts w:cs="Times New Roman"/>
          <w:szCs w:val="28"/>
        </w:rPr>
        <w:t xml:space="preserve">                 </w:t>
      </w:r>
      <w:r w:rsidRPr="00295A33">
        <w:rPr>
          <w:rFonts w:cs="Times New Roman"/>
          <w:szCs w:val="28"/>
        </w:rPr>
        <w:t>на которых расположены объекты недвижимости.</w:t>
      </w:r>
    </w:p>
    <w:p w:rsidR="00295A33" w:rsidRDefault="00295A33" w:rsidP="00295A33">
      <w:pPr>
        <w:widowControl w:val="0"/>
        <w:pBdr>
          <w:top w:val="single" w:sz="4" w:space="0" w:color="FFFFFF"/>
          <w:left w:val="single" w:sz="4" w:space="0" w:color="FFFFFF"/>
          <w:bottom w:val="single" w:sz="4" w:space="7" w:color="FFFFFF"/>
          <w:right w:val="single" w:sz="4" w:space="0" w:color="FFFFFF"/>
        </w:pBdr>
        <w:ind w:firstLine="567"/>
        <w:contextualSpacing/>
        <w:jc w:val="both"/>
        <w:rPr>
          <w:rFonts w:eastAsia="Times New Roman" w:cs="Times New Roman"/>
          <w:szCs w:val="28"/>
          <w:lang w:eastAsia="ru-RU"/>
        </w:rPr>
      </w:pPr>
      <w:r w:rsidRPr="00295A33">
        <w:rPr>
          <w:rFonts w:eastAsia="Times New Roman" w:cs="Times New Roman"/>
          <w:szCs w:val="28"/>
          <w:lang w:eastAsia="ru-RU"/>
        </w:rPr>
        <w:t xml:space="preserve">Общий объем выпадающих налоговых и неналоговых доходов бюджета </w:t>
      </w:r>
      <w:r>
        <w:rPr>
          <w:rFonts w:eastAsia="Times New Roman" w:cs="Times New Roman"/>
          <w:szCs w:val="28"/>
          <w:lang w:eastAsia="ru-RU"/>
        </w:rPr>
        <w:t xml:space="preserve">                 </w:t>
      </w:r>
      <w:r w:rsidRPr="00295A33">
        <w:rPr>
          <w:rFonts w:eastAsia="Times New Roman" w:cs="Times New Roman"/>
          <w:szCs w:val="28"/>
          <w:lang w:eastAsia="ru-RU"/>
        </w:rPr>
        <w:t>по итогам текущего периода оценивается в размере свыше 210 млн. рублей.</w:t>
      </w:r>
    </w:p>
    <w:p w:rsidR="00295A33" w:rsidRDefault="00295A33" w:rsidP="00295A33">
      <w:pPr>
        <w:widowControl w:val="0"/>
        <w:pBdr>
          <w:top w:val="single" w:sz="4" w:space="0" w:color="FFFFFF"/>
          <w:left w:val="single" w:sz="4" w:space="0" w:color="FFFFFF"/>
          <w:bottom w:val="single" w:sz="4" w:space="7" w:color="FFFFFF"/>
          <w:right w:val="single" w:sz="4" w:space="0" w:color="FFFFFF"/>
        </w:pBdr>
        <w:ind w:firstLine="567"/>
        <w:contextualSpacing/>
        <w:jc w:val="both"/>
        <w:rPr>
          <w:szCs w:val="28"/>
        </w:rPr>
      </w:pPr>
      <w:r w:rsidRPr="00295A33">
        <w:rPr>
          <w:color w:val="000000"/>
          <w:szCs w:val="28"/>
        </w:rPr>
        <w:t>С учетом этого прогнозный</w:t>
      </w:r>
      <w:r w:rsidRPr="00295A33">
        <w:rPr>
          <w:szCs w:val="28"/>
        </w:rPr>
        <w:t xml:space="preserve"> объем поступлений в бюджет города доходов </w:t>
      </w:r>
      <w:r>
        <w:rPr>
          <w:szCs w:val="28"/>
        </w:rPr>
        <w:t xml:space="preserve">               </w:t>
      </w:r>
      <w:r w:rsidRPr="00295A33">
        <w:rPr>
          <w:szCs w:val="28"/>
        </w:rPr>
        <w:t xml:space="preserve">на 2018 год и плановый период 2019 – 2020 годов оценивается в следующих </w:t>
      </w:r>
      <w:r>
        <w:rPr>
          <w:szCs w:val="28"/>
        </w:rPr>
        <w:t xml:space="preserve">                    </w:t>
      </w:r>
      <w:r w:rsidRPr="00295A33">
        <w:rPr>
          <w:szCs w:val="28"/>
        </w:rPr>
        <w:t>размерах:</w:t>
      </w:r>
    </w:p>
    <w:p w:rsidR="00295A33" w:rsidRPr="00295A33" w:rsidRDefault="00295A33" w:rsidP="00295A33">
      <w:pPr>
        <w:widowControl w:val="0"/>
        <w:pBdr>
          <w:top w:val="single" w:sz="4" w:space="0" w:color="FFFFFF"/>
          <w:left w:val="single" w:sz="4" w:space="0" w:color="FFFFFF"/>
          <w:bottom w:val="single" w:sz="4" w:space="7" w:color="FFFFFF"/>
          <w:right w:val="single" w:sz="4" w:space="0" w:color="FFFFFF"/>
        </w:pBdr>
        <w:ind w:firstLine="567"/>
        <w:contextualSpacing/>
        <w:jc w:val="both"/>
        <w:rPr>
          <w:sz w:val="10"/>
          <w:szCs w:val="10"/>
        </w:rPr>
      </w:pPr>
    </w:p>
    <w:tbl>
      <w:tblPr>
        <w:tblpPr w:leftFromText="180" w:rightFromText="180" w:vertAnchor="text" w:tblpY="1"/>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134"/>
        <w:gridCol w:w="1136"/>
        <w:gridCol w:w="990"/>
        <w:gridCol w:w="1134"/>
        <w:gridCol w:w="1275"/>
        <w:gridCol w:w="993"/>
        <w:gridCol w:w="1135"/>
      </w:tblGrid>
      <w:tr w:rsidR="00295A33" w:rsidRPr="00295A33" w:rsidTr="004E3CD4">
        <w:trPr>
          <w:trHeight w:val="275"/>
        </w:trPr>
        <w:tc>
          <w:tcPr>
            <w:tcW w:w="1985" w:type="dxa"/>
            <w:vMerge w:val="restart"/>
          </w:tcPr>
          <w:p w:rsidR="00295A33" w:rsidRPr="00295A33" w:rsidRDefault="00295A33" w:rsidP="004E3CD4">
            <w:pPr>
              <w:jc w:val="center"/>
              <w:rPr>
                <w:rFonts w:cs="Times New Roman"/>
                <w:sz w:val="22"/>
              </w:rPr>
            </w:pPr>
            <w:r w:rsidRPr="00295A33">
              <w:rPr>
                <w:rFonts w:cs="Times New Roman"/>
                <w:sz w:val="22"/>
              </w:rPr>
              <w:t>Вид доходов</w:t>
            </w:r>
          </w:p>
        </w:tc>
        <w:tc>
          <w:tcPr>
            <w:tcW w:w="3260" w:type="dxa"/>
            <w:gridSpan w:val="3"/>
            <w:vAlign w:val="center"/>
          </w:tcPr>
          <w:p w:rsidR="00295A33" w:rsidRPr="00295A33" w:rsidRDefault="00295A33" w:rsidP="004E3CD4">
            <w:pPr>
              <w:jc w:val="center"/>
              <w:rPr>
                <w:rFonts w:cs="Times New Roman"/>
                <w:sz w:val="22"/>
              </w:rPr>
            </w:pPr>
            <w:r w:rsidRPr="00295A33">
              <w:rPr>
                <w:rFonts w:cs="Times New Roman"/>
                <w:sz w:val="22"/>
              </w:rPr>
              <w:t>2018 год</w:t>
            </w:r>
          </w:p>
        </w:tc>
        <w:tc>
          <w:tcPr>
            <w:tcW w:w="3402" w:type="dxa"/>
            <w:gridSpan w:val="3"/>
            <w:vAlign w:val="center"/>
          </w:tcPr>
          <w:p w:rsidR="00295A33" w:rsidRPr="00295A33" w:rsidRDefault="00295A33" w:rsidP="004E3CD4">
            <w:pPr>
              <w:jc w:val="center"/>
              <w:rPr>
                <w:rFonts w:cs="Times New Roman"/>
                <w:sz w:val="22"/>
              </w:rPr>
            </w:pPr>
            <w:r w:rsidRPr="00295A33">
              <w:rPr>
                <w:rFonts w:cs="Times New Roman"/>
                <w:sz w:val="22"/>
              </w:rPr>
              <w:t>2019 год</w:t>
            </w:r>
          </w:p>
        </w:tc>
        <w:tc>
          <w:tcPr>
            <w:tcW w:w="1135" w:type="dxa"/>
            <w:vAlign w:val="center"/>
          </w:tcPr>
          <w:p w:rsidR="00295A33" w:rsidRPr="00295A33" w:rsidRDefault="00295A33" w:rsidP="004E3CD4">
            <w:pPr>
              <w:jc w:val="center"/>
              <w:rPr>
                <w:rFonts w:cs="Times New Roman"/>
                <w:sz w:val="22"/>
              </w:rPr>
            </w:pPr>
            <w:r w:rsidRPr="00295A33">
              <w:rPr>
                <w:rFonts w:cs="Times New Roman"/>
                <w:sz w:val="22"/>
              </w:rPr>
              <w:t>2020 год</w:t>
            </w:r>
          </w:p>
        </w:tc>
      </w:tr>
      <w:tr w:rsidR="00295A33" w:rsidRPr="00295A33" w:rsidTr="00295A33">
        <w:trPr>
          <w:trHeight w:val="210"/>
        </w:trPr>
        <w:tc>
          <w:tcPr>
            <w:tcW w:w="1985" w:type="dxa"/>
            <w:vMerge/>
          </w:tcPr>
          <w:p w:rsidR="00295A33" w:rsidRPr="00295A33" w:rsidRDefault="00295A33" w:rsidP="00295A33">
            <w:pPr>
              <w:spacing w:line="360" w:lineRule="auto"/>
              <w:jc w:val="center"/>
              <w:rPr>
                <w:rFonts w:cs="Times New Roman"/>
                <w:sz w:val="22"/>
              </w:rPr>
            </w:pPr>
          </w:p>
        </w:tc>
        <w:tc>
          <w:tcPr>
            <w:tcW w:w="1134" w:type="dxa"/>
          </w:tcPr>
          <w:p w:rsidR="00295A33" w:rsidRPr="00295A33" w:rsidRDefault="00295A33" w:rsidP="00295A33">
            <w:pPr>
              <w:jc w:val="center"/>
              <w:rPr>
                <w:rFonts w:cs="Times New Roman"/>
                <w:sz w:val="22"/>
              </w:rPr>
            </w:pPr>
            <w:r w:rsidRPr="00295A33">
              <w:rPr>
                <w:rFonts w:cs="Times New Roman"/>
                <w:sz w:val="22"/>
              </w:rPr>
              <w:t>утвержд</w:t>
            </w:r>
            <w:r>
              <w:rPr>
                <w:rFonts w:cs="Times New Roman"/>
                <w:sz w:val="22"/>
              </w:rPr>
              <w:t>е</w:t>
            </w:r>
            <w:r w:rsidRPr="00295A33">
              <w:rPr>
                <w:rFonts w:cs="Times New Roman"/>
                <w:sz w:val="22"/>
              </w:rPr>
              <w:t>нный  бюджет</w:t>
            </w:r>
          </w:p>
        </w:tc>
        <w:tc>
          <w:tcPr>
            <w:tcW w:w="1136" w:type="dxa"/>
          </w:tcPr>
          <w:p w:rsidR="00295A33" w:rsidRPr="00295A33" w:rsidRDefault="00295A33" w:rsidP="00295A33">
            <w:pPr>
              <w:jc w:val="center"/>
              <w:rPr>
                <w:rFonts w:cs="Times New Roman"/>
                <w:sz w:val="22"/>
              </w:rPr>
            </w:pPr>
            <w:r w:rsidRPr="00295A33">
              <w:rPr>
                <w:rFonts w:cs="Times New Roman"/>
                <w:sz w:val="22"/>
              </w:rPr>
              <w:t>к проекту бюджета на 2018</w:t>
            </w:r>
            <w:r>
              <w:rPr>
                <w:rFonts w:cs="Times New Roman"/>
                <w:sz w:val="22"/>
              </w:rPr>
              <w:t xml:space="preserve"> – </w:t>
            </w:r>
            <w:r w:rsidRPr="00295A33">
              <w:rPr>
                <w:rFonts w:cs="Times New Roman"/>
                <w:sz w:val="22"/>
              </w:rPr>
              <w:t>2020 годы</w:t>
            </w:r>
          </w:p>
        </w:tc>
        <w:tc>
          <w:tcPr>
            <w:tcW w:w="990" w:type="dxa"/>
          </w:tcPr>
          <w:p w:rsidR="00295A33" w:rsidRPr="00295A33" w:rsidRDefault="00295A33" w:rsidP="00295A33">
            <w:pPr>
              <w:jc w:val="center"/>
              <w:rPr>
                <w:rFonts w:cs="Times New Roman"/>
                <w:sz w:val="22"/>
              </w:rPr>
            </w:pPr>
            <w:r>
              <w:rPr>
                <w:rFonts w:cs="Times New Roman"/>
                <w:sz w:val="22"/>
              </w:rPr>
              <w:t>и</w:t>
            </w:r>
            <w:r w:rsidRPr="00295A33">
              <w:rPr>
                <w:rFonts w:cs="Times New Roman"/>
                <w:sz w:val="22"/>
              </w:rPr>
              <w:t>зме</w:t>
            </w:r>
            <w:r>
              <w:rPr>
                <w:rFonts w:cs="Times New Roman"/>
                <w:sz w:val="22"/>
              </w:rPr>
              <w:t>-</w:t>
            </w:r>
            <w:r w:rsidRPr="00295A33">
              <w:rPr>
                <w:rFonts w:cs="Times New Roman"/>
                <w:sz w:val="22"/>
              </w:rPr>
              <w:t>нение</w:t>
            </w:r>
          </w:p>
        </w:tc>
        <w:tc>
          <w:tcPr>
            <w:tcW w:w="1134" w:type="dxa"/>
          </w:tcPr>
          <w:p w:rsidR="00295A33" w:rsidRPr="00295A33" w:rsidRDefault="00295A33" w:rsidP="00295A33">
            <w:pPr>
              <w:jc w:val="center"/>
              <w:rPr>
                <w:rFonts w:cs="Times New Roman"/>
                <w:sz w:val="22"/>
              </w:rPr>
            </w:pPr>
            <w:r w:rsidRPr="00295A33">
              <w:rPr>
                <w:rFonts w:cs="Times New Roman"/>
                <w:sz w:val="22"/>
              </w:rPr>
              <w:t>утвержд</w:t>
            </w:r>
            <w:r>
              <w:rPr>
                <w:rFonts w:cs="Times New Roman"/>
                <w:sz w:val="22"/>
              </w:rPr>
              <w:t>е</w:t>
            </w:r>
            <w:r w:rsidRPr="00295A33">
              <w:rPr>
                <w:rFonts w:cs="Times New Roman"/>
                <w:sz w:val="22"/>
              </w:rPr>
              <w:t>нный бюджет</w:t>
            </w:r>
          </w:p>
        </w:tc>
        <w:tc>
          <w:tcPr>
            <w:tcW w:w="1275" w:type="dxa"/>
          </w:tcPr>
          <w:p w:rsidR="00295A33" w:rsidRDefault="00295A33" w:rsidP="00295A33">
            <w:pPr>
              <w:jc w:val="center"/>
              <w:rPr>
                <w:rFonts w:cs="Times New Roman"/>
                <w:sz w:val="22"/>
              </w:rPr>
            </w:pPr>
            <w:r w:rsidRPr="00295A33">
              <w:rPr>
                <w:rFonts w:cs="Times New Roman"/>
                <w:sz w:val="22"/>
              </w:rPr>
              <w:t>к проекту бюджета на 2018</w:t>
            </w:r>
            <w:r w:rsidR="004E3CD4">
              <w:rPr>
                <w:rFonts w:cs="Times New Roman"/>
                <w:sz w:val="22"/>
              </w:rPr>
              <w:t xml:space="preserve"> – </w:t>
            </w:r>
            <w:r w:rsidRPr="00295A33">
              <w:rPr>
                <w:rFonts w:cs="Times New Roman"/>
                <w:sz w:val="22"/>
              </w:rPr>
              <w:t xml:space="preserve">2020 </w:t>
            </w:r>
          </w:p>
          <w:p w:rsidR="00295A33" w:rsidRPr="00295A33" w:rsidRDefault="00295A33" w:rsidP="00295A33">
            <w:pPr>
              <w:jc w:val="center"/>
              <w:rPr>
                <w:rFonts w:cs="Times New Roman"/>
                <w:sz w:val="22"/>
              </w:rPr>
            </w:pPr>
            <w:r w:rsidRPr="00295A33">
              <w:rPr>
                <w:rFonts w:cs="Times New Roman"/>
                <w:sz w:val="22"/>
              </w:rPr>
              <w:t>годы</w:t>
            </w:r>
          </w:p>
        </w:tc>
        <w:tc>
          <w:tcPr>
            <w:tcW w:w="993" w:type="dxa"/>
          </w:tcPr>
          <w:p w:rsidR="00295A33" w:rsidRDefault="00295A33" w:rsidP="00295A33">
            <w:pPr>
              <w:jc w:val="center"/>
              <w:rPr>
                <w:rFonts w:cs="Times New Roman"/>
                <w:sz w:val="22"/>
              </w:rPr>
            </w:pPr>
            <w:r>
              <w:rPr>
                <w:rFonts w:cs="Times New Roman"/>
                <w:sz w:val="22"/>
              </w:rPr>
              <w:t>и</w:t>
            </w:r>
            <w:r w:rsidRPr="00295A33">
              <w:rPr>
                <w:rFonts w:cs="Times New Roman"/>
                <w:sz w:val="22"/>
              </w:rPr>
              <w:t>зме</w:t>
            </w:r>
            <w:r>
              <w:rPr>
                <w:rFonts w:cs="Times New Roman"/>
                <w:sz w:val="22"/>
              </w:rPr>
              <w:t>-</w:t>
            </w:r>
          </w:p>
          <w:p w:rsidR="00295A33" w:rsidRPr="00295A33" w:rsidRDefault="00295A33" w:rsidP="00295A33">
            <w:pPr>
              <w:jc w:val="center"/>
              <w:rPr>
                <w:rFonts w:cs="Times New Roman"/>
                <w:sz w:val="22"/>
              </w:rPr>
            </w:pPr>
            <w:r>
              <w:rPr>
                <w:rFonts w:cs="Times New Roman"/>
                <w:sz w:val="22"/>
              </w:rPr>
              <w:t>н</w:t>
            </w:r>
            <w:r w:rsidRPr="00295A33">
              <w:rPr>
                <w:rFonts w:cs="Times New Roman"/>
                <w:sz w:val="22"/>
              </w:rPr>
              <w:t>ение</w:t>
            </w:r>
          </w:p>
        </w:tc>
        <w:tc>
          <w:tcPr>
            <w:tcW w:w="1135" w:type="dxa"/>
          </w:tcPr>
          <w:p w:rsidR="00295A33" w:rsidRPr="00295A33" w:rsidRDefault="00295A33" w:rsidP="00295A33">
            <w:pPr>
              <w:jc w:val="center"/>
              <w:rPr>
                <w:rFonts w:cs="Times New Roman"/>
                <w:sz w:val="22"/>
              </w:rPr>
            </w:pPr>
            <w:r w:rsidRPr="00295A33">
              <w:rPr>
                <w:rFonts w:cs="Times New Roman"/>
                <w:sz w:val="22"/>
              </w:rPr>
              <w:t>к проекту бюджета на 2018</w:t>
            </w:r>
            <w:r>
              <w:rPr>
                <w:rFonts w:cs="Times New Roman"/>
                <w:sz w:val="22"/>
              </w:rPr>
              <w:t xml:space="preserve"> – </w:t>
            </w:r>
            <w:r w:rsidRPr="00295A33">
              <w:rPr>
                <w:rFonts w:cs="Times New Roman"/>
                <w:sz w:val="22"/>
              </w:rPr>
              <w:t>2020 годы</w:t>
            </w:r>
          </w:p>
        </w:tc>
      </w:tr>
      <w:tr w:rsidR="00295A33" w:rsidRPr="00295A33" w:rsidTr="00295A33">
        <w:trPr>
          <w:trHeight w:val="210"/>
        </w:trPr>
        <w:tc>
          <w:tcPr>
            <w:tcW w:w="1985" w:type="dxa"/>
          </w:tcPr>
          <w:p w:rsidR="00295A33" w:rsidRDefault="00295A33" w:rsidP="00295A33">
            <w:pPr>
              <w:widowControl w:val="0"/>
              <w:rPr>
                <w:rFonts w:eastAsia="Calibri" w:cs="Times New Roman"/>
                <w:sz w:val="22"/>
              </w:rPr>
            </w:pPr>
            <w:r w:rsidRPr="00295A33">
              <w:rPr>
                <w:rFonts w:eastAsia="Calibri" w:cs="Times New Roman"/>
                <w:sz w:val="22"/>
              </w:rPr>
              <w:t>Всего собст</w:t>
            </w:r>
            <w:r>
              <w:rPr>
                <w:rFonts w:eastAsia="Calibri" w:cs="Times New Roman"/>
                <w:sz w:val="22"/>
              </w:rPr>
              <w:t>-</w:t>
            </w:r>
          </w:p>
          <w:p w:rsidR="00295A33" w:rsidRPr="00295A33" w:rsidRDefault="00295A33" w:rsidP="00295A33">
            <w:pPr>
              <w:widowControl w:val="0"/>
              <w:rPr>
                <w:rFonts w:cs="Times New Roman"/>
                <w:sz w:val="22"/>
              </w:rPr>
            </w:pPr>
            <w:r w:rsidRPr="00295A33">
              <w:rPr>
                <w:rFonts w:eastAsia="Calibri" w:cs="Times New Roman"/>
                <w:sz w:val="22"/>
              </w:rPr>
              <w:t>венных доходов млн. руб.</w:t>
            </w:r>
          </w:p>
        </w:tc>
        <w:tc>
          <w:tcPr>
            <w:tcW w:w="1134" w:type="dxa"/>
          </w:tcPr>
          <w:p w:rsidR="00295A33" w:rsidRPr="00295A33" w:rsidRDefault="00295A33" w:rsidP="00295A33">
            <w:pPr>
              <w:jc w:val="center"/>
              <w:rPr>
                <w:rFonts w:cs="Times New Roman"/>
                <w:sz w:val="22"/>
              </w:rPr>
            </w:pPr>
            <w:r w:rsidRPr="00295A33">
              <w:rPr>
                <w:rFonts w:cs="Times New Roman"/>
                <w:sz w:val="22"/>
              </w:rPr>
              <w:t>10 637,9</w:t>
            </w:r>
          </w:p>
        </w:tc>
        <w:tc>
          <w:tcPr>
            <w:tcW w:w="1136" w:type="dxa"/>
          </w:tcPr>
          <w:p w:rsidR="00295A33" w:rsidRPr="00295A33" w:rsidRDefault="00295A33" w:rsidP="00295A33">
            <w:pPr>
              <w:jc w:val="center"/>
              <w:rPr>
                <w:rFonts w:cs="Times New Roman"/>
                <w:sz w:val="22"/>
              </w:rPr>
            </w:pPr>
            <w:r w:rsidRPr="00295A33">
              <w:rPr>
                <w:rFonts w:cs="Times New Roman"/>
                <w:sz w:val="22"/>
              </w:rPr>
              <w:t>10 323,6</w:t>
            </w:r>
          </w:p>
        </w:tc>
        <w:tc>
          <w:tcPr>
            <w:tcW w:w="990" w:type="dxa"/>
          </w:tcPr>
          <w:p w:rsidR="00295A33" w:rsidRPr="00295A33" w:rsidRDefault="00295A33" w:rsidP="00295A33">
            <w:pPr>
              <w:jc w:val="center"/>
              <w:rPr>
                <w:rFonts w:cs="Times New Roman"/>
                <w:sz w:val="22"/>
              </w:rPr>
            </w:pPr>
            <w:r w:rsidRPr="00295A33">
              <w:rPr>
                <w:rFonts w:cs="Times New Roman"/>
                <w:sz w:val="22"/>
              </w:rPr>
              <w:t>-314,3</w:t>
            </w:r>
          </w:p>
        </w:tc>
        <w:tc>
          <w:tcPr>
            <w:tcW w:w="1134" w:type="dxa"/>
          </w:tcPr>
          <w:p w:rsidR="00295A33" w:rsidRPr="00295A33" w:rsidRDefault="00295A33" w:rsidP="00295A33">
            <w:pPr>
              <w:jc w:val="center"/>
              <w:rPr>
                <w:rFonts w:cs="Times New Roman"/>
                <w:sz w:val="22"/>
              </w:rPr>
            </w:pPr>
            <w:r w:rsidRPr="00295A33">
              <w:rPr>
                <w:rFonts w:cs="Times New Roman"/>
                <w:sz w:val="22"/>
              </w:rPr>
              <w:t>11 065,0</w:t>
            </w:r>
          </w:p>
        </w:tc>
        <w:tc>
          <w:tcPr>
            <w:tcW w:w="1275" w:type="dxa"/>
          </w:tcPr>
          <w:p w:rsidR="00295A33" w:rsidRPr="00295A33" w:rsidRDefault="00295A33" w:rsidP="00295A33">
            <w:pPr>
              <w:jc w:val="center"/>
              <w:rPr>
                <w:rFonts w:cs="Times New Roman"/>
                <w:sz w:val="22"/>
              </w:rPr>
            </w:pPr>
            <w:r w:rsidRPr="00295A33">
              <w:rPr>
                <w:rFonts w:cs="Times New Roman"/>
                <w:sz w:val="22"/>
              </w:rPr>
              <w:t>10 781,1</w:t>
            </w:r>
          </w:p>
        </w:tc>
        <w:tc>
          <w:tcPr>
            <w:tcW w:w="993" w:type="dxa"/>
          </w:tcPr>
          <w:p w:rsidR="00295A33" w:rsidRPr="00295A33" w:rsidRDefault="00295A33" w:rsidP="00295A33">
            <w:pPr>
              <w:spacing w:line="360" w:lineRule="auto"/>
              <w:jc w:val="center"/>
              <w:rPr>
                <w:rFonts w:cs="Times New Roman"/>
                <w:sz w:val="22"/>
              </w:rPr>
            </w:pPr>
            <w:r w:rsidRPr="00295A33">
              <w:rPr>
                <w:rFonts w:cs="Times New Roman"/>
                <w:sz w:val="22"/>
              </w:rPr>
              <w:t>-283,9</w:t>
            </w:r>
          </w:p>
        </w:tc>
        <w:tc>
          <w:tcPr>
            <w:tcW w:w="1135" w:type="dxa"/>
          </w:tcPr>
          <w:p w:rsidR="00295A33" w:rsidRPr="00295A33" w:rsidRDefault="00295A33" w:rsidP="00295A33">
            <w:pPr>
              <w:jc w:val="center"/>
              <w:rPr>
                <w:rFonts w:cs="Times New Roman"/>
                <w:sz w:val="22"/>
              </w:rPr>
            </w:pPr>
            <w:r w:rsidRPr="00295A33">
              <w:rPr>
                <w:rFonts w:cs="Times New Roman"/>
                <w:sz w:val="22"/>
              </w:rPr>
              <w:t>11 216,1</w:t>
            </w:r>
          </w:p>
        </w:tc>
      </w:tr>
      <w:tr w:rsidR="00295A33" w:rsidRPr="00295A33" w:rsidTr="00295A33">
        <w:trPr>
          <w:trHeight w:val="189"/>
        </w:trPr>
        <w:tc>
          <w:tcPr>
            <w:tcW w:w="1985" w:type="dxa"/>
          </w:tcPr>
          <w:p w:rsidR="00295A33" w:rsidRPr="00295A33" w:rsidRDefault="004E3CD4" w:rsidP="004E3CD4">
            <w:pPr>
              <w:widowControl w:val="0"/>
              <w:rPr>
                <w:rFonts w:cs="Times New Roman"/>
                <w:sz w:val="22"/>
              </w:rPr>
            </w:pPr>
            <w:r>
              <w:rPr>
                <w:rFonts w:cs="Times New Roman"/>
                <w:sz w:val="22"/>
              </w:rPr>
              <w:t>И</w:t>
            </w:r>
            <w:r w:rsidR="00295A33" w:rsidRPr="00295A33">
              <w:rPr>
                <w:rFonts w:cs="Times New Roman"/>
                <w:sz w:val="22"/>
              </w:rPr>
              <w:t>з них:</w:t>
            </w:r>
          </w:p>
        </w:tc>
        <w:tc>
          <w:tcPr>
            <w:tcW w:w="1134" w:type="dxa"/>
          </w:tcPr>
          <w:p w:rsidR="00295A33" w:rsidRPr="00295A33" w:rsidRDefault="004E3CD4" w:rsidP="004E3CD4">
            <w:pPr>
              <w:jc w:val="center"/>
              <w:rPr>
                <w:rFonts w:cs="Times New Roman"/>
                <w:sz w:val="22"/>
              </w:rPr>
            </w:pPr>
            <w:r>
              <w:rPr>
                <w:rFonts w:cs="Times New Roman"/>
                <w:sz w:val="22"/>
              </w:rPr>
              <w:t>-</w:t>
            </w:r>
          </w:p>
        </w:tc>
        <w:tc>
          <w:tcPr>
            <w:tcW w:w="1136" w:type="dxa"/>
          </w:tcPr>
          <w:p w:rsidR="00295A33" w:rsidRPr="00295A33" w:rsidRDefault="004E3CD4" w:rsidP="004E3CD4">
            <w:pPr>
              <w:jc w:val="center"/>
              <w:rPr>
                <w:rFonts w:cs="Times New Roman"/>
                <w:sz w:val="22"/>
              </w:rPr>
            </w:pPr>
            <w:r>
              <w:rPr>
                <w:rFonts w:cs="Times New Roman"/>
                <w:sz w:val="22"/>
              </w:rPr>
              <w:t>-</w:t>
            </w:r>
          </w:p>
        </w:tc>
        <w:tc>
          <w:tcPr>
            <w:tcW w:w="990" w:type="dxa"/>
          </w:tcPr>
          <w:p w:rsidR="00295A33" w:rsidRPr="00295A33" w:rsidRDefault="004E3CD4" w:rsidP="004E3CD4">
            <w:pPr>
              <w:jc w:val="center"/>
              <w:rPr>
                <w:rFonts w:cs="Times New Roman"/>
                <w:sz w:val="22"/>
              </w:rPr>
            </w:pPr>
            <w:r>
              <w:rPr>
                <w:rFonts w:cs="Times New Roman"/>
                <w:sz w:val="22"/>
              </w:rPr>
              <w:t>-</w:t>
            </w:r>
          </w:p>
        </w:tc>
        <w:tc>
          <w:tcPr>
            <w:tcW w:w="1134" w:type="dxa"/>
          </w:tcPr>
          <w:p w:rsidR="00295A33" w:rsidRPr="00295A33" w:rsidRDefault="004E3CD4" w:rsidP="004E3CD4">
            <w:pPr>
              <w:jc w:val="center"/>
              <w:rPr>
                <w:rFonts w:cs="Times New Roman"/>
                <w:sz w:val="22"/>
              </w:rPr>
            </w:pPr>
            <w:r>
              <w:rPr>
                <w:rFonts w:cs="Times New Roman"/>
                <w:sz w:val="22"/>
              </w:rPr>
              <w:t>-</w:t>
            </w:r>
          </w:p>
        </w:tc>
        <w:tc>
          <w:tcPr>
            <w:tcW w:w="1275" w:type="dxa"/>
          </w:tcPr>
          <w:p w:rsidR="00295A33" w:rsidRPr="00295A33" w:rsidRDefault="004E3CD4" w:rsidP="004E3CD4">
            <w:pPr>
              <w:jc w:val="center"/>
              <w:rPr>
                <w:rFonts w:cs="Times New Roman"/>
                <w:sz w:val="22"/>
              </w:rPr>
            </w:pPr>
            <w:r>
              <w:rPr>
                <w:rFonts w:cs="Times New Roman"/>
                <w:sz w:val="22"/>
              </w:rPr>
              <w:t>-</w:t>
            </w:r>
          </w:p>
        </w:tc>
        <w:tc>
          <w:tcPr>
            <w:tcW w:w="993" w:type="dxa"/>
          </w:tcPr>
          <w:p w:rsidR="00295A33" w:rsidRPr="00295A33" w:rsidRDefault="004E3CD4" w:rsidP="004E3CD4">
            <w:pPr>
              <w:jc w:val="center"/>
              <w:rPr>
                <w:rFonts w:cs="Times New Roman"/>
                <w:sz w:val="22"/>
              </w:rPr>
            </w:pPr>
            <w:r>
              <w:rPr>
                <w:rFonts w:cs="Times New Roman"/>
                <w:sz w:val="22"/>
              </w:rPr>
              <w:t>-</w:t>
            </w:r>
          </w:p>
        </w:tc>
        <w:tc>
          <w:tcPr>
            <w:tcW w:w="1135" w:type="dxa"/>
          </w:tcPr>
          <w:p w:rsidR="00295A33" w:rsidRPr="00295A33" w:rsidRDefault="004E3CD4" w:rsidP="004E3CD4">
            <w:pPr>
              <w:jc w:val="center"/>
              <w:rPr>
                <w:rFonts w:cs="Times New Roman"/>
                <w:sz w:val="22"/>
              </w:rPr>
            </w:pPr>
            <w:r>
              <w:rPr>
                <w:rFonts w:cs="Times New Roman"/>
                <w:sz w:val="22"/>
              </w:rPr>
              <w:t>-</w:t>
            </w:r>
          </w:p>
        </w:tc>
      </w:tr>
      <w:tr w:rsidR="00295A33" w:rsidRPr="00295A33" w:rsidTr="00295A33">
        <w:tc>
          <w:tcPr>
            <w:tcW w:w="1985" w:type="dxa"/>
          </w:tcPr>
          <w:p w:rsidR="00295A33" w:rsidRDefault="00295A33" w:rsidP="00295A33">
            <w:pPr>
              <w:widowControl w:val="0"/>
              <w:rPr>
                <w:rFonts w:cs="Times New Roman"/>
                <w:sz w:val="22"/>
              </w:rPr>
            </w:pPr>
            <w:r>
              <w:rPr>
                <w:rFonts w:cs="Times New Roman"/>
                <w:sz w:val="22"/>
              </w:rPr>
              <w:t>Н</w:t>
            </w:r>
            <w:r w:rsidRPr="00295A33">
              <w:rPr>
                <w:rFonts w:cs="Times New Roman"/>
                <w:sz w:val="22"/>
              </w:rPr>
              <w:t xml:space="preserve">алоговые </w:t>
            </w:r>
          </w:p>
          <w:p w:rsidR="00295A33" w:rsidRPr="00295A33" w:rsidRDefault="00295A33" w:rsidP="00295A33">
            <w:pPr>
              <w:widowControl w:val="0"/>
              <w:rPr>
                <w:rFonts w:cs="Times New Roman"/>
                <w:sz w:val="22"/>
              </w:rPr>
            </w:pPr>
            <w:r w:rsidRPr="00295A33">
              <w:rPr>
                <w:rFonts w:cs="Times New Roman"/>
                <w:sz w:val="22"/>
              </w:rPr>
              <w:t>доходы, млн. руб.</w:t>
            </w:r>
          </w:p>
        </w:tc>
        <w:tc>
          <w:tcPr>
            <w:tcW w:w="1134" w:type="dxa"/>
          </w:tcPr>
          <w:p w:rsidR="00295A33" w:rsidRPr="00295A33" w:rsidRDefault="00295A33" w:rsidP="00295A33">
            <w:pPr>
              <w:jc w:val="center"/>
              <w:rPr>
                <w:rFonts w:cs="Times New Roman"/>
                <w:sz w:val="22"/>
              </w:rPr>
            </w:pPr>
            <w:r w:rsidRPr="00295A33">
              <w:rPr>
                <w:rFonts w:cs="Times New Roman"/>
                <w:sz w:val="22"/>
              </w:rPr>
              <w:t>9 072,7</w:t>
            </w:r>
          </w:p>
        </w:tc>
        <w:tc>
          <w:tcPr>
            <w:tcW w:w="1136" w:type="dxa"/>
          </w:tcPr>
          <w:p w:rsidR="00295A33" w:rsidRPr="00295A33" w:rsidRDefault="00295A33" w:rsidP="00295A33">
            <w:pPr>
              <w:jc w:val="center"/>
              <w:rPr>
                <w:rFonts w:cs="Times New Roman"/>
                <w:sz w:val="22"/>
              </w:rPr>
            </w:pPr>
            <w:r w:rsidRPr="00295A33">
              <w:rPr>
                <w:rFonts w:cs="Times New Roman"/>
                <w:sz w:val="22"/>
              </w:rPr>
              <w:t>8 726,9</w:t>
            </w:r>
          </w:p>
        </w:tc>
        <w:tc>
          <w:tcPr>
            <w:tcW w:w="990" w:type="dxa"/>
          </w:tcPr>
          <w:p w:rsidR="00295A33" w:rsidRPr="00295A33" w:rsidRDefault="00295A33" w:rsidP="00295A33">
            <w:pPr>
              <w:jc w:val="center"/>
              <w:rPr>
                <w:rFonts w:cs="Times New Roman"/>
                <w:sz w:val="22"/>
              </w:rPr>
            </w:pPr>
            <w:r w:rsidRPr="00295A33">
              <w:rPr>
                <w:rFonts w:cs="Times New Roman"/>
                <w:sz w:val="22"/>
              </w:rPr>
              <w:t>-345,8</w:t>
            </w:r>
          </w:p>
        </w:tc>
        <w:tc>
          <w:tcPr>
            <w:tcW w:w="1134" w:type="dxa"/>
          </w:tcPr>
          <w:p w:rsidR="00295A33" w:rsidRPr="00295A33" w:rsidRDefault="00295A33" w:rsidP="00295A33">
            <w:pPr>
              <w:jc w:val="center"/>
              <w:rPr>
                <w:rFonts w:cs="Times New Roman"/>
                <w:sz w:val="22"/>
              </w:rPr>
            </w:pPr>
            <w:r w:rsidRPr="00295A33">
              <w:rPr>
                <w:rFonts w:cs="Times New Roman"/>
                <w:sz w:val="22"/>
              </w:rPr>
              <w:t>9 544,7</w:t>
            </w:r>
          </w:p>
        </w:tc>
        <w:tc>
          <w:tcPr>
            <w:tcW w:w="1275" w:type="dxa"/>
          </w:tcPr>
          <w:p w:rsidR="00295A33" w:rsidRPr="00295A33" w:rsidRDefault="00295A33" w:rsidP="00295A33">
            <w:pPr>
              <w:jc w:val="center"/>
              <w:rPr>
                <w:rFonts w:cs="Times New Roman"/>
                <w:sz w:val="22"/>
              </w:rPr>
            </w:pPr>
            <w:r w:rsidRPr="00295A33">
              <w:rPr>
                <w:rFonts w:cs="Times New Roman"/>
                <w:sz w:val="22"/>
              </w:rPr>
              <w:t>9 197,1</w:t>
            </w:r>
          </w:p>
        </w:tc>
        <w:tc>
          <w:tcPr>
            <w:tcW w:w="993" w:type="dxa"/>
          </w:tcPr>
          <w:p w:rsidR="00295A33" w:rsidRPr="00295A33" w:rsidRDefault="00295A33" w:rsidP="00295A33">
            <w:pPr>
              <w:jc w:val="center"/>
              <w:rPr>
                <w:rFonts w:cs="Times New Roman"/>
                <w:sz w:val="22"/>
              </w:rPr>
            </w:pPr>
            <w:r w:rsidRPr="00295A33">
              <w:rPr>
                <w:rFonts w:cs="Times New Roman"/>
                <w:sz w:val="22"/>
              </w:rPr>
              <w:t>-347,6</w:t>
            </w:r>
          </w:p>
        </w:tc>
        <w:tc>
          <w:tcPr>
            <w:tcW w:w="1135" w:type="dxa"/>
          </w:tcPr>
          <w:p w:rsidR="00295A33" w:rsidRPr="00295A33" w:rsidRDefault="00295A33" w:rsidP="00295A33">
            <w:pPr>
              <w:jc w:val="center"/>
              <w:rPr>
                <w:rFonts w:cs="Times New Roman"/>
                <w:sz w:val="22"/>
              </w:rPr>
            </w:pPr>
            <w:r w:rsidRPr="00295A33">
              <w:rPr>
                <w:rFonts w:cs="Times New Roman"/>
                <w:sz w:val="22"/>
              </w:rPr>
              <w:t>9 327,9</w:t>
            </w:r>
          </w:p>
        </w:tc>
      </w:tr>
      <w:tr w:rsidR="00295A33" w:rsidRPr="00295A33" w:rsidTr="00295A33">
        <w:tc>
          <w:tcPr>
            <w:tcW w:w="1985" w:type="dxa"/>
          </w:tcPr>
          <w:p w:rsidR="00295A33" w:rsidRPr="00295A33" w:rsidRDefault="004E3CD4" w:rsidP="00295A33">
            <w:pPr>
              <w:widowControl w:val="0"/>
              <w:rPr>
                <w:rFonts w:cs="Times New Roman"/>
                <w:sz w:val="22"/>
              </w:rPr>
            </w:pPr>
            <w:r>
              <w:rPr>
                <w:rFonts w:cs="Times New Roman"/>
                <w:sz w:val="22"/>
              </w:rPr>
              <w:t>И</w:t>
            </w:r>
            <w:r w:rsidR="00295A33" w:rsidRPr="00295A33">
              <w:rPr>
                <w:rFonts w:cs="Times New Roman"/>
                <w:sz w:val="22"/>
              </w:rPr>
              <w:t>з них:</w:t>
            </w:r>
          </w:p>
        </w:tc>
        <w:tc>
          <w:tcPr>
            <w:tcW w:w="1134" w:type="dxa"/>
          </w:tcPr>
          <w:p w:rsidR="00295A33" w:rsidRPr="00295A33" w:rsidRDefault="004E3CD4" w:rsidP="00295A33">
            <w:pPr>
              <w:jc w:val="center"/>
              <w:rPr>
                <w:rFonts w:cs="Times New Roman"/>
                <w:sz w:val="22"/>
              </w:rPr>
            </w:pPr>
            <w:r>
              <w:rPr>
                <w:rFonts w:cs="Times New Roman"/>
                <w:sz w:val="22"/>
              </w:rPr>
              <w:t>-</w:t>
            </w:r>
          </w:p>
        </w:tc>
        <w:tc>
          <w:tcPr>
            <w:tcW w:w="1136" w:type="dxa"/>
          </w:tcPr>
          <w:p w:rsidR="00295A33" w:rsidRPr="00295A33" w:rsidRDefault="004E3CD4" w:rsidP="00295A33">
            <w:pPr>
              <w:jc w:val="center"/>
              <w:rPr>
                <w:rFonts w:cs="Times New Roman"/>
                <w:sz w:val="22"/>
              </w:rPr>
            </w:pPr>
            <w:r>
              <w:rPr>
                <w:rFonts w:cs="Times New Roman"/>
                <w:sz w:val="22"/>
              </w:rPr>
              <w:t>-</w:t>
            </w:r>
          </w:p>
        </w:tc>
        <w:tc>
          <w:tcPr>
            <w:tcW w:w="990" w:type="dxa"/>
          </w:tcPr>
          <w:p w:rsidR="00295A33" w:rsidRPr="00295A33" w:rsidRDefault="004E3CD4" w:rsidP="00295A33">
            <w:pPr>
              <w:jc w:val="center"/>
              <w:rPr>
                <w:rFonts w:cs="Times New Roman"/>
                <w:sz w:val="22"/>
              </w:rPr>
            </w:pPr>
            <w:r>
              <w:rPr>
                <w:rFonts w:cs="Times New Roman"/>
                <w:sz w:val="22"/>
              </w:rPr>
              <w:t>-</w:t>
            </w:r>
          </w:p>
        </w:tc>
        <w:tc>
          <w:tcPr>
            <w:tcW w:w="1134" w:type="dxa"/>
          </w:tcPr>
          <w:p w:rsidR="00295A33" w:rsidRPr="00295A33" w:rsidRDefault="004E3CD4" w:rsidP="00295A33">
            <w:pPr>
              <w:ind w:left="506" w:hanging="506"/>
              <w:jc w:val="center"/>
              <w:rPr>
                <w:rFonts w:cs="Times New Roman"/>
                <w:sz w:val="22"/>
              </w:rPr>
            </w:pPr>
            <w:r>
              <w:rPr>
                <w:rFonts w:cs="Times New Roman"/>
                <w:sz w:val="22"/>
              </w:rPr>
              <w:t>-</w:t>
            </w:r>
          </w:p>
        </w:tc>
        <w:tc>
          <w:tcPr>
            <w:tcW w:w="1275" w:type="dxa"/>
          </w:tcPr>
          <w:p w:rsidR="00295A33" w:rsidRPr="00295A33" w:rsidRDefault="004E3CD4" w:rsidP="00295A33">
            <w:pPr>
              <w:ind w:left="506" w:hanging="506"/>
              <w:jc w:val="center"/>
              <w:rPr>
                <w:rFonts w:cs="Times New Roman"/>
                <w:sz w:val="22"/>
              </w:rPr>
            </w:pPr>
            <w:r>
              <w:rPr>
                <w:rFonts w:cs="Times New Roman"/>
                <w:sz w:val="22"/>
              </w:rPr>
              <w:t>-</w:t>
            </w:r>
          </w:p>
        </w:tc>
        <w:tc>
          <w:tcPr>
            <w:tcW w:w="993" w:type="dxa"/>
          </w:tcPr>
          <w:p w:rsidR="00295A33" w:rsidRPr="00295A33" w:rsidRDefault="004E3CD4" w:rsidP="00295A33">
            <w:pPr>
              <w:jc w:val="center"/>
              <w:rPr>
                <w:rFonts w:cs="Times New Roman"/>
                <w:sz w:val="22"/>
              </w:rPr>
            </w:pPr>
            <w:r>
              <w:rPr>
                <w:rFonts w:cs="Times New Roman"/>
                <w:sz w:val="22"/>
              </w:rPr>
              <w:t>-</w:t>
            </w:r>
          </w:p>
        </w:tc>
        <w:tc>
          <w:tcPr>
            <w:tcW w:w="1135" w:type="dxa"/>
          </w:tcPr>
          <w:p w:rsidR="00295A33" w:rsidRPr="00295A33" w:rsidRDefault="004E3CD4" w:rsidP="00295A33">
            <w:pPr>
              <w:jc w:val="center"/>
              <w:rPr>
                <w:rFonts w:cs="Times New Roman"/>
                <w:sz w:val="22"/>
              </w:rPr>
            </w:pPr>
            <w:r>
              <w:rPr>
                <w:rFonts w:cs="Times New Roman"/>
                <w:sz w:val="22"/>
              </w:rPr>
              <w:t>-</w:t>
            </w:r>
          </w:p>
        </w:tc>
      </w:tr>
      <w:tr w:rsidR="00295A33" w:rsidRPr="00295A33" w:rsidTr="00295A33">
        <w:tc>
          <w:tcPr>
            <w:tcW w:w="1985" w:type="dxa"/>
          </w:tcPr>
          <w:p w:rsidR="00295A33" w:rsidRPr="00295A33" w:rsidRDefault="004E3CD4" w:rsidP="00295A33">
            <w:pPr>
              <w:widowControl w:val="0"/>
              <w:rPr>
                <w:rFonts w:cs="Times New Roman"/>
                <w:spacing w:val="-6"/>
                <w:sz w:val="22"/>
              </w:rPr>
            </w:pPr>
            <w:r>
              <w:rPr>
                <w:rFonts w:cs="Times New Roman"/>
                <w:spacing w:val="-6"/>
                <w:sz w:val="22"/>
              </w:rPr>
              <w:t>Н</w:t>
            </w:r>
            <w:r w:rsidR="00295A33" w:rsidRPr="00295A33">
              <w:rPr>
                <w:rFonts w:cs="Times New Roman"/>
                <w:spacing w:val="-6"/>
                <w:sz w:val="22"/>
              </w:rPr>
              <w:t>алог на доходы физических лиц,*</w:t>
            </w:r>
            <w:r w:rsidR="00295A33" w:rsidRPr="00295A33">
              <w:rPr>
                <w:rFonts w:cs="Times New Roman"/>
                <w:sz w:val="22"/>
              </w:rPr>
              <w:t>млн. руб.</w:t>
            </w:r>
          </w:p>
        </w:tc>
        <w:tc>
          <w:tcPr>
            <w:tcW w:w="1134" w:type="dxa"/>
          </w:tcPr>
          <w:p w:rsidR="00295A33" w:rsidRPr="00295A33" w:rsidRDefault="00295A33" w:rsidP="00295A33">
            <w:pPr>
              <w:jc w:val="center"/>
              <w:rPr>
                <w:rFonts w:cs="Times New Roman"/>
                <w:sz w:val="22"/>
              </w:rPr>
            </w:pPr>
            <w:r w:rsidRPr="00295A33">
              <w:rPr>
                <w:rFonts w:cs="Times New Roman"/>
                <w:sz w:val="22"/>
              </w:rPr>
              <w:t>6 877,9</w:t>
            </w:r>
          </w:p>
        </w:tc>
        <w:tc>
          <w:tcPr>
            <w:tcW w:w="1136" w:type="dxa"/>
          </w:tcPr>
          <w:p w:rsidR="00295A33" w:rsidRPr="00295A33" w:rsidRDefault="00295A33" w:rsidP="00295A33">
            <w:pPr>
              <w:jc w:val="center"/>
              <w:rPr>
                <w:rFonts w:cs="Times New Roman"/>
                <w:sz w:val="22"/>
              </w:rPr>
            </w:pPr>
            <w:r w:rsidRPr="00295A33">
              <w:rPr>
                <w:rFonts w:cs="Times New Roman"/>
                <w:sz w:val="22"/>
              </w:rPr>
              <w:t>6 470,7</w:t>
            </w:r>
          </w:p>
        </w:tc>
        <w:tc>
          <w:tcPr>
            <w:tcW w:w="990" w:type="dxa"/>
          </w:tcPr>
          <w:p w:rsidR="00295A33" w:rsidRPr="00295A33" w:rsidRDefault="00295A33" w:rsidP="00295A33">
            <w:pPr>
              <w:jc w:val="center"/>
              <w:rPr>
                <w:rFonts w:cs="Times New Roman"/>
                <w:sz w:val="22"/>
              </w:rPr>
            </w:pPr>
            <w:r w:rsidRPr="00295A33">
              <w:rPr>
                <w:rFonts w:cs="Times New Roman"/>
                <w:sz w:val="22"/>
              </w:rPr>
              <w:t>-407,2</w:t>
            </w:r>
          </w:p>
        </w:tc>
        <w:tc>
          <w:tcPr>
            <w:tcW w:w="1134" w:type="dxa"/>
          </w:tcPr>
          <w:p w:rsidR="00295A33" w:rsidRPr="00295A33" w:rsidRDefault="00295A33" w:rsidP="00295A33">
            <w:pPr>
              <w:jc w:val="center"/>
              <w:rPr>
                <w:rFonts w:cs="Times New Roman"/>
                <w:sz w:val="22"/>
              </w:rPr>
            </w:pPr>
            <w:r w:rsidRPr="00295A33">
              <w:rPr>
                <w:rFonts w:cs="Times New Roman"/>
                <w:sz w:val="22"/>
              </w:rPr>
              <w:t>7 260,3</w:t>
            </w:r>
          </w:p>
        </w:tc>
        <w:tc>
          <w:tcPr>
            <w:tcW w:w="1275" w:type="dxa"/>
          </w:tcPr>
          <w:p w:rsidR="00295A33" w:rsidRPr="00295A33" w:rsidRDefault="00295A33" w:rsidP="00295A33">
            <w:pPr>
              <w:jc w:val="center"/>
              <w:rPr>
                <w:rFonts w:cs="Times New Roman"/>
                <w:sz w:val="22"/>
              </w:rPr>
            </w:pPr>
            <w:r w:rsidRPr="00295A33">
              <w:rPr>
                <w:rFonts w:cs="Times New Roman"/>
                <w:sz w:val="22"/>
              </w:rPr>
              <w:t>6 767,2</w:t>
            </w:r>
          </w:p>
        </w:tc>
        <w:tc>
          <w:tcPr>
            <w:tcW w:w="993" w:type="dxa"/>
          </w:tcPr>
          <w:p w:rsidR="00295A33" w:rsidRPr="00295A33" w:rsidRDefault="00295A33" w:rsidP="00295A33">
            <w:pPr>
              <w:jc w:val="center"/>
              <w:rPr>
                <w:rFonts w:cs="Times New Roman"/>
                <w:sz w:val="22"/>
              </w:rPr>
            </w:pPr>
            <w:r w:rsidRPr="00295A33">
              <w:rPr>
                <w:rFonts w:cs="Times New Roman"/>
                <w:sz w:val="22"/>
              </w:rPr>
              <w:t>-493,1</w:t>
            </w:r>
          </w:p>
        </w:tc>
        <w:tc>
          <w:tcPr>
            <w:tcW w:w="1135" w:type="dxa"/>
          </w:tcPr>
          <w:p w:rsidR="00295A33" w:rsidRPr="00295A33" w:rsidRDefault="00295A33" w:rsidP="00295A33">
            <w:pPr>
              <w:jc w:val="center"/>
              <w:rPr>
                <w:rFonts w:cs="Times New Roman"/>
                <w:sz w:val="22"/>
              </w:rPr>
            </w:pPr>
            <w:r w:rsidRPr="00295A33">
              <w:rPr>
                <w:rFonts w:cs="Times New Roman"/>
                <w:sz w:val="22"/>
              </w:rPr>
              <w:t>6 790,8</w:t>
            </w:r>
          </w:p>
        </w:tc>
      </w:tr>
      <w:tr w:rsidR="00295A33" w:rsidRPr="00295A33" w:rsidTr="00295A33">
        <w:tc>
          <w:tcPr>
            <w:tcW w:w="1985" w:type="dxa"/>
          </w:tcPr>
          <w:p w:rsidR="00295A33" w:rsidRDefault="00295A33" w:rsidP="00295A33">
            <w:pPr>
              <w:widowControl w:val="0"/>
              <w:rPr>
                <w:rFonts w:cs="Times New Roman"/>
                <w:color w:val="000000" w:themeColor="text1"/>
                <w:spacing w:val="-6"/>
                <w:sz w:val="22"/>
              </w:rPr>
            </w:pPr>
            <w:r w:rsidRPr="00295A33">
              <w:rPr>
                <w:rFonts w:cs="Times New Roman"/>
                <w:color w:val="000000" w:themeColor="text1"/>
                <w:spacing w:val="-6"/>
                <w:sz w:val="22"/>
              </w:rPr>
              <w:t>Налоги на сово</w:t>
            </w:r>
            <w:r>
              <w:rPr>
                <w:rFonts w:cs="Times New Roman"/>
                <w:color w:val="000000" w:themeColor="text1"/>
                <w:spacing w:val="-6"/>
                <w:sz w:val="22"/>
              </w:rPr>
              <w:t>-</w:t>
            </w:r>
            <w:r w:rsidRPr="00295A33">
              <w:rPr>
                <w:rFonts w:cs="Times New Roman"/>
                <w:color w:val="000000" w:themeColor="text1"/>
                <w:spacing w:val="-6"/>
                <w:sz w:val="22"/>
              </w:rPr>
              <w:t>купный доход</w:t>
            </w:r>
            <w:r>
              <w:rPr>
                <w:rFonts w:cs="Times New Roman"/>
                <w:color w:val="000000" w:themeColor="text1"/>
                <w:spacing w:val="-6"/>
                <w:sz w:val="22"/>
              </w:rPr>
              <w:t>,</w:t>
            </w:r>
            <w:r w:rsidRPr="00295A33">
              <w:rPr>
                <w:rFonts w:cs="Times New Roman"/>
                <w:color w:val="000000" w:themeColor="text1"/>
                <w:spacing w:val="-6"/>
                <w:sz w:val="22"/>
              </w:rPr>
              <w:t xml:space="preserve">  </w:t>
            </w:r>
          </w:p>
          <w:p w:rsidR="00295A33" w:rsidRPr="00295A33" w:rsidRDefault="00295A33" w:rsidP="00295A33">
            <w:pPr>
              <w:widowControl w:val="0"/>
              <w:rPr>
                <w:rFonts w:cs="Times New Roman"/>
                <w:color w:val="000000" w:themeColor="text1"/>
                <w:spacing w:val="-6"/>
                <w:sz w:val="22"/>
              </w:rPr>
            </w:pPr>
            <w:r w:rsidRPr="00295A33">
              <w:rPr>
                <w:rFonts w:cs="Times New Roman"/>
                <w:color w:val="000000" w:themeColor="text1"/>
                <w:spacing w:val="-6"/>
                <w:sz w:val="22"/>
              </w:rPr>
              <w:t>млн. руб.</w:t>
            </w:r>
          </w:p>
        </w:tc>
        <w:tc>
          <w:tcPr>
            <w:tcW w:w="1134" w:type="dxa"/>
          </w:tcPr>
          <w:p w:rsidR="00295A33" w:rsidRPr="00295A33" w:rsidRDefault="00295A33" w:rsidP="00295A33">
            <w:pPr>
              <w:jc w:val="center"/>
              <w:rPr>
                <w:rFonts w:cs="Times New Roman"/>
                <w:color w:val="000000" w:themeColor="text1"/>
                <w:sz w:val="22"/>
              </w:rPr>
            </w:pPr>
            <w:r w:rsidRPr="00295A33">
              <w:rPr>
                <w:rFonts w:cs="Times New Roman"/>
                <w:color w:val="000000" w:themeColor="text1"/>
                <w:sz w:val="22"/>
              </w:rPr>
              <w:t>1 467,8</w:t>
            </w:r>
          </w:p>
        </w:tc>
        <w:tc>
          <w:tcPr>
            <w:tcW w:w="1136" w:type="dxa"/>
          </w:tcPr>
          <w:p w:rsidR="00295A33" w:rsidRPr="00295A33" w:rsidRDefault="00295A33" w:rsidP="00295A33">
            <w:pPr>
              <w:jc w:val="center"/>
              <w:rPr>
                <w:rFonts w:cs="Times New Roman"/>
                <w:color w:val="000000" w:themeColor="text1"/>
                <w:sz w:val="22"/>
              </w:rPr>
            </w:pPr>
            <w:r w:rsidRPr="00295A33">
              <w:rPr>
                <w:rFonts w:cs="Times New Roman"/>
                <w:color w:val="000000" w:themeColor="text1"/>
                <w:sz w:val="22"/>
              </w:rPr>
              <w:t>1 565,7</w:t>
            </w:r>
          </w:p>
        </w:tc>
        <w:tc>
          <w:tcPr>
            <w:tcW w:w="990" w:type="dxa"/>
          </w:tcPr>
          <w:p w:rsidR="00295A33" w:rsidRPr="00295A33" w:rsidRDefault="00295A33" w:rsidP="00295A33">
            <w:pPr>
              <w:jc w:val="center"/>
              <w:rPr>
                <w:rFonts w:cs="Times New Roman"/>
                <w:color w:val="000000" w:themeColor="text1"/>
                <w:sz w:val="22"/>
              </w:rPr>
            </w:pPr>
            <w:r w:rsidRPr="00295A33">
              <w:rPr>
                <w:rFonts w:cs="Times New Roman"/>
                <w:color w:val="000000" w:themeColor="text1"/>
                <w:sz w:val="22"/>
              </w:rPr>
              <w:t>+97,9</w:t>
            </w:r>
          </w:p>
        </w:tc>
        <w:tc>
          <w:tcPr>
            <w:tcW w:w="1134" w:type="dxa"/>
          </w:tcPr>
          <w:p w:rsidR="00295A33" w:rsidRPr="00295A33" w:rsidRDefault="00295A33" w:rsidP="00295A33">
            <w:pPr>
              <w:jc w:val="center"/>
              <w:rPr>
                <w:rFonts w:cs="Times New Roman"/>
                <w:color w:val="000000" w:themeColor="text1"/>
                <w:sz w:val="22"/>
              </w:rPr>
            </w:pPr>
            <w:r w:rsidRPr="00295A33">
              <w:rPr>
                <w:rFonts w:cs="Times New Roman"/>
                <w:color w:val="000000" w:themeColor="text1"/>
                <w:sz w:val="22"/>
              </w:rPr>
              <w:t>1 539,2</w:t>
            </w:r>
          </w:p>
        </w:tc>
        <w:tc>
          <w:tcPr>
            <w:tcW w:w="1275" w:type="dxa"/>
          </w:tcPr>
          <w:p w:rsidR="00295A33" w:rsidRPr="00295A33" w:rsidRDefault="00295A33" w:rsidP="00295A33">
            <w:pPr>
              <w:jc w:val="center"/>
              <w:rPr>
                <w:rFonts w:cs="Times New Roman"/>
                <w:color w:val="000000" w:themeColor="text1"/>
                <w:sz w:val="22"/>
              </w:rPr>
            </w:pPr>
            <w:r w:rsidRPr="00295A33">
              <w:rPr>
                <w:rFonts w:cs="Times New Roman"/>
                <w:color w:val="000000" w:themeColor="text1"/>
                <w:sz w:val="22"/>
              </w:rPr>
              <w:t>1 726,4</w:t>
            </w:r>
          </w:p>
        </w:tc>
        <w:tc>
          <w:tcPr>
            <w:tcW w:w="993" w:type="dxa"/>
          </w:tcPr>
          <w:p w:rsidR="00295A33" w:rsidRPr="00295A33" w:rsidRDefault="00295A33" w:rsidP="00295A33">
            <w:pPr>
              <w:jc w:val="center"/>
              <w:rPr>
                <w:rFonts w:cs="Times New Roman"/>
                <w:color w:val="000000" w:themeColor="text1"/>
                <w:sz w:val="22"/>
              </w:rPr>
            </w:pPr>
            <w:r w:rsidRPr="00295A33">
              <w:rPr>
                <w:rFonts w:cs="Times New Roman"/>
                <w:color w:val="000000" w:themeColor="text1"/>
                <w:sz w:val="22"/>
              </w:rPr>
              <w:t>+187,2</w:t>
            </w:r>
          </w:p>
        </w:tc>
        <w:tc>
          <w:tcPr>
            <w:tcW w:w="1135" w:type="dxa"/>
          </w:tcPr>
          <w:p w:rsidR="00295A33" w:rsidRPr="00295A33" w:rsidRDefault="00295A33" w:rsidP="00295A33">
            <w:pPr>
              <w:jc w:val="center"/>
              <w:rPr>
                <w:rFonts w:cs="Times New Roman"/>
                <w:color w:val="000000" w:themeColor="text1"/>
                <w:sz w:val="22"/>
              </w:rPr>
            </w:pPr>
            <w:r w:rsidRPr="00295A33">
              <w:rPr>
                <w:rFonts w:cs="Times New Roman"/>
                <w:color w:val="000000" w:themeColor="text1"/>
                <w:sz w:val="22"/>
              </w:rPr>
              <w:t>1 823,7</w:t>
            </w:r>
          </w:p>
        </w:tc>
      </w:tr>
      <w:tr w:rsidR="00295A33" w:rsidRPr="00295A33" w:rsidTr="00295A33">
        <w:tc>
          <w:tcPr>
            <w:tcW w:w="1985" w:type="dxa"/>
          </w:tcPr>
          <w:p w:rsidR="00295A33" w:rsidRPr="00295A33" w:rsidRDefault="00295A33" w:rsidP="00295A33">
            <w:pPr>
              <w:widowControl w:val="0"/>
              <w:rPr>
                <w:rFonts w:cs="Times New Roman"/>
                <w:spacing w:val="-6"/>
                <w:sz w:val="22"/>
              </w:rPr>
            </w:pPr>
            <w:r>
              <w:rPr>
                <w:rFonts w:cs="Times New Roman"/>
                <w:spacing w:val="-6"/>
                <w:sz w:val="22"/>
              </w:rPr>
              <w:t xml:space="preserve">Имущественные налоги, </w:t>
            </w:r>
            <w:r w:rsidRPr="00295A33">
              <w:rPr>
                <w:rFonts w:cs="Times New Roman"/>
                <w:spacing w:val="-6"/>
                <w:sz w:val="22"/>
              </w:rPr>
              <w:t>млн. руб.</w:t>
            </w:r>
          </w:p>
        </w:tc>
        <w:tc>
          <w:tcPr>
            <w:tcW w:w="1134" w:type="dxa"/>
          </w:tcPr>
          <w:p w:rsidR="00295A33" w:rsidRPr="00295A33" w:rsidRDefault="00295A33" w:rsidP="00295A33">
            <w:pPr>
              <w:jc w:val="center"/>
              <w:rPr>
                <w:rFonts w:cs="Times New Roman"/>
                <w:sz w:val="22"/>
              </w:rPr>
            </w:pPr>
            <w:r w:rsidRPr="00295A33">
              <w:rPr>
                <w:rFonts w:cs="Times New Roman"/>
                <w:sz w:val="22"/>
              </w:rPr>
              <w:t>604,1</w:t>
            </w:r>
          </w:p>
        </w:tc>
        <w:tc>
          <w:tcPr>
            <w:tcW w:w="1136" w:type="dxa"/>
          </w:tcPr>
          <w:p w:rsidR="00295A33" w:rsidRPr="00295A33" w:rsidRDefault="00295A33" w:rsidP="00295A33">
            <w:pPr>
              <w:jc w:val="center"/>
              <w:rPr>
                <w:rFonts w:cs="Times New Roman"/>
                <w:sz w:val="22"/>
              </w:rPr>
            </w:pPr>
            <w:r w:rsidRPr="00295A33">
              <w:rPr>
                <w:rFonts w:cs="Times New Roman"/>
                <w:sz w:val="22"/>
              </w:rPr>
              <w:t>574,6</w:t>
            </w:r>
          </w:p>
        </w:tc>
        <w:tc>
          <w:tcPr>
            <w:tcW w:w="990" w:type="dxa"/>
          </w:tcPr>
          <w:p w:rsidR="00295A33" w:rsidRPr="00295A33" w:rsidRDefault="00295A33" w:rsidP="00295A33">
            <w:pPr>
              <w:jc w:val="center"/>
              <w:rPr>
                <w:rFonts w:cs="Times New Roman"/>
                <w:sz w:val="22"/>
              </w:rPr>
            </w:pPr>
            <w:r w:rsidRPr="00295A33">
              <w:rPr>
                <w:rFonts w:cs="Times New Roman"/>
                <w:sz w:val="22"/>
              </w:rPr>
              <w:t>-29,5</w:t>
            </w:r>
          </w:p>
        </w:tc>
        <w:tc>
          <w:tcPr>
            <w:tcW w:w="1134" w:type="dxa"/>
          </w:tcPr>
          <w:p w:rsidR="00295A33" w:rsidRPr="00295A33" w:rsidRDefault="00295A33" w:rsidP="00295A33">
            <w:pPr>
              <w:jc w:val="center"/>
              <w:rPr>
                <w:rFonts w:cs="Times New Roman"/>
                <w:sz w:val="22"/>
              </w:rPr>
            </w:pPr>
            <w:r w:rsidRPr="00295A33">
              <w:rPr>
                <w:rFonts w:cs="Times New Roman"/>
                <w:sz w:val="22"/>
              </w:rPr>
              <w:t>620,8</w:t>
            </w:r>
          </w:p>
        </w:tc>
        <w:tc>
          <w:tcPr>
            <w:tcW w:w="1275" w:type="dxa"/>
          </w:tcPr>
          <w:p w:rsidR="00295A33" w:rsidRPr="00295A33" w:rsidRDefault="00295A33" w:rsidP="00295A33">
            <w:pPr>
              <w:jc w:val="center"/>
              <w:rPr>
                <w:rFonts w:cs="Times New Roman"/>
                <w:sz w:val="22"/>
              </w:rPr>
            </w:pPr>
            <w:r w:rsidRPr="00295A33">
              <w:rPr>
                <w:rFonts w:cs="Times New Roman"/>
                <w:sz w:val="22"/>
              </w:rPr>
              <w:t>583,8</w:t>
            </w:r>
          </w:p>
        </w:tc>
        <w:tc>
          <w:tcPr>
            <w:tcW w:w="993" w:type="dxa"/>
          </w:tcPr>
          <w:p w:rsidR="00295A33" w:rsidRPr="00295A33" w:rsidRDefault="00295A33" w:rsidP="00295A33">
            <w:pPr>
              <w:jc w:val="center"/>
              <w:rPr>
                <w:rFonts w:cs="Times New Roman"/>
                <w:sz w:val="22"/>
              </w:rPr>
            </w:pPr>
            <w:r w:rsidRPr="00295A33">
              <w:rPr>
                <w:rFonts w:cs="Times New Roman"/>
                <w:sz w:val="22"/>
              </w:rPr>
              <w:t>-37,0</w:t>
            </w:r>
          </w:p>
        </w:tc>
        <w:tc>
          <w:tcPr>
            <w:tcW w:w="1135" w:type="dxa"/>
          </w:tcPr>
          <w:p w:rsidR="00295A33" w:rsidRPr="00295A33" w:rsidRDefault="00295A33" w:rsidP="00295A33">
            <w:pPr>
              <w:jc w:val="center"/>
              <w:rPr>
                <w:rFonts w:cs="Times New Roman"/>
                <w:sz w:val="22"/>
              </w:rPr>
            </w:pPr>
            <w:r w:rsidRPr="00295A33">
              <w:rPr>
                <w:rFonts w:cs="Times New Roman"/>
                <w:sz w:val="22"/>
              </w:rPr>
              <w:t>593,7</w:t>
            </w:r>
          </w:p>
        </w:tc>
      </w:tr>
      <w:tr w:rsidR="00295A33" w:rsidRPr="00295A33" w:rsidTr="00295A33">
        <w:tc>
          <w:tcPr>
            <w:tcW w:w="1985" w:type="dxa"/>
          </w:tcPr>
          <w:p w:rsidR="00295A33" w:rsidRDefault="00295A33" w:rsidP="00295A33">
            <w:pPr>
              <w:widowControl w:val="0"/>
              <w:rPr>
                <w:rFonts w:cs="Times New Roman"/>
                <w:sz w:val="22"/>
              </w:rPr>
            </w:pPr>
            <w:r w:rsidRPr="00295A33">
              <w:rPr>
                <w:rFonts w:cs="Times New Roman"/>
                <w:sz w:val="22"/>
              </w:rPr>
              <w:t xml:space="preserve">Неналоговые </w:t>
            </w:r>
          </w:p>
          <w:p w:rsidR="00295A33" w:rsidRPr="00295A33" w:rsidRDefault="00295A33" w:rsidP="00295A33">
            <w:pPr>
              <w:widowControl w:val="0"/>
              <w:rPr>
                <w:rFonts w:cs="Times New Roman"/>
                <w:sz w:val="22"/>
              </w:rPr>
            </w:pPr>
            <w:r w:rsidRPr="00295A33">
              <w:rPr>
                <w:rFonts w:cs="Times New Roman"/>
                <w:sz w:val="22"/>
              </w:rPr>
              <w:t>доходы, млн. руб.</w:t>
            </w:r>
          </w:p>
        </w:tc>
        <w:tc>
          <w:tcPr>
            <w:tcW w:w="1134" w:type="dxa"/>
          </w:tcPr>
          <w:p w:rsidR="00295A33" w:rsidRPr="00295A33" w:rsidRDefault="00295A33" w:rsidP="00295A33">
            <w:pPr>
              <w:jc w:val="center"/>
              <w:rPr>
                <w:rFonts w:cs="Times New Roman"/>
                <w:sz w:val="22"/>
              </w:rPr>
            </w:pPr>
            <w:r w:rsidRPr="00295A33">
              <w:rPr>
                <w:rFonts w:cs="Times New Roman"/>
                <w:sz w:val="22"/>
              </w:rPr>
              <w:t>1 297,4</w:t>
            </w:r>
          </w:p>
        </w:tc>
        <w:tc>
          <w:tcPr>
            <w:tcW w:w="1136" w:type="dxa"/>
          </w:tcPr>
          <w:p w:rsidR="00295A33" w:rsidRPr="00295A33" w:rsidRDefault="00295A33" w:rsidP="00295A33">
            <w:pPr>
              <w:jc w:val="center"/>
              <w:rPr>
                <w:rFonts w:cs="Times New Roman"/>
                <w:sz w:val="22"/>
              </w:rPr>
            </w:pPr>
            <w:r w:rsidRPr="00295A33">
              <w:rPr>
                <w:rFonts w:cs="Times New Roman"/>
                <w:sz w:val="22"/>
              </w:rPr>
              <w:t>1 338,4</w:t>
            </w:r>
          </w:p>
        </w:tc>
        <w:tc>
          <w:tcPr>
            <w:tcW w:w="990" w:type="dxa"/>
          </w:tcPr>
          <w:p w:rsidR="00295A33" w:rsidRPr="00295A33" w:rsidRDefault="00295A33" w:rsidP="00295A33">
            <w:pPr>
              <w:jc w:val="center"/>
              <w:rPr>
                <w:rFonts w:cs="Times New Roman"/>
                <w:sz w:val="22"/>
              </w:rPr>
            </w:pPr>
            <w:r w:rsidRPr="00295A33">
              <w:rPr>
                <w:rFonts w:cs="Times New Roman"/>
                <w:sz w:val="22"/>
              </w:rPr>
              <w:t>41,0</w:t>
            </w:r>
          </w:p>
        </w:tc>
        <w:tc>
          <w:tcPr>
            <w:tcW w:w="1134" w:type="dxa"/>
          </w:tcPr>
          <w:p w:rsidR="00295A33" w:rsidRPr="00295A33" w:rsidRDefault="00295A33" w:rsidP="00295A33">
            <w:pPr>
              <w:jc w:val="center"/>
              <w:rPr>
                <w:rFonts w:cs="Times New Roman"/>
                <w:sz w:val="22"/>
              </w:rPr>
            </w:pPr>
            <w:r w:rsidRPr="00295A33">
              <w:rPr>
                <w:rFonts w:cs="Times New Roman"/>
                <w:sz w:val="22"/>
              </w:rPr>
              <w:t>1 252,4</w:t>
            </w:r>
          </w:p>
        </w:tc>
        <w:tc>
          <w:tcPr>
            <w:tcW w:w="1275" w:type="dxa"/>
          </w:tcPr>
          <w:p w:rsidR="00295A33" w:rsidRPr="00295A33" w:rsidRDefault="00295A33" w:rsidP="00295A33">
            <w:pPr>
              <w:jc w:val="center"/>
              <w:rPr>
                <w:rFonts w:cs="Times New Roman"/>
                <w:sz w:val="22"/>
              </w:rPr>
            </w:pPr>
            <w:r w:rsidRPr="00295A33">
              <w:rPr>
                <w:rFonts w:cs="Times New Roman"/>
                <w:sz w:val="22"/>
              </w:rPr>
              <w:t>1 325,6</w:t>
            </w:r>
          </w:p>
        </w:tc>
        <w:tc>
          <w:tcPr>
            <w:tcW w:w="993" w:type="dxa"/>
          </w:tcPr>
          <w:p w:rsidR="00295A33" w:rsidRPr="00295A33" w:rsidRDefault="00295A33" w:rsidP="00295A33">
            <w:pPr>
              <w:jc w:val="center"/>
              <w:rPr>
                <w:rFonts w:cs="Times New Roman"/>
                <w:sz w:val="22"/>
              </w:rPr>
            </w:pPr>
            <w:r w:rsidRPr="00295A33">
              <w:rPr>
                <w:rFonts w:cs="Times New Roman"/>
                <w:sz w:val="22"/>
              </w:rPr>
              <w:t>73,2</w:t>
            </w:r>
          </w:p>
        </w:tc>
        <w:tc>
          <w:tcPr>
            <w:tcW w:w="1135" w:type="dxa"/>
          </w:tcPr>
          <w:p w:rsidR="00295A33" w:rsidRPr="00295A33" w:rsidRDefault="00295A33" w:rsidP="00295A33">
            <w:pPr>
              <w:jc w:val="center"/>
              <w:rPr>
                <w:rFonts w:cs="Times New Roman"/>
                <w:sz w:val="22"/>
              </w:rPr>
            </w:pPr>
            <w:r w:rsidRPr="00295A33">
              <w:rPr>
                <w:rFonts w:cs="Times New Roman"/>
                <w:sz w:val="22"/>
              </w:rPr>
              <w:t>1 306,5</w:t>
            </w:r>
          </w:p>
        </w:tc>
      </w:tr>
      <w:tr w:rsidR="00295A33" w:rsidRPr="00295A33" w:rsidTr="00295A33">
        <w:tc>
          <w:tcPr>
            <w:tcW w:w="1985" w:type="dxa"/>
          </w:tcPr>
          <w:p w:rsidR="00295A33" w:rsidRPr="00295A33" w:rsidRDefault="004E3CD4" w:rsidP="00295A33">
            <w:pPr>
              <w:widowControl w:val="0"/>
              <w:rPr>
                <w:rFonts w:cs="Times New Roman"/>
                <w:sz w:val="22"/>
              </w:rPr>
            </w:pPr>
            <w:r>
              <w:rPr>
                <w:rFonts w:cs="Times New Roman"/>
                <w:sz w:val="22"/>
              </w:rPr>
              <w:t>И</w:t>
            </w:r>
            <w:r w:rsidR="00295A33" w:rsidRPr="00295A33">
              <w:rPr>
                <w:rFonts w:cs="Times New Roman"/>
                <w:sz w:val="22"/>
              </w:rPr>
              <w:t>з них:</w:t>
            </w:r>
          </w:p>
        </w:tc>
        <w:tc>
          <w:tcPr>
            <w:tcW w:w="1134" w:type="dxa"/>
          </w:tcPr>
          <w:p w:rsidR="00295A33" w:rsidRPr="00295A33" w:rsidRDefault="004E3CD4" w:rsidP="00295A33">
            <w:pPr>
              <w:jc w:val="center"/>
              <w:rPr>
                <w:rFonts w:cs="Times New Roman"/>
                <w:sz w:val="22"/>
              </w:rPr>
            </w:pPr>
            <w:r>
              <w:rPr>
                <w:rFonts w:cs="Times New Roman"/>
                <w:sz w:val="22"/>
              </w:rPr>
              <w:t>-</w:t>
            </w:r>
          </w:p>
        </w:tc>
        <w:tc>
          <w:tcPr>
            <w:tcW w:w="1136" w:type="dxa"/>
          </w:tcPr>
          <w:p w:rsidR="00295A33" w:rsidRPr="00295A33" w:rsidRDefault="004E3CD4" w:rsidP="00295A33">
            <w:pPr>
              <w:jc w:val="center"/>
              <w:rPr>
                <w:rFonts w:cs="Times New Roman"/>
                <w:sz w:val="22"/>
              </w:rPr>
            </w:pPr>
            <w:r>
              <w:rPr>
                <w:rFonts w:cs="Times New Roman"/>
                <w:sz w:val="22"/>
              </w:rPr>
              <w:t>-</w:t>
            </w:r>
          </w:p>
        </w:tc>
        <w:tc>
          <w:tcPr>
            <w:tcW w:w="990" w:type="dxa"/>
          </w:tcPr>
          <w:p w:rsidR="00295A33" w:rsidRPr="00295A33" w:rsidRDefault="004E3CD4" w:rsidP="00295A33">
            <w:pPr>
              <w:jc w:val="center"/>
              <w:rPr>
                <w:rFonts w:cs="Times New Roman"/>
                <w:sz w:val="22"/>
              </w:rPr>
            </w:pPr>
            <w:r>
              <w:rPr>
                <w:rFonts w:cs="Times New Roman"/>
                <w:sz w:val="22"/>
              </w:rPr>
              <w:t>-</w:t>
            </w:r>
          </w:p>
        </w:tc>
        <w:tc>
          <w:tcPr>
            <w:tcW w:w="1134" w:type="dxa"/>
          </w:tcPr>
          <w:p w:rsidR="00295A33" w:rsidRPr="00295A33" w:rsidRDefault="004E3CD4" w:rsidP="00295A33">
            <w:pPr>
              <w:jc w:val="center"/>
              <w:rPr>
                <w:rFonts w:cs="Times New Roman"/>
                <w:sz w:val="22"/>
              </w:rPr>
            </w:pPr>
            <w:r>
              <w:rPr>
                <w:rFonts w:cs="Times New Roman"/>
                <w:sz w:val="22"/>
              </w:rPr>
              <w:t>-</w:t>
            </w:r>
          </w:p>
        </w:tc>
        <w:tc>
          <w:tcPr>
            <w:tcW w:w="1275" w:type="dxa"/>
          </w:tcPr>
          <w:p w:rsidR="00295A33" w:rsidRPr="00295A33" w:rsidRDefault="004E3CD4" w:rsidP="00295A33">
            <w:pPr>
              <w:jc w:val="center"/>
              <w:rPr>
                <w:rFonts w:cs="Times New Roman"/>
                <w:sz w:val="22"/>
              </w:rPr>
            </w:pPr>
            <w:r>
              <w:rPr>
                <w:rFonts w:cs="Times New Roman"/>
                <w:sz w:val="22"/>
              </w:rPr>
              <w:t>-</w:t>
            </w:r>
          </w:p>
        </w:tc>
        <w:tc>
          <w:tcPr>
            <w:tcW w:w="993" w:type="dxa"/>
          </w:tcPr>
          <w:p w:rsidR="00295A33" w:rsidRPr="00295A33" w:rsidRDefault="004E3CD4" w:rsidP="00295A33">
            <w:pPr>
              <w:jc w:val="center"/>
              <w:rPr>
                <w:rFonts w:cs="Times New Roman"/>
                <w:sz w:val="22"/>
              </w:rPr>
            </w:pPr>
            <w:r>
              <w:rPr>
                <w:rFonts w:cs="Times New Roman"/>
                <w:sz w:val="22"/>
              </w:rPr>
              <w:t>-</w:t>
            </w:r>
          </w:p>
        </w:tc>
        <w:tc>
          <w:tcPr>
            <w:tcW w:w="1135" w:type="dxa"/>
          </w:tcPr>
          <w:p w:rsidR="00295A33" w:rsidRPr="00295A33" w:rsidRDefault="004E3CD4" w:rsidP="00295A33">
            <w:pPr>
              <w:jc w:val="center"/>
              <w:rPr>
                <w:rFonts w:cs="Times New Roman"/>
                <w:sz w:val="22"/>
              </w:rPr>
            </w:pPr>
            <w:r>
              <w:rPr>
                <w:rFonts w:cs="Times New Roman"/>
                <w:sz w:val="22"/>
              </w:rPr>
              <w:t>-</w:t>
            </w:r>
          </w:p>
        </w:tc>
      </w:tr>
      <w:tr w:rsidR="00295A33" w:rsidRPr="00295A33" w:rsidTr="00295A33">
        <w:tc>
          <w:tcPr>
            <w:tcW w:w="1985" w:type="dxa"/>
          </w:tcPr>
          <w:p w:rsidR="00295A33" w:rsidRDefault="00295A33" w:rsidP="00295A33">
            <w:pPr>
              <w:widowControl w:val="0"/>
              <w:rPr>
                <w:rFonts w:eastAsia="Calibri" w:cs="Times New Roman"/>
                <w:sz w:val="22"/>
              </w:rPr>
            </w:pPr>
            <w:r w:rsidRPr="00295A33">
              <w:rPr>
                <w:rFonts w:eastAsia="Calibri" w:cs="Times New Roman"/>
                <w:sz w:val="22"/>
              </w:rPr>
              <w:t xml:space="preserve">Доходы </w:t>
            </w:r>
          </w:p>
          <w:p w:rsidR="00295A33" w:rsidRDefault="00295A33" w:rsidP="00295A33">
            <w:pPr>
              <w:widowControl w:val="0"/>
              <w:rPr>
                <w:rFonts w:eastAsia="Calibri" w:cs="Times New Roman"/>
                <w:sz w:val="22"/>
              </w:rPr>
            </w:pPr>
            <w:r w:rsidRPr="00295A33">
              <w:rPr>
                <w:rFonts w:eastAsia="Calibri" w:cs="Times New Roman"/>
                <w:sz w:val="22"/>
              </w:rPr>
              <w:t xml:space="preserve">от использования муниципального имущества, </w:t>
            </w:r>
          </w:p>
          <w:p w:rsidR="00295A33" w:rsidRPr="00295A33" w:rsidRDefault="00295A33" w:rsidP="00295A33">
            <w:pPr>
              <w:widowControl w:val="0"/>
              <w:rPr>
                <w:rFonts w:cs="Times New Roman"/>
                <w:sz w:val="22"/>
              </w:rPr>
            </w:pPr>
            <w:r w:rsidRPr="00295A33">
              <w:rPr>
                <w:rFonts w:eastAsia="Calibri" w:cs="Times New Roman"/>
                <w:sz w:val="22"/>
              </w:rPr>
              <w:t>млн. руб.</w:t>
            </w:r>
          </w:p>
        </w:tc>
        <w:tc>
          <w:tcPr>
            <w:tcW w:w="1134" w:type="dxa"/>
          </w:tcPr>
          <w:p w:rsidR="00295A33" w:rsidRPr="00295A33" w:rsidRDefault="00295A33" w:rsidP="00295A33">
            <w:pPr>
              <w:jc w:val="center"/>
              <w:rPr>
                <w:rFonts w:cs="Times New Roman"/>
                <w:sz w:val="22"/>
              </w:rPr>
            </w:pPr>
            <w:r w:rsidRPr="00295A33">
              <w:rPr>
                <w:rFonts w:cs="Times New Roman"/>
                <w:sz w:val="22"/>
              </w:rPr>
              <w:t>754,8</w:t>
            </w:r>
          </w:p>
        </w:tc>
        <w:tc>
          <w:tcPr>
            <w:tcW w:w="1136" w:type="dxa"/>
          </w:tcPr>
          <w:p w:rsidR="00295A33" w:rsidRPr="00295A33" w:rsidRDefault="00295A33" w:rsidP="00295A33">
            <w:pPr>
              <w:jc w:val="center"/>
              <w:rPr>
                <w:rFonts w:cs="Times New Roman"/>
                <w:sz w:val="22"/>
              </w:rPr>
            </w:pPr>
            <w:r w:rsidRPr="00295A33">
              <w:rPr>
                <w:rFonts w:cs="Times New Roman"/>
                <w:sz w:val="22"/>
              </w:rPr>
              <w:t>855,7</w:t>
            </w:r>
          </w:p>
        </w:tc>
        <w:tc>
          <w:tcPr>
            <w:tcW w:w="990" w:type="dxa"/>
          </w:tcPr>
          <w:p w:rsidR="00295A33" w:rsidRPr="00295A33" w:rsidRDefault="00295A33" w:rsidP="00295A33">
            <w:pPr>
              <w:jc w:val="center"/>
              <w:rPr>
                <w:rFonts w:cs="Times New Roman"/>
                <w:sz w:val="22"/>
              </w:rPr>
            </w:pPr>
            <w:r w:rsidRPr="00295A33">
              <w:rPr>
                <w:rFonts w:cs="Times New Roman"/>
                <w:sz w:val="22"/>
              </w:rPr>
              <w:t>+100,9</w:t>
            </w:r>
          </w:p>
        </w:tc>
        <w:tc>
          <w:tcPr>
            <w:tcW w:w="1134" w:type="dxa"/>
          </w:tcPr>
          <w:p w:rsidR="00295A33" w:rsidRPr="00295A33" w:rsidRDefault="00295A33" w:rsidP="00295A33">
            <w:pPr>
              <w:jc w:val="center"/>
              <w:rPr>
                <w:rFonts w:cs="Times New Roman"/>
                <w:sz w:val="22"/>
              </w:rPr>
            </w:pPr>
            <w:r w:rsidRPr="00295A33">
              <w:rPr>
                <w:rFonts w:cs="Times New Roman"/>
                <w:sz w:val="22"/>
              </w:rPr>
              <w:t>740,8</w:t>
            </w:r>
          </w:p>
        </w:tc>
        <w:tc>
          <w:tcPr>
            <w:tcW w:w="1275" w:type="dxa"/>
          </w:tcPr>
          <w:p w:rsidR="00295A33" w:rsidRPr="00295A33" w:rsidRDefault="00295A33" w:rsidP="00295A33">
            <w:pPr>
              <w:jc w:val="center"/>
              <w:rPr>
                <w:rFonts w:cs="Times New Roman"/>
                <w:sz w:val="22"/>
              </w:rPr>
            </w:pPr>
            <w:r w:rsidRPr="00295A33">
              <w:rPr>
                <w:rFonts w:cs="Times New Roman"/>
                <w:sz w:val="22"/>
              </w:rPr>
              <w:t>862,6</w:t>
            </w:r>
          </w:p>
        </w:tc>
        <w:tc>
          <w:tcPr>
            <w:tcW w:w="993" w:type="dxa"/>
          </w:tcPr>
          <w:p w:rsidR="00295A33" w:rsidRPr="00295A33" w:rsidRDefault="00295A33" w:rsidP="00295A33">
            <w:pPr>
              <w:jc w:val="center"/>
              <w:rPr>
                <w:rFonts w:cs="Times New Roman"/>
                <w:sz w:val="22"/>
              </w:rPr>
            </w:pPr>
            <w:r w:rsidRPr="00295A33">
              <w:rPr>
                <w:rFonts w:cs="Times New Roman"/>
                <w:sz w:val="22"/>
              </w:rPr>
              <w:t>+121,8</w:t>
            </w:r>
          </w:p>
        </w:tc>
        <w:tc>
          <w:tcPr>
            <w:tcW w:w="1135" w:type="dxa"/>
          </w:tcPr>
          <w:p w:rsidR="00295A33" w:rsidRPr="00295A33" w:rsidRDefault="00295A33" w:rsidP="00295A33">
            <w:pPr>
              <w:jc w:val="center"/>
              <w:rPr>
                <w:rFonts w:cs="Times New Roman"/>
                <w:sz w:val="22"/>
              </w:rPr>
            </w:pPr>
            <w:r w:rsidRPr="00295A33">
              <w:rPr>
                <w:rFonts w:cs="Times New Roman"/>
                <w:sz w:val="22"/>
              </w:rPr>
              <w:t>886,1</w:t>
            </w:r>
          </w:p>
        </w:tc>
      </w:tr>
      <w:tr w:rsidR="00295A33" w:rsidRPr="00295A33" w:rsidTr="00295A33">
        <w:trPr>
          <w:trHeight w:val="558"/>
        </w:trPr>
        <w:tc>
          <w:tcPr>
            <w:tcW w:w="1985" w:type="dxa"/>
          </w:tcPr>
          <w:p w:rsidR="004E3CD4" w:rsidRDefault="00295A33" w:rsidP="00295A33">
            <w:pPr>
              <w:widowControl w:val="0"/>
              <w:rPr>
                <w:rFonts w:cs="Times New Roman"/>
                <w:sz w:val="22"/>
                <w:lang w:eastAsia="ru-RU"/>
              </w:rPr>
            </w:pPr>
            <w:r w:rsidRPr="00295A33">
              <w:rPr>
                <w:rFonts w:cs="Times New Roman"/>
                <w:sz w:val="22"/>
                <w:lang w:eastAsia="ru-RU"/>
              </w:rPr>
              <w:t xml:space="preserve">Дотация </w:t>
            </w:r>
          </w:p>
          <w:p w:rsidR="004E3CD4" w:rsidRDefault="00295A33" w:rsidP="00295A33">
            <w:pPr>
              <w:widowControl w:val="0"/>
              <w:rPr>
                <w:rFonts w:cs="Times New Roman"/>
                <w:sz w:val="22"/>
                <w:lang w:eastAsia="ru-RU"/>
              </w:rPr>
            </w:pPr>
            <w:r w:rsidRPr="00295A33">
              <w:rPr>
                <w:rFonts w:cs="Times New Roman"/>
                <w:sz w:val="22"/>
                <w:lang w:eastAsia="ru-RU"/>
              </w:rPr>
              <w:t xml:space="preserve">из ФФПП, </w:t>
            </w:r>
          </w:p>
          <w:p w:rsidR="00295A33" w:rsidRPr="00295A33" w:rsidRDefault="00295A33" w:rsidP="00295A33">
            <w:pPr>
              <w:widowControl w:val="0"/>
              <w:rPr>
                <w:rFonts w:cs="Times New Roman"/>
                <w:sz w:val="22"/>
                <w:lang w:eastAsia="ru-RU"/>
              </w:rPr>
            </w:pPr>
            <w:r w:rsidRPr="00295A33">
              <w:rPr>
                <w:rFonts w:cs="Times New Roman"/>
                <w:sz w:val="22"/>
              </w:rPr>
              <w:t>млн. руб.</w:t>
            </w:r>
          </w:p>
        </w:tc>
        <w:tc>
          <w:tcPr>
            <w:tcW w:w="1134" w:type="dxa"/>
          </w:tcPr>
          <w:p w:rsidR="00295A33" w:rsidRPr="00295A33" w:rsidRDefault="00295A33" w:rsidP="004E3CD4">
            <w:pPr>
              <w:jc w:val="center"/>
              <w:rPr>
                <w:rFonts w:cs="Times New Roman"/>
                <w:sz w:val="22"/>
              </w:rPr>
            </w:pPr>
            <w:r w:rsidRPr="00295A33">
              <w:rPr>
                <w:rFonts w:cs="Times New Roman"/>
                <w:sz w:val="22"/>
              </w:rPr>
              <w:t>264,6</w:t>
            </w:r>
          </w:p>
        </w:tc>
        <w:tc>
          <w:tcPr>
            <w:tcW w:w="1136" w:type="dxa"/>
          </w:tcPr>
          <w:p w:rsidR="00295A33" w:rsidRPr="00295A33" w:rsidRDefault="00295A33" w:rsidP="004E3CD4">
            <w:pPr>
              <w:jc w:val="center"/>
              <w:rPr>
                <w:rFonts w:cs="Times New Roman"/>
                <w:sz w:val="22"/>
              </w:rPr>
            </w:pPr>
            <w:r w:rsidRPr="00295A33">
              <w:rPr>
                <w:rFonts w:cs="Times New Roman"/>
                <w:sz w:val="22"/>
              </w:rPr>
              <w:t>264,6</w:t>
            </w:r>
          </w:p>
        </w:tc>
        <w:tc>
          <w:tcPr>
            <w:tcW w:w="990" w:type="dxa"/>
          </w:tcPr>
          <w:p w:rsidR="00295A33" w:rsidRPr="00295A33" w:rsidRDefault="004E3CD4" w:rsidP="004E3CD4">
            <w:pPr>
              <w:jc w:val="center"/>
              <w:rPr>
                <w:rFonts w:cs="Times New Roman"/>
                <w:sz w:val="22"/>
              </w:rPr>
            </w:pPr>
            <w:r>
              <w:rPr>
                <w:rFonts w:cs="Times New Roman"/>
                <w:sz w:val="22"/>
              </w:rPr>
              <w:t>-</w:t>
            </w:r>
          </w:p>
        </w:tc>
        <w:tc>
          <w:tcPr>
            <w:tcW w:w="1134" w:type="dxa"/>
          </w:tcPr>
          <w:p w:rsidR="00295A33" w:rsidRPr="00295A33" w:rsidRDefault="00295A33" w:rsidP="004E3CD4">
            <w:pPr>
              <w:jc w:val="center"/>
              <w:rPr>
                <w:rFonts w:cs="Times New Roman"/>
                <w:sz w:val="22"/>
              </w:rPr>
            </w:pPr>
            <w:r w:rsidRPr="00295A33">
              <w:rPr>
                <w:rFonts w:cs="Times New Roman"/>
                <w:sz w:val="22"/>
              </w:rPr>
              <w:t>264,6</w:t>
            </w:r>
          </w:p>
        </w:tc>
        <w:tc>
          <w:tcPr>
            <w:tcW w:w="1275" w:type="dxa"/>
          </w:tcPr>
          <w:p w:rsidR="00295A33" w:rsidRPr="00295A33" w:rsidRDefault="00295A33" w:rsidP="004E3CD4">
            <w:pPr>
              <w:jc w:val="center"/>
              <w:rPr>
                <w:rFonts w:cs="Times New Roman"/>
                <w:sz w:val="22"/>
              </w:rPr>
            </w:pPr>
            <w:r w:rsidRPr="00295A33">
              <w:rPr>
                <w:rFonts w:cs="Times New Roman"/>
                <w:sz w:val="22"/>
              </w:rPr>
              <w:t>264,6</w:t>
            </w:r>
          </w:p>
        </w:tc>
        <w:tc>
          <w:tcPr>
            <w:tcW w:w="993" w:type="dxa"/>
          </w:tcPr>
          <w:p w:rsidR="00295A33" w:rsidRPr="00295A33" w:rsidRDefault="004E3CD4" w:rsidP="004E3CD4">
            <w:pPr>
              <w:jc w:val="center"/>
              <w:rPr>
                <w:rFonts w:cs="Times New Roman"/>
                <w:sz w:val="22"/>
              </w:rPr>
            </w:pPr>
            <w:r>
              <w:rPr>
                <w:rFonts w:cs="Times New Roman"/>
                <w:sz w:val="22"/>
              </w:rPr>
              <w:t>-</w:t>
            </w:r>
          </w:p>
        </w:tc>
        <w:tc>
          <w:tcPr>
            <w:tcW w:w="1135" w:type="dxa"/>
          </w:tcPr>
          <w:p w:rsidR="00295A33" w:rsidRPr="00295A33" w:rsidRDefault="00295A33" w:rsidP="004E3CD4">
            <w:pPr>
              <w:jc w:val="center"/>
              <w:rPr>
                <w:rFonts w:cs="Times New Roman"/>
                <w:sz w:val="22"/>
              </w:rPr>
            </w:pPr>
            <w:r w:rsidRPr="00295A33">
              <w:rPr>
                <w:rFonts w:cs="Times New Roman"/>
                <w:sz w:val="22"/>
              </w:rPr>
              <w:t>588,0</w:t>
            </w:r>
          </w:p>
        </w:tc>
      </w:tr>
    </w:tbl>
    <w:p w:rsidR="00295A33" w:rsidRDefault="00295A33" w:rsidP="00295A33">
      <w:pPr>
        <w:ind w:firstLine="709"/>
        <w:jc w:val="both"/>
        <w:rPr>
          <w:sz w:val="24"/>
          <w:szCs w:val="24"/>
        </w:rPr>
      </w:pPr>
    </w:p>
    <w:p w:rsidR="00295A33" w:rsidRDefault="00295A33" w:rsidP="00295A33">
      <w:pPr>
        <w:ind w:firstLine="709"/>
        <w:jc w:val="both"/>
        <w:rPr>
          <w:szCs w:val="28"/>
        </w:rPr>
      </w:pPr>
      <w:r w:rsidRPr="00295A33">
        <w:rPr>
          <w:szCs w:val="28"/>
        </w:rPr>
        <w:t xml:space="preserve">Примечание: *показатели </w:t>
      </w:r>
      <w:r w:rsidR="004E3CD4">
        <w:rPr>
          <w:szCs w:val="28"/>
        </w:rPr>
        <w:t>налога на доходы физических лиц</w:t>
      </w:r>
      <w:r w:rsidRPr="00295A33">
        <w:rPr>
          <w:szCs w:val="28"/>
        </w:rPr>
        <w:t xml:space="preserve"> соответствуют нормативу зачисления в бюджет города в размере 2017 </w:t>
      </w:r>
      <w:r>
        <w:rPr>
          <w:szCs w:val="28"/>
        </w:rPr>
        <w:t xml:space="preserve">– </w:t>
      </w:r>
      <w:r w:rsidRPr="00295A33">
        <w:rPr>
          <w:szCs w:val="28"/>
        </w:rPr>
        <w:t>3</w:t>
      </w:r>
      <w:r>
        <w:rPr>
          <w:szCs w:val="28"/>
        </w:rPr>
        <w:t>5,8%,</w:t>
      </w:r>
      <w:r w:rsidRPr="00295A33">
        <w:rPr>
          <w:szCs w:val="28"/>
        </w:rPr>
        <w:t xml:space="preserve"> </w:t>
      </w:r>
      <w:r>
        <w:rPr>
          <w:szCs w:val="28"/>
        </w:rPr>
        <w:t xml:space="preserve">                   </w:t>
      </w:r>
      <w:r w:rsidRPr="00295A33">
        <w:rPr>
          <w:szCs w:val="28"/>
        </w:rPr>
        <w:t>2018</w:t>
      </w:r>
      <w:r>
        <w:rPr>
          <w:szCs w:val="28"/>
        </w:rPr>
        <w:t xml:space="preserve"> – </w:t>
      </w:r>
      <w:r w:rsidRPr="00295A33">
        <w:rPr>
          <w:szCs w:val="28"/>
        </w:rPr>
        <w:t>35,7%</w:t>
      </w:r>
      <w:r>
        <w:rPr>
          <w:szCs w:val="28"/>
        </w:rPr>
        <w:t>,</w:t>
      </w:r>
      <w:r w:rsidRPr="00295A33">
        <w:rPr>
          <w:szCs w:val="28"/>
        </w:rPr>
        <w:t xml:space="preserve"> 2019</w:t>
      </w:r>
      <w:r>
        <w:rPr>
          <w:szCs w:val="28"/>
        </w:rPr>
        <w:t xml:space="preserve"> – </w:t>
      </w:r>
      <w:r w:rsidRPr="00295A33">
        <w:rPr>
          <w:szCs w:val="28"/>
        </w:rPr>
        <w:t>35,6%</w:t>
      </w:r>
      <w:r>
        <w:rPr>
          <w:szCs w:val="28"/>
        </w:rPr>
        <w:t>,</w:t>
      </w:r>
      <w:r w:rsidRPr="00295A33">
        <w:rPr>
          <w:szCs w:val="28"/>
        </w:rPr>
        <w:t xml:space="preserve"> 2020</w:t>
      </w:r>
      <w:r>
        <w:rPr>
          <w:szCs w:val="28"/>
        </w:rPr>
        <w:t xml:space="preserve"> –</w:t>
      </w:r>
      <w:r w:rsidRPr="00295A33">
        <w:rPr>
          <w:szCs w:val="28"/>
        </w:rPr>
        <w:t xml:space="preserve"> 34%.</w:t>
      </w:r>
    </w:p>
    <w:p w:rsidR="00295A33" w:rsidRPr="00295A33" w:rsidRDefault="00295A33" w:rsidP="00295A33">
      <w:pPr>
        <w:ind w:firstLine="567"/>
        <w:jc w:val="both"/>
        <w:rPr>
          <w:rFonts w:eastAsia="Calibri" w:cs="Times New Roman"/>
          <w:szCs w:val="28"/>
        </w:rPr>
      </w:pPr>
      <w:r w:rsidRPr="00295A33">
        <w:rPr>
          <w:rFonts w:eastAsia="Calibri" w:cs="Times New Roman"/>
          <w:szCs w:val="28"/>
        </w:rPr>
        <w:t>Законодательных изменений в составе доходов и нормативах их зачисления для муниципальных образований не отмечается.</w:t>
      </w:r>
    </w:p>
    <w:p w:rsidR="00295A33" w:rsidRPr="00295A33" w:rsidRDefault="00295A33" w:rsidP="00295A33">
      <w:pPr>
        <w:autoSpaceDE w:val="0"/>
        <w:autoSpaceDN w:val="0"/>
        <w:adjustRightInd w:val="0"/>
        <w:ind w:firstLine="567"/>
        <w:jc w:val="both"/>
        <w:rPr>
          <w:rFonts w:eastAsia="Calibri" w:cs="Times New Roman"/>
          <w:color w:val="000000"/>
          <w:szCs w:val="28"/>
        </w:rPr>
      </w:pPr>
      <w:r w:rsidRPr="00295A33">
        <w:rPr>
          <w:rFonts w:cs="Times New Roman"/>
          <w:color w:val="000000"/>
          <w:szCs w:val="28"/>
        </w:rPr>
        <w:t>Н</w:t>
      </w:r>
      <w:r w:rsidRPr="00295A33">
        <w:rPr>
          <w:rFonts w:cs="Times New Roman"/>
          <w:szCs w:val="28"/>
        </w:rPr>
        <w:t>ормативы отчислений НДФЛ</w:t>
      </w:r>
      <w:r w:rsidRPr="00295A33">
        <w:rPr>
          <w:rFonts w:eastAsia="Calibri" w:cs="Times New Roman"/>
          <w:color w:val="000000"/>
          <w:szCs w:val="28"/>
        </w:rPr>
        <w:t xml:space="preserve"> применены в соответствии с решением Думы города от 31.10.2016 №</w:t>
      </w:r>
      <w:r>
        <w:rPr>
          <w:rFonts w:eastAsia="Calibri" w:cs="Times New Roman"/>
          <w:color w:val="000000"/>
          <w:szCs w:val="28"/>
        </w:rPr>
        <w:t xml:space="preserve"> </w:t>
      </w:r>
      <w:r w:rsidRPr="00295A33">
        <w:rPr>
          <w:rFonts w:eastAsia="Calibri" w:cs="Times New Roman"/>
          <w:color w:val="000000"/>
          <w:szCs w:val="28"/>
        </w:rPr>
        <w:t>6-</w:t>
      </w:r>
      <w:r w:rsidRPr="00295A33">
        <w:rPr>
          <w:rFonts w:eastAsia="Calibri" w:cs="Times New Roman"/>
          <w:color w:val="000000"/>
          <w:szCs w:val="28"/>
          <w:lang w:val="en-US"/>
        </w:rPr>
        <w:t>VI</w:t>
      </w:r>
      <w:r w:rsidRPr="00295A33">
        <w:rPr>
          <w:rFonts w:eastAsia="Calibri" w:cs="Times New Roman"/>
          <w:color w:val="000000"/>
          <w:szCs w:val="28"/>
        </w:rPr>
        <w:t xml:space="preserve"> ДГ о согласовании частичной замены дотации из регионального фонда финансовой поддержки поселений дополнительными </w:t>
      </w:r>
      <w:r w:rsidRPr="004E3CD4">
        <w:rPr>
          <w:rFonts w:eastAsia="Calibri" w:cs="Times New Roman"/>
          <w:color w:val="000000"/>
          <w:spacing w:val="-8"/>
          <w:szCs w:val="28"/>
        </w:rPr>
        <w:t>нормативами отчислений от НДФЛ в размерах: 35,7% на 2018 год, 35,6% на 2019 год,</w:t>
      </w:r>
      <w:r w:rsidRPr="00295A33">
        <w:rPr>
          <w:rFonts w:eastAsia="Calibri" w:cs="Times New Roman"/>
          <w:color w:val="000000"/>
          <w:szCs w:val="28"/>
        </w:rPr>
        <w:t xml:space="preserve"> 34%</w:t>
      </w:r>
      <w:r>
        <w:rPr>
          <w:rFonts w:eastAsia="Calibri" w:cs="Times New Roman"/>
          <w:color w:val="000000"/>
          <w:szCs w:val="28"/>
        </w:rPr>
        <w:t xml:space="preserve"> – </w:t>
      </w:r>
      <w:r w:rsidRPr="00295A33">
        <w:rPr>
          <w:rFonts w:eastAsia="Calibri" w:cs="Times New Roman"/>
          <w:color w:val="000000"/>
          <w:szCs w:val="28"/>
        </w:rPr>
        <w:t xml:space="preserve">2020 год. </w:t>
      </w:r>
    </w:p>
    <w:p w:rsidR="00295A33" w:rsidRPr="00295A33" w:rsidRDefault="00295A33" w:rsidP="00295A33">
      <w:pPr>
        <w:autoSpaceDE w:val="0"/>
        <w:autoSpaceDN w:val="0"/>
        <w:adjustRightInd w:val="0"/>
        <w:ind w:firstLine="567"/>
        <w:jc w:val="both"/>
        <w:rPr>
          <w:rFonts w:eastAsia="Calibri" w:cs="Times New Roman"/>
          <w:color w:val="000000"/>
          <w:szCs w:val="28"/>
        </w:rPr>
      </w:pPr>
      <w:r w:rsidRPr="00295A33">
        <w:rPr>
          <w:rFonts w:eastAsia="Calibri" w:cs="Times New Roman"/>
          <w:color w:val="000000"/>
          <w:szCs w:val="28"/>
        </w:rPr>
        <w:t>Данные показатели будут уточнены после принятия автономным округом соответствующего решения и рассмотрения Думой города вопроса о замене</w:t>
      </w:r>
      <w:r>
        <w:rPr>
          <w:rFonts w:eastAsia="Calibri" w:cs="Times New Roman"/>
          <w:color w:val="000000"/>
          <w:szCs w:val="28"/>
        </w:rPr>
        <w:t xml:space="preserve">                 </w:t>
      </w:r>
      <w:r w:rsidRPr="00295A33">
        <w:rPr>
          <w:rFonts w:eastAsia="Calibri" w:cs="Times New Roman"/>
          <w:color w:val="000000"/>
          <w:szCs w:val="28"/>
        </w:rPr>
        <w:t xml:space="preserve"> (отказе от замены) дотации дополнительным нормативом.</w:t>
      </w:r>
    </w:p>
    <w:p w:rsidR="00295A33" w:rsidRPr="00295A33" w:rsidRDefault="00295A33" w:rsidP="00295A33">
      <w:pPr>
        <w:autoSpaceDE w:val="0"/>
        <w:autoSpaceDN w:val="0"/>
        <w:adjustRightInd w:val="0"/>
        <w:ind w:firstLine="567"/>
        <w:jc w:val="both"/>
        <w:rPr>
          <w:rFonts w:eastAsia="Times New Roman" w:cs="Times New Roman"/>
          <w:szCs w:val="28"/>
          <w:lang w:eastAsia="ru-RU"/>
        </w:rPr>
      </w:pPr>
      <w:r w:rsidRPr="00295A33">
        <w:rPr>
          <w:rFonts w:eastAsia="Calibri" w:cs="Times New Roman"/>
          <w:color w:val="000000"/>
          <w:szCs w:val="28"/>
        </w:rPr>
        <w:t>В целом налоговые и неналоговые доходы спрогнозированы со снижением к утвержденному бюджету 2017</w:t>
      </w:r>
      <w:r>
        <w:rPr>
          <w:rFonts w:eastAsia="Calibri" w:cs="Times New Roman"/>
          <w:color w:val="000000"/>
          <w:szCs w:val="28"/>
        </w:rPr>
        <w:t xml:space="preserve"> – </w:t>
      </w:r>
      <w:r w:rsidRPr="00295A33">
        <w:rPr>
          <w:rFonts w:eastAsia="Calibri" w:cs="Times New Roman"/>
          <w:color w:val="000000"/>
          <w:szCs w:val="28"/>
        </w:rPr>
        <w:t xml:space="preserve">2019 года. </w:t>
      </w:r>
    </w:p>
    <w:p w:rsidR="00295A33" w:rsidRPr="00295A33" w:rsidRDefault="00295A33" w:rsidP="00295A33">
      <w:pPr>
        <w:ind w:firstLine="567"/>
        <w:jc w:val="both"/>
        <w:rPr>
          <w:rFonts w:eastAsia="Times New Roman" w:cs="Times New Roman"/>
          <w:color w:val="000000" w:themeColor="text1"/>
          <w:szCs w:val="28"/>
          <w:lang w:eastAsia="ru-RU"/>
        </w:rPr>
      </w:pPr>
      <w:r w:rsidRPr="00295A33">
        <w:rPr>
          <w:rFonts w:eastAsia="Times New Roman" w:cs="Times New Roman"/>
          <w:color w:val="000000" w:themeColor="text1"/>
          <w:szCs w:val="28"/>
          <w:lang w:eastAsia="ru-RU"/>
        </w:rPr>
        <w:t xml:space="preserve">Отклонение сформированных параметров 2018 года от утвержденных </w:t>
      </w:r>
      <w:r>
        <w:rPr>
          <w:rFonts w:eastAsia="Times New Roman" w:cs="Times New Roman"/>
          <w:color w:val="000000" w:themeColor="text1"/>
          <w:szCs w:val="28"/>
          <w:lang w:eastAsia="ru-RU"/>
        </w:rPr>
        <w:t xml:space="preserve">                </w:t>
      </w:r>
      <w:r w:rsidRPr="00295A33">
        <w:rPr>
          <w:rFonts w:eastAsia="Times New Roman" w:cs="Times New Roman"/>
          <w:color w:val="000000" w:themeColor="text1"/>
          <w:szCs w:val="28"/>
          <w:lang w:eastAsia="ru-RU"/>
        </w:rPr>
        <w:t>сложилось за сч</w:t>
      </w:r>
      <w:r>
        <w:rPr>
          <w:rFonts w:eastAsia="Times New Roman" w:cs="Times New Roman"/>
          <w:color w:val="000000" w:themeColor="text1"/>
          <w:szCs w:val="28"/>
          <w:lang w:eastAsia="ru-RU"/>
        </w:rPr>
        <w:t>е</w:t>
      </w:r>
      <w:r w:rsidRPr="00295A33">
        <w:rPr>
          <w:rFonts w:eastAsia="Times New Roman" w:cs="Times New Roman"/>
          <w:color w:val="000000" w:themeColor="text1"/>
          <w:szCs w:val="28"/>
          <w:lang w:eastAsia="ru-RU"/>
        </w:rPr>
        <w:t>т уточнения прогнозных поступлений в сторону уменьшения следующих доходов:</w:t>
      </w:r>
    </w:p>
    <w:p w:rsidR="00295A33" w:rsidRPr="00295A33" w:rsidRDefault="00295A33" w:rsidP="00295A33">
      <w:pPr>
        <w:ind w:firstLine="567"/>
        <w:jc w:val="both"/>
        <w:rPr>
          <w:rFonts w:cs="Times New Roman"/>
          <w:szCs w:val="28"/>
        </w:rPr>
      </w:pPr>
      <w:r w:rsidRPr="00295A33">
        <w:rPr>
          <w:rFonts w:eastAsia="Times New Roman" w:cs="Times New Roman"/>
          <w:color w:val="000000" w:themeColor="text1"/>
          <w:szCs w:val="28"/>
          <w:lang w:eastAsia="ru-RU"/>
        </w:rPr>
        <w:t>Налога на доходы физических лиц.</w:t>
      </w:r>
      <w:r w:rsidRPr="00295A33">
        <w:rPr>
          <w:rFonts w:eastAsia="Times New Roman" w:cs="Times New Roman"/>
          <w:i/>
          <w:color w:val="000000" w:themeColor="text1"/>
          <w:szCs w:val="28"/>
          <w:lang w:eastAsia="ru-RU"/>
        </w:rPr>
        <w:t xml:space="preserve"> </w:t>
      </w:r>
      <w:r w:rsidRPr="00295A33">
        <w:rPr>
          <w:rFonts w:cs="Times New Roman"/>
          <w:szCs w:val="28"/>
        </w:rPr>
        <w:t xml:space="preserve">Прогнозные назначения планируются исходя из ожидаемой оценки с учетом темпов роста фонда заработной платы </w:t>
      </w:r>
      <w:r>
        <w:rPr>
          <w:rFonts w:cs="Times New Roman"/>
          <w:szCs w:val="28"/>
        </w:rPr>
        <w:t xml:space="preserve">                   </w:t>
      </w:r>
      <w:r w:rsidRPr="00295A33">
        <w:rPr>
          <w:rFonts w:cs="Times New Roman"/>
          <w:szCs w:val="28"/>
        </w:rPr>
        <w:t>в городе 104%.</w:t>
      </w:r>
    </w:p>
    <w:p w:rsidR="00295A33" w:rsidRPr="00295A33" w:rsidRDefault="00295A33" w:rsidP="00295A33">
      <w:pPr>
        <w:ind w:firstLine="567"/>
        <w:jc w:val="both"/>
        <w:rPr>
          <w:color w:val="000000" w:themeColor="text1"/>
          <w:szCs w:val="28"/>
        </w:rPr>
      </w:pPr>
      <w:r w:rsidRPr="00295A33">
        <w:rPr>
          <w:color w:val="000000" w:themeColor="text1"/>
          <w:spacing w:val="-4"/>
          <w:szCs w:val="28"/>
        </w:rPr>
        <w:t xml:space="preserve">Указанная выше негативная </w:t>
      </w:r>
      <w:r w:rsidRPr="00295A33">
        <w:rPr>
          <w:color w:val="000000" w:themeColor="text1"/>
          <w:spacing w:val="-4"/>
          <w:szCs w:val="28"/>
          <w:lang w:eastAsia="ru-RU"/>
        </w:rPr>
        <w:t xml:space="preserve">тенденция </w:t>
      </w:r>
      <w:r w:rsidRPr="00295A33">
        <w:rPr>
          <w:rFonts w:eastAsia="TimesNewRomanPSMT"/>
          <w:color w:val="000000" w:themeColor="text1"/>
          <w:spacing w:val="-4"/>
          <w:szCs w:val="28"/>
        </w:rPr>
        <w:t>поступления НДФЛ требует принятия</w:t>
      </w:r>
      <w:r w:rsidRPr="00295A33">
        <w:rPr>
          <w:rFonts w:eastAsia="TimesNewRomanPSMT"/>
          <w:color w:val="000000" w:themeColor="text1"/>
          <w:szCs w:val="28"/>
        </w:rPr>
        <w:t xml:space="preserve"> взвешенного решения о замене либо </w:t>
      </w:r>
      <w:r w:rsidRPr="00295A33">
        <w:rPr>
          <w:color w:val="000000" w:themeColor="text1"/>
          <w:szCs w:val="28"/>
          <w:lang w:eastAsia="ru-RU"/>
        </w:rPr>
        <w:t xml:space="preserve">отказе от замены дотации из регионального фонда финансовой поддержки поселений дополнительными нормативами отчислений. </w:t>
      </w:r>
    </w:p>
    <w:p w:rsidR="00295A33" w:rsidRPr="00295A33" w:rsidRDefault="00295A33" w:rsidP="00295A33">
      <w:pPr>
        <w:ind w:firstLine="567"/>
        <w:contextualSpacing/>
        <w:jc w:val="both"/>
        <w:rPr>
          <w:rFonts w:eastAsia="Times New Roman" w:cs="Times New Roman"/>
          <w:szCs w:val="28"/>
          <w:lang w:eastAsia="ru-RU"/>
        </w:rPr>
      </w:pPr>
      <w:r w:rsidRPr="00295A33">
        <w:rPr>
          <w:rFonts w:eastAsia="Times New Roman" w:cs="Times New Roman"/>
          <w:color w:val="000000" w:themeColor="text1"/>
          <w:szCs w:val="28"/>
          <w:lang w:eastAsia="ru-RU"/>
        </w:rPr>
        <w:t>Земельн</w:t>
      </w:r>
      <w:r>
        <w:rPr>
          <w:rFonts w:eastAsia="Times New Roman" w:cs="Times New Roman"/>
          <w:color w:val="000000" w:themeColor="text1"/>
          <w:szCs w:val="28"/>
          <w:lang w:eastAsia="ru-RU"/>
        </w:rPr>
        <w:t>ый налог</w:t>
      </w:r>
      <w:r w:rsidRPr="00295A33">
        <w:rPr>
          <w:rFonts w:eastAsia="Times New Roman" w:cs="Times New Roman"/>
          <w:color w:val="000000" w:themeColor="text1"/>
          <w:szCs w:val="28"/>
          <w:lang w:eastAsia="ru-RU"/>
        </w:rPr>
        <w:t>.</w:t>
      </w:r>
      <w:r w:rsidRPr="00295A33">
        <w:rPr>
          <w:rFonts w:eastAsia="Times New Roman" w:cs="Times New Roman"/>
          <w:i/>
          <w:color w:val="000000" w:themeColor="text1"/>
          <w:szCs w:val="28"/>
          <w:lang w:eastAsia="ru-RU"/>
        </w:rPr>
        <w:t xml:space="preserve"> </w:t>
      </w:r>
      <w:r w:rsidRPr="00295A33">
        <w:rPr>
          <w:rFonts w:eastAsia="TimesNewRomanPSMT"/>
          <w:szCs w:val="28"/>
        </w:rPr>
        <w:t>ИФНС России по городу Сургуту отмечается увеличение количества налогоплательщиков, оспаривающих кадастровую стоимость земе</w:t>
      </w:r>
      <w:r>
        <w:rPr>
          <w:rFonts w:eastAsia="TimesNewRomanPSMT"/>
          <w:szCs w:val="28"/>
        </w:rPr>
        <w:t>-</w:t>
      </w:r>
      <w:r w:rsidRPr="00295A33">
        <w:rPr>
          <w:rFonts w:eastAsia="TimesNewRomanPSMT"/>
          <w:szCs w:val="28"/>
        </w:rPr>
        <w:t>льных участков, что приводит не только к снижению поступлений земельного налога, но и к его возвратам. М</w:t>
      </w:r>
      <w:r w:rsidRPr="00295A33">
        <w:rPr>
          <w:rFonts w:eastAsia="Times New Roman" w:cs="Times New Roman"/>
          <w:szCs w:val="28"/>
          <w:lang w:eastAsia="ru-RU"/>
        </w:rPr>
        <w:t>ониторинг решений, принятых в 2016 году комиссией по рассмотрению споров о результатах определения кадастровой стои</w:t>
      </w:r>
      <w:r>
        <w:rPr>
          <w:rFonts w:eastAsia="Times New Roman" w:cs="Times New Roman"/>
          <w:szCs w:val="28"/>
          <w:lang w:eastAsia="ru-RU"/>
        </w:rPr>
        <w:t xml:space="preserve">-               </w:t>
      </w:r>
      <w:r w:rsidRPr="00295A33">
        <w:rPr>
          <w:rFonts w:eastAsia="Times New Roman" w:cs="Times New Roman"/>
          <w:szCs w:val="28"/>
          <w:lang w:eastAsia="ru-RU"/>
        </w:rPr>
        <w:t>мости, показал, что по отдельным оспоренным земельным участкам, умень</w:t>
      </w:r>
      <w:r>
        <w:rPr>
          <w:rFonts w:eastAsia="Times New Roman" w:cs="Times New Roman"/>
          <w:szCs w:val="28"/>
          <w:lang w:eastAsia="ru-RU"/>
        </w:rPr>
        <w:t xml:space="preserve">-             </w:t>
      </w:r>
      <w:r w:rsidRPr="00295A33">
        <w:rPr>
          <w:rFonts w:eastAsia="Times New Roman" w:cs="Times New Roman"/>
          <w:szCs w:val="28"/>
          <w:lang w:eastAsia="ru-RU"/>
        </w:rPr>
        <w:t>шение кадастровой стоимости достигает более 80</w:t>
      </w:r>
      <w:r>
        <w:rPr>
          <w:rFonts w:eastAsia="Times New Roman" w:cs="Times New Roman"/>
          <w:szCs w:val="28"/>
          <w:lang w:eastAsia="ru-RU"/>
        </w:rPr>
        <w:t>-и</w:t>
      </w:r>
      <w:r w:rsidRPr="00295A33">
        <w:rPr>
          <w:rFonts w:eastAsia="Times New Roman" w:cs="Times New Roman"/>
          <w:szCs w:val="28"/>
          <w:lang w:eastAsia="ru-RU"/>
        </w:rPr>
        <w:t xml:space="preserve"> процентов.</w:t>
      </w:r>
    </w:p>
    <w:p w:rsidR="00295A33" w:rsidRPr="00295A33" w:rsidRDefault="00295A33" w:rsidP="004E3CD4">
      <w:pPr>
        <w:widowControl w:val="0"/>
        <w:autoSpaceDE w:val="0"/>
        <w:autoSpaceDN w:val="0"/>
        <w:adjustRightInd w:val="0"/>
        <w:ind w:firstLine="567"/>
        <w:contextualSpacing/>
        <w:jc w:val="both"/>
        <w:rPr>
          <w:rFonts w:cs="Times New Roman"/>
          <w:color w:val="000000"/>
          <w:szCs w:val="28"/>
        </w:rPr>
      </w:pPr>
      <w:r w:rsidRPr="00295A33">
        <w:rPr>
          <w:spacing w:val="-4"/>
          <w:szCs w:val="28"/>
        </w:rPr>
        <w:t>Налоги</w:t>
      </w:r>
      <w:r w:rsidRPr="00295A33">
        <w:rPr>
          <w:rFonts w:cs="Times New Roman"/>
          <w:color w:val="000000"/>
          <w:szCs w:val="28"/>
        </w:rPr>
        <w:t xml:space="preserve"> на совокупный доход </w:t>
      </w:r>
      <w:r w:rsidRPr="00295A33">
        <w:rPr>
          <w:spacing w:val="-4"/>
          <w:szCs w:val="28"/>
        </w:rPr>
        <w:t>(налог, взимаемый в связи с применением упрощ</w:t>
      </w:r>
      <w:r>
        <w:rPr>
          <w:spacing w:val="-4"/>
          <w:szCs w:val="28"/>
        </w:rPr>
        <w:t>е</w:t>
      </w:r>
      <w:r w:rsidRPr="00295A33">
        <w:rPr>
          <w:spacing w:val="-4"/>
          <w:szCs w:val="28"/>
        </w:rPr>
        <w:t>нной системы налогообложения, единый налог на вмен</w:t>
      </w:r>
      <w:r>
        <w:rPr>
          <w:spacing w:val="-4"/>
          <w:szCs w:val="28"/>
        </w:rPr>
        <w:t>е</w:t>
      </w:r>
      <w:r w:rsidRPr="00295A33">
        <w:rPr>
          <w:spacing w:val="-4"/>
          <w:szCs w:val="28"/>
        </w:rPr>
        <w:t xml:space="preserve">нный доход, </w:t>
      </w:r>
      <w:r>
        <w:rPr>
          <w:spacing w:val="-4"/>
          <w:szCs w:val="28"/>
        </w:rPr>
        <w:t xml:space="preserve">                      </w:t>
      </w:r>
      <w:r w:rsidRPr="00295A33">
        <w:rPr>
          <w:spacing w:val="-4"/>
          <w:szCs w:val="28"/>
        </w:rPr>
        <w:t xml:space="preserve">патент) </w:t>
      </w:r>
      <w:r w:rsidRPr="00295A33">
        <w:rPr>
          <w:rFonts w:cs="Times New Roman"/>
          <w:color w:val="000000"/>
          <w:szCs w:val="28"/>
        </w:rPr>
        <w:t>прогнозируются с</w:t>
      </w:r>
      <w:r>
        <w:rPr>
          <w:rFonts w:cs="Times New Roman"/>
          <w:color w:val="000000"/>
          <w:szCs w:val="28"/>
        </w:rPr>
        <w:t xml:space="preserve"> ростом (106,7</w:t>
      </w:r>
      <w:r w:rsidRPr="00295A33">
        <w:rPr>
          <w:rFonts w:cs="Times New Roman"/>
          <w:color w:val="000000"/>
          <w:szCs w:val="28"/>
        </w:rPr>
        <w:t>%), как отмечено выше.</w:t>
      </w:r>
    </w:p>
    <w:p w:rsidR="00295A33" w:rsidRPr="00295A33" w:rsidRDefault="00295A33" w:rsidP="00295A33">
      <w:pPr>
        <w:ind w:firstLine="567"/>
        <w:jc w:val="both"/>
        <w:rPr>
          <w:rFonts w:cs="Times New Roman"/>
          <w:szCs w:val="28"/>
        </w:rPr>
      </w:pPr>
      <w:r w:rsidRPr="00295A33">
        <w:rPr>
          <w:rFonts w:cs="Times New Roman"/>
          <w:szCs w:val="28"/>
        </w:rPr>
        <w:t>Рост поступлений прогнозируется и по патентной системе налогообложения (115,1%), которая</w:t>
      </w:r>
      <w:r w:rsidRPr="00295A33">
        <w:rPr>
          <w:rFonts w:cs="Times New Roman"/>
          <w:bCs/>
          <w:szCs w:val="28"/>
        </w:rPr>
        <w:t xml:space="preserve"> оста</w:t>
      </w:r>
      <w:r>
        <w:rPr>
          <w:rFonts w:cs="Times New Roman"/>
          <w:bCs/>
          <w:szCs w:val="28"/>
        </w:rPr>
        <w:t>е</w:t>
      </w:r>
      <w:r w:rsidRPr="00295A33">
        <w:rPr>
          <w:rFonts w:cs="Times New Roman"/>
          <w:bCs/>
          <w:szCs w:val="28"/>
        </w:rPr>
        <w:t xml:space="preserve">тся востребованной многими индивидуальными предпринимателями. </w:t>
      </w:r>
    </w:p>
    <w:p w:rsidR="00295A33" w:rsidRPr="00295A33" w:rsidRDefault="00295A33" w:rsidP="00295A33">
      <w:pPr>
        <w:pBdr>
          <w:top w:val="single" w:sz="4" w:space="0" w:color="FFFFFF"/>
          <w:left w:val="single" w:sz="4" w:space="0" w:color="FFFFFF"/>
          <w:bottom w:val="single" w:sz="4" w:space="0" w:color="FFFFFF"/>
          <w:right w:val="single" w:sz="4" w:space="0" w:color="FFFFFF"/>
        </w:pBdr>
        <w:ind w:firstLine="567"/>
        <w:jc w:val="both"/>
        <w:rPr>
          <w:szCs w:val="28"/>
          <w:lang w:eastAsia="ru-RU"/>
        </w:rPr>
      </w:pPr>
      <w:r w:rsidRPr="00295A33">
        <w:rPr>
          <w:szCs w:val="28"/>
          <w:lang w:eastAsia="ru-RU"/>
        </w:rPr>
        <w:t>Прогнозирование неналоговых доходов осуществлено в основном с ростом к утвержденным показателям (100,9%).</w:t>
      </w:r>
    </w:p>
    <w:p w:rsidR="00295A33" w:rsidRPr="00295A33" w:rsidRDefault="00295A33" w:rsidP="00295A33">
      <w:pPr>
        <w:pBdr>
          <w:top w:val="single" w:sz="4" w:space="0" w:color="FFFFFF"/>
          <w:left w:val="single" w:sz="4" w:space="0" w:color="FFFFFF"/>
          <w:bottom w:val="single" w:sz="4" w:space="0" w:color="FFFFFF"/>
          <w:right w:val="single" w:sz="4" w:space="0" w:color="FFFFFF"/>
        </w:pBdr>
        <w:ind w:firstLine="567"/>
        <w:jc w:val="both"/>
        <w:rPr>
          <w:szCs w:val="28"/>
          <w:lang w:eastAsia="ru-RU"/>
        </w:rPr>
      </w:pPr>
      <w:r w:rsidRPr="00295A33">
        <w:rPr>
          <w:szCs w:val="28"/>
          <w:lang w:eastAsia="ru-RU"/>
        </w:rPr>
        <w:t>При формировании источников финансирования дефицита бюджета будет учтена необходимость погашения долговых обязательств в рамках действующих муниципальных контрактов и обеспечения возможного исполнения обязател</w:t>
      </w:r>
      <w:r>
        <w:rPr>
          <w:szCs w:val="28"/>
          <w:lang w:eastAsia="ru-RU"/>
        </w:rPr>
        <w:t xml:space="preserve">ьств по муниципальной гарантии Сургутским городским муниципальным унитарным </w:t>
      </w:r>
      <w:r w:rsidRPr="00295A33">
        <w:rPr>
          <w:spacing w:val="-6"/>
          <w:szCs w:val="28"/>
          <w:lang w:eastAsia="ru-RU"/>
        </w:rPr>
        <w:t>предприятием «Горводоканал»</w:t>
      </w:r>
      <w:r w:rsidR="004E3CD4">
        <w:rPr>
          <w:spacing w:val="-6"/>
          <w:szCs w:val="28"/>
          <w:lang w:eastAsia="ru-RU"/>
        </w:rPr>
        <w:t xml:space="preserve"> </w:t>
      </w:r>
      <w:r w:rsidR="004E3CD4" w:rsidRPr="00295A33">
        <w:rPr>
          <w:spacing w:val="-6"/>
          <w:szCs w:val="28"/>
          <w:lang w:eastAsia="ru-RU"/>
        </w:rPr>
        <w:t>(далее – СГМУП)</w:t>
      </w:r>
      <w:r w:rsidRPr="00295A33">
        <w:rPr>
          <w:spacing w:val="-6"/>
          <w:szCs w:val="28"/>
          <w:lang w:eastAsia="ru-RU"/>
        </w:rPr>
        <w:t>, действующей до конца 2019 года.</w:t>
      </w:r>
    </w:p>
    <w:p w:rsidR="00295A33" w:rsidRPr="00295A33" w:rsidRDefault="00295A33" w:rsidP="00295A33">
      <w:pPr>
        <w:pBdr>
          <w:top w:val="single" w:sz="4" w:space="0" w:color="FFFFFF"/>
          <w:left w:val="single" w:sz="4" w:space="0" w:color="FFFFFF"/>
          <w:bottom w:val="single" w:sz="4" w:space="0" w:color="FFFFFF"/>
          <w:right w:val="single" w:sz="4" w:space="0" w:color="FFFFFF"/>
        </w:pBdr>
        <w:ind w:firstLine="567"/>
        <w:jc w:val="both"/>
        <w:rPr>
          <w:rFonts w:cs="Times New Roman"/>
          <w:szCs w:val="28"/>
        </w:rPr>
      </w:pPr>
      <w:r w:rsidRPr="00295A33">
        <w:rPr>
          <w:rFonts w:cs="Times New Roman"/>
          <w:szCs w:val="28"/>
        </w:rPr>
        <w:t xml:space="preserve">Кроме того, будут учтены поступления от продажи акций, находящихся </w:t>
      </w:r>
      <w:r>
        <w:rPr>
          <w:rFonts w:cs="Times New Roman"/>
          <w:szCs w:val="28"/>
        </w:rPr>
        <w:t xml:space="preserve">                       </w:t>
      </w:r>
      <w:r w:rsidRPr="00295A33">
        <w:rPr>
          <w:rFonts w:cs="Times New Roman"/>
          <w:szCs w:val="28"/>
        </w:rPr>
        <w:t>в собственности муниципального образования, в том числе акций ОАО «Сургутнефтегаз», и возврат бюджетных кредитов, ранее предоставленных из бюджета города, в соответствии с графиками.</w:t>
      </w:r>
    </w:p>
    <w:p w:rsidR="00295A33" w:rsidRDefault="00295A33" w:rsidP="00295A33">
      <w:pPr>
        <w:pBdr>
          <w:top w:val="single" w:sz="4" w:space="0" w:color="FFFFFF"/>
          <w:left w:val="single" w:sz="4" w:space="0" w:color="FFFFFF"/>
          <w:bottom w:val="single" w:sz="4" w:space="0" w:color="FFFFFF"/>
          <w:right w:val="single" w:sz="4" w:space="0" w:color="FFFFFF"/>
        </w:pBdr>
        <w:ind w:firstLine="567"/>
        <w:jc w:val="both"/>
        <w:rPr>
          <w:rFonts w:cs="Times New Roman"/>
          <w:szCs w:val="28"/>
        </w:rPr>
      </w:pPr>
      <w:r w:rsidRPr="00295A33">
        <w:rPr>
          <w:rFonts w:cs="Times New Roman"/>
          <w:szCs w:val="28"/>
        </w:rPr>
        <w:t xml:space="preserve">Состав источников финансирования дефицита бюджета представлен </w:t>
      </w:r>
      <w:r>
        <w:rPr>
          <w:rFonts w:cs="Times New Roman"/>
          <w:szCs w:val="28"/>
        </w:rPr>
        <w:t xml:space="preserve">                               </w:t>
      </w:r>
      <w:r w:rsidRPr="00295A33">
        <w:rPr>
          <w:rFonts w:cs="Times New Roman"/>
          <w:szCs w:val="28"/>
        </w:rPr>
        <w:t>в таблице</w:t>
      </w:r>
      <w:r w:rsidR="004E3CD4">
        <w:rPr>
          <w:rFonts w:cs="Times New Roman"/>
          <w:szCs w:val="28"/>
        </w:rPr>
        <w:t xml:space="preserve"> 1</w:t>
      </w:r>
      <w:r w:rsidRPr="00295A33">
        <w:rPr>
          <w:rFonts w:cs="Times New Roman"/>
          <w:szCs w:val="28"/>
        </w:rPr>
        <w:t>:</w:t>
      </w:r>
    </w:p>
    <w:p w:rsidR="004E3CD4" w:rsidRDefault="004E3CD4" w:rsidP="00295A33">
      <w:pPr>
        <w:pBdr>
          <w:top w:val="single" w:sz="4" w:space="0" w:color="FFFFFF"/>
          <w:left w:val="single" w:sz="4" w:space="0" w:color="FFFFFF"/>
          <w:bottom w:val="single" w:sz="4" w:space="0" w:color="FFFFFF"/>
          <w:right w:val="single" w:sz="4" w:space="0" w:color="FFFFFF"/>
        </w:pBdr>
        <w:ind w:firstLine="567"/>
        <w:jc w:val="both"/>
        <w:rPr>
          <w:rFonts w:cs="Times New Roman"/>
          <w:szCs w:val="28"/>
        </w:rPr>
      </w:pPr>
    </w:p>
    <w:p w:rsidR="004E3CD4" w:rsidRDefault="004E3CD4" w:rsidP="00295A33">
      <w:pPr>
        <w:pBdr>
          <w:top w:val="single" w:sz="4" w:space="0" w:color="FFFFFF"/>
          <w:left w:val="single" w:sz="4" w:space="0" w:color="FFFFFF"/>
          <w:bottom w:val="single" w:sz="4" w:space="0" w:color="FFFFFF"/>
          <w:right w:val="single" w:sz="4" w:space="0" w:color="FFFFFF"/>
        </w:pBdr>
        <w:ind w:firstLine="567"/>
        <w:jc w:val="both"/>
        <w:rPr>
          <w:rFonts w:cs="Times New Roman"/>
          <w:szCs w:val="28"/>
        </w:rPr>
      </w:pPr>
    </w:p>
    <w:p w:rsidR="004E3CD4" w:rsidRDefault="004E3CD4" w:rsidP="00295A33">
      <w:pPr>
        <w:pBdr>
          <w:top w:val="single" w:sz="4" w:space="0" w:color="FFFFFF"/>
          <w:left w:val="single" w:sz="4" w:space="0" w:color="FFFFFF"/>
          <w:bottom w:val="single" w:sz="4" w:space="0" w:color="FFFFFF"/>
          <w:right w:val="single" w:sz="4" w:space="0" w:color="FFFFFF"/>
        </w:pBdr>
        <w:ind w:firstLine="567"/>
        <w:jc w:val="both"/>
        <w:rPr>
          <w:rFonts w:cs="Times New Roman"/>
          <w:szCs w:val="28"/>
        </w:rPr>
      </w:pPr>
    </w:p>
    <w:p w:rsidR="004E3CD4" w:rsidRPr="00295A33" w:rsidRDefault="004E3CD4" w:rsidP="004E3CD4">
      <w:pPr>
        <w:pBdr>
          <w:top w:val="single" w:sz="4" w:space="0" w:color="FFFFFF"/>
          <w:left w:val="single" w:sz="4" w:space="0" w:color="FFFFFF"/>
          <w:bottom w:val="single" w:sz="4" w:space="0" w:color="FFFFFF"/>
          <w:right w:val="single" w:sz="4" w:space="0" w:color="FFFFFF"/>
        </w:pBdr>
        <w:ind w:firstLine="567"/>
        <w:jc w:val="right"/>
        <w:rPr>
          <w:rFonts w:cs="Times New Roman"/>
          <w:szCs w:val="28"/>
        </w:rPr>
      </w:pPr>
      <w:r>
        <w:rPr>
          <w:rFonts w:cs="Times New Roman"/>
          <w:szCs w:val="28"/>
        </w:rPr>
        <w:t>Таблица 1</w:t>
      </w:r>
    </w:p>
    <w:p w:rsidR="00295A33" w:rsidRPr="00295A33" w:rsidRDefault="00295A33" w:rsidP="00295A33">
      <w:pPr>
        <w:ind w:firstLine="567"/>
        <w:jc w:val="right"/>
        <w:rPr>
          <w:rFonts w:cs="Times New Roman"/>
          <w:sz w:val="24"/>
          <w:szCs w:val="28"/>
        </w:rPr>
      </w:pPr>
      <w:r w:rsidRPr="00295A33">
        <w:rPr>
          <w:rFonts w:cs="Times New Roman"/>
          <w:sz w:val="24"/>
          <w:szCs w:val="28"/>
        </w:rPr>
        <w:t>(тыс. рублей)</w:t>
      </w:r>
    </w:p>
    <w:tbl>
      <w:tblPr>
        <w:tblW w:w="944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1400"/>
        <w:gridCol w:w="1400"/>
        <w:gridCol w:w="1400"/>
      </w:tblGrid>
      <w:tr w:rsidR="00295A33" w:rsidRPr="00295A33" w:rsidTr="00300915">
        <w:tc>
          <w:tcPr>
            <w:tcW w:w="5245" w:type="dxa"/>
            <w:vMerge w:val="restart"/>
            <w:tcBorders>
              <w:top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ind w:firstLine="34"/>
              <w:jc w:val="center"/>
              <w:rPr>
                <w:rFonts w:eastAsiaTheme="minorEastAsia" w:cs="Times New Roman"/>
                <w:sz w:val="20"/>
                <w:szCs w:val="20"/>
                <w:lang w:eastAsia="ru-RU"/>
              </w:rPr>
            </w:pPr>
            <w:r w:rsidRPr="00295A33">
              <w:rPr>
                <w:rFonts w:eastAsiaTheme="minorEastAsia" w:cs="Times New Roman"/>
                <w:sz w:val="20"/>
                <w:szCs w:val="20"/>
                <w:lang w:eastAsia="ru-RU"/>
              </w:rPr>
              <w:t>Наименование</w:t>
            </w:r>
          </w:p>
        </w:tc>
        <w:tc>
          <w:tcPr>
            <w:tcW w:w="4200" w:type="dxa"/>
            <w:gridSpan w:val="3"/>
            <w:tcBorders>
              <w:top w:val="single" w:sz="4" w:space="0" w:color="auto"/>
              <w:left w:val="single" w:sz="4" w:space="0" w:color="auto"/>
              <w:bottom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Проект</w:t>
            </w:r>
          </w:p>
        </w:tc>
      </w:tr>
      <w:tr w:rsidR="00295A33" w:rsidRPr="00295A33" w:rsidTr="00300915">
        <w:tc>
          <w:tcPr>
            <w:tcW w:w="5245" w:type="dxa"/>
            <w:vMerge/>
            <w:tcBorders>
              <w:top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ind w:firstLine="34"/>
              <w:jc w:val="both"/>
              <w:rPr>
                <w:rFonts w:eastAsiaTheme="minorEastAsia" w:cs="Times New Roman"/>
                <w:sz w:val="20"/>
                <w:szCs w:val="20"/>
                <w:lang w:eastAsia="ru-RU"/>
              </w:rPr>
            </w:pP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2018 год</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2019 год</w:t>
            </w:r>
          </w:p>
        </w:tc>
        <w:tc>
          <w:tcPr>
            <w:tcW w:w="1400" w:type="dxa"/>
            <w:tcBorders>
              <w:top w:val="single" w:sz="4" w:space="0" w:color="auto"/>
              <w:left w:val="single" w:sz="4" w:space="0" w:color="auto"/>
              <w:bottom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2020 год</w:t>
            </w:r>
          </w:p>
        </w:tc>
      </w:tr>
      <w:tr w:rsidR="00295A33" w:rsidRPr="00295A33" w:rsidTr="00300915">
        <w:tc>
          <w:tcPr>
            <w:tcW w:w="5245" w:type="dxa"/>
            <w:tcBorders>
              <w:top w:val="single" w:sz="4" w:space="0" w:color="auto"/>
              <w:bottom w:val="single" w:sz="4" w:space="0" w:color="auto"/>
              <w:right w:val="single" w:sz="4" w:space="0" w:color="auto"/>
            </w:tcBorders>
          </w:tcPr>
          <w:p w:rsidR="00295A33" w:rsidRPr="00295A33" w:rsidRDefault="00295A33" w:rsidP="00295A33">
            <w:pPr>
              <w:autoSpaceDE w:val="0"/>
              <w:autoSpaceDN w:val="0"/>
              <w:adjustRightInd w:val="0"/>
              <w:ind w:firstLine="34"/>
              <w:rPr>
                <w:rFonts w:eastAsia="Calibri" w:cs="Times New Roman"/>
                <w:sz w:val="20"/>
                <w:szCs w:val="20"/>
              </w:rPr>
            </w:pPr>
            <w:r w:rsidRPr="00295A33">
              <w:rPr>
                <w:rFonts w:eastAsia="Calibri" w:cs="Times New Roman"/>
                <w:sz w:val="20"/>
                <w:szCs w:val="20"/>
              </w:rPr>
              <w:t>Источники финансирования дефицита бюджета, всего</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597 200,0</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127 518,9</w:t>
            </w:r>
          </w:p>
        </w:tc>
        <w:tc>
          <w:tcPr>
            <w:tcW w:w="1400" w:type="dxa"/>
            <w:tcBorders>
              <w:top w:val="single" w:sz="4" w:space="0" w:color="auto"/>
              <w:left w:val="single" w:sz="4" w:space="0" w:color="auto"/>
              <w:bottom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- 57 900,7</w:t>
            </w:r>
          </w:p>
        </w:tc>
      </w:tr>
      <w:tr w:rsidR="00295A33" w:rsidRPr="00295A33" w:rsidTr="00300915">
        <w:tc>
          <w:tcPr>
            <w:tcW w:w="5245" w:type="dxa"/>
            <w:tcBorders>
              <w:top w:val="single" w:sz="4" w:space="0" w:color="auto"/>
              <w:bottom w:val="single" w:sz="4" w:space="0" w:color="auto"/>
              <w:right w:val="single" w:sz="4" w:space="0" w:color="auto"/>
            </w:tcBorders>
          </w:tcPr>
          <w:p w:rsidR="00295A33" w:rsidRPr="00295A33" w:rsidRDefault="00295A33" w:rsidP="00295A33">
            <w:pPr>
              <w:autoSpaceDE w:val="0"/>
              <w:autoSpaceDN w:val="0"/>
              <w:adjustRightInd w:val="0"/>
              <w:ind w:firstLine="34"/>
              <w:rPr>
                <w:rFonts w:eastAsia="Calibri" w:cs="Times New Roman"/>
                <w:sz w:val="20"/>
                <w:szCs w:val="20"/>
              </w:rPr>
            </w:pPr>
            <w:r w:rsidRPr="00295A33">
              <w:rPr>
                <w:rFonts w:eastAsia="Calibri" w:cs="Times New Roman"/>
                <w:sz w:val="20"/>
                <w:szCs w:val="20"/>
              </w:rPr>
              <w:t>1. Кредиты кредитных организаций, в том числе</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138 521,7</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- 22 520,5</w:t>
            </w:r>
          </w:p>
        </w:tc>
        <w:tc>
          <w:tcPr>
            <w:tcW w:w="1400" w:type="dxa"/>
            <w:tcBorders>
              <w:top w:val="single" w:sz="4" w:space="0" w:color="auto"/>
              <w:left w:val="single" w:sz="4" w:space="0" w:color="auto"/>
              <w:bottom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- 112 500,0</w:t>
            </w:r>
          </w:p>
        </w:tc>
      </w:tr>
      <w:tr w:rsidR="00295A33" w:rsidRPr="00295A33" w:rsidTr="00300915">
        <w:tc>
          <w:tcPr>
            <w:tcW w:w="5245" w:type="dxa"/>
            <w:tcBorders>
              <w:top w:val="single" w:sz="4" w:space="0" w:color="auto"/>
              <w:bottom w:val="single" w:sz="4" w:space="0" w:color="auto"/>
              <w:right w:val="single" w:sz="4" w:space="0" w:color="auto"/>
            </w:tcBorders>
          </w:tcPr>
          <w:p w:rsidR="00295A33" w:rsidRPr="00295A33" w:rsidRDefault="00295A33" w:rsidP="00295A33">
            <w:pPr>
              <w:autoSpaceDE w:val="0"/>
              <w:autoSpaceDN w:val="0"/>
              <w:adjustRightInd w:val="0"/>
              <w:ind w:firstLine="34"/>
              <w:rPr>
                <w:rFonts w:eastAsia="Calibri" w:cs="Times New Roman"/>
                <w:sz w:val="20"/>
                <w:szCs w:val="20"/>
              </w:rPr>
            </w:pPr>
            <w:r w:rsidRPr="00295A33">
              <w:rPr>
                <w:rFonts w:eastAsia="Calibri" w:cs="Times New Roman"/>
                <w:sz w:val="20"/>
                <w:szCs w:val="20"/>
              </w:rPr>
              <w:t>1.1. Погашение кредитов, в том числе</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- 104 628,9</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- 37 500,0</w:t>
            </w:r>
          </w:p>
        </w:tc>
        <w:tc>
          <w:tcPr>
            <w:tcW w:w="1400" w:type="dxa"/>
            <w:tcBorders>
              <w:top w:val="single" w:sz="4" w:space="0" w:color="auto"/>
              <w:left w:val="single" w:sz="4" w:space="0" w:color="auto"/>
              <w:bottom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- 112 500,0</w:t>
            </w:r>
          </w:p>
        </w:tc>
      </w:tr>
      <w:tr w:rsidR="00295A33" w:rsidRPr="00295A33" w:rsidTr="00300915">
        <w:tc>
          <w:tcPr>
            <w:tcW w:w="5245" w:type="dxa"/>
            <w:tcBorders>
              <w:top w:val="single" w:sz="4" w:space="0" w:color="auto"/>
              <w:bottom w:val="single" w:sz="4" w:space="0" w:color="auto"/>
              <w:right w:val="single" w:sz="4" w:space="0" w:color="auto"/>
            </w:tcBorders>
          </w:tcPr>
          <w:p w:rsidR="00295A33" w:rsidRPr="00295A33" w:rsidRDefault="004E3CD4" w:rsidP="00295A33">
            <w:pPr>
              <w:autoSpaceDE w:val="0"/>
              <w:autoSpaceDN w:val="0"/>
              <w:adjustRightInd w:val="0"/>
              <w:ind w:firstLine="34"/>
              <w:rPr>
                <w:rFonts w:eastAsia="Calibri" w:cs="Times New Roman"/>
                <w:sz w:val="20"/>
                <w:szCs w:val="20"/>
              </w:rPr>
            </w:pPr>
            <w:r>
              <w:rPr>
                <w:rFonts w:eastAsia="Calibri" w:cs="Times New Roman"/>
                <w:sz w:val="20"/>
                <w:szCs w:val="20"/>
              </w:rPr>
              <w:t>П</w:t>
            </w:r>
            <w:r w:rsidR="00295A33" w:rsidRPr="00295A33">
              <w:rPr>
                <w:rFonts w:eastAsia="Calibri" w:cs="Times New Roman"/>
                <w:sz w:val="20"/>
                <w:szCs w:val="20"/>
              </w:rPr>
              <w:t>о муниципальному контракту, заключенному</w:t>
            </w:r>
            <w:r>
              <w:rPr>
                <w:rFonts w:eastAsia="Calibri" w:cs="Times New Roman"/>
                <w:sz w:val="20"/>
                <w:szCs w:val="20"/>
              </w:rPr>
              <w:t xml:space="preserve"> </w:t>
            </w:r>
          </w:p>
          <w:p w:rsidR="00295A33" w:rsidRPr="00295A33" w:rsidRDefault="00295A33" w:rsidP="00295A33">
            <w:pPr>
              <w:autoSpaceDE w:val="0"/>
              <w:autoSpaceDN w:val="0"/>
              <w:adjustRightInd w:val="0"/>
              <w:ind w:firstLine="34"/>
              <w:rPr>
                <w:rFonts w:eastAsia="Calibri" w:cs="Times New Roman"/>
                <w:sz w:val="20"/>
                <w:szCs w:val="20"/>
              </w:rPr>
            </w:pPr>
            <w:r w:rsidRPr="00295A33">
              <w:rPr>
                <w:rFonts w:eastAsia="Calibri" w:cs="Times New Roman"/>
                <w:sz w:val="20"/>
                <w:szCs w:val="20"/>
              </w:rPr>
              <w:t>в 2011 году с ПАО «Сбербанк России»</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- 104 628,9</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w:t>
            </w:r>
          </w:p>
        </w:tc>
        <w:tc>
          <w:tcPr>
            <w:tcW w:w="1400" w:type="dxa"/>
            <w:tcBorders>
              <w:top w:val="single" w:sz="4" w:space="0" w:color="auto"/>
              <w:left w:val="single" w:sz="4" w:space="0" w:color="auto"/>
              <w:bottom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w:t>
            </w:r>
          </w:p>
        </w:tc>
      </w:tr>
      <w:tr w:rsidR="00295A33" w:rsidRPr="00295A33" w:rsidTr="00300915">
        <w:tc>
          <w:tcPr>
            <w:tcW w:w="5245" w:type="dxa"/>
            <w:tcBorders>
              <w:top w:val="single" w:sz="4" w:space="0" w:color="auto"/>
              <w:bottom w:val="single" w:sz="4" w:space="0" w:color="auto"/>
              <w:right w:val="single" w:sz="4" w:space="0" w:color="auto"/>
            </w:tcBorders>
          </w:tcPr>
          <w:p w:rsidR="00295A33" w:rsidRPr="00295A33" w:rsidRDefault="004E3CD4" w:rsidP="00295A33">
            <w:pPr>
              <w:autoSpaceDE w:val="0"/>
              <w:autoSpaceDN w:val="0"/>
              <w:adjustRightInd w:val="0"/>
              <w:ind w:firstLine="34"/>
              <w:rPr>
                <w:rFonts w:eastAsia="Calibri" w:cs="Times New Roman"/>
                <w:sz w:val="20"/>
                <w:szCs w:val="20"/>
              </w:rPr>
            </w:pPr>
            <w:r>
              <w:rPr>
                <w:rFonts w:eastAsia="Calibri" w:cs="Times New Roman"/>
                <w:sz w:val="20"/>
                <w:szCs w:val="20"/>
              </w:rPr>
              <w:t>П</w:t>
            </w:r>
            <w:r w:rsidR="00295A33" w:rsidRPr="00295A33">
              <w:rPr>
                <w:rFonts w:eastAsia="Calibri" w:cs="Times New Roman"/>
                <w:sz w:val="20"/>
                <w:szCs w:val="20"/>
              </w:rPr>
              <w:t>о муниципальному контракту, заключенному</w:t>
            </w:r>
          </w:p>
          <w:p w:rsidR="00295A33" w:rsidRPr="00295A33" w:rsidRDefault="00295A33" w:rsidP="00295A33">
            <w:pPr>
              <w:autoSpaceDE w:val="0"/>
              <w:autoSpaceDN w:val="0"/>
              <w:adjustRightInd w:val="0"/>
              <w:ind w:firstLine="34"/>
              <w:rPr>
                <w:rFonts w:eastAsia="Calibri" w:cs="Times New Roman"/>
                <w:sz w:val="20"/>
                <w:szCs w:val="20"/>
              </w:rPr>
            </w:pPr>
            <w:r w:rsidRPr="00295A33">
              <w:rPr>
                <w:rFonts w:eastAsia="Calibri" w:cs="Times New Roman"/>
                <w:sz w:val="20"/>
                <w:szCs w:val="20"/>
              </w:rPr>
              <w:t>в 2016 году на финансирование дефицита бюджета города с ПАО «Запсибкомбанк»</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-37 500,0</w:t>
            </w:r>
          </w:p>
        </w:tc>
        <w:tc>
          <w:tcPr>
            <w:tcW w:w="1400" w:type="dxa"/>
            <w:tcBorders>
              <w:top w:val="single" w:sz="4" w:space="0" w:color="auto"/>
              <w:left w:val="single" w:sz="4" w:space="0" w:color="auto"/>
              <w:bottom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- 112 500,0</w:t>
            </w:r>
          </w:p>
        </w:tc>
      </w:tr>
      <w:tr w:rsidR="00295A33" w:rsidRPr="00295A33" w:rsidTr="00300915">
        <w:tc>
          <w:tcPr>
            <w:tcW w:w="5245" w:type="dxa"/>
            <w:tcBorders>
              <w:top w:val="single" w:sz="4" w:space="0" w:color="auto"/>
              <w:bottom w:val="single" w:sz="4" w:space="0" w:color="auto"/>
              <w:right w:val="single" w:sz="4" w:space="0" w:color="auto"/>
            </w:tcBorders>
          </w:tcPr>
          <w:p w:rsidR="00295A33" w:rsidRPr="00295A33" w:rsidRDefault="00295A33" w:rsidP="00295A33">
            <w:pPr>
              <w:autoSpaceDE w:val="0"/>
              <w:autoSpaceDN w:val="0"/>
              <w:adjustRightInd w:val="0"/>
              <w:ind w:firstLine="34"/>
              <w:rPr>
                <w:rFonts w:eastAsia="Calibri" w:cs="Times New Roman"/>
                <w:sz w:val="20"/>
                <w:szCs w:val="20"/>
              </w:rPr>
            </w:pPr>
            <w:r w:rsidRPr="00295A33">
              <w:rPr>
                <w:rFonts w:eastAsia="Calibri" w:cs="Times New Roman"/>
                <w:sz w:val="20"/>
                <w:szCs w:val="20"/>
              </w:rPr>
              <w:t>1.2. Получение кредитов, в том числе</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243 150,6</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14 979,5</w:t>
            </w:r>
          </w:p>
        </w:tc>
        <w:tc>
          <w:tcPr>
            <w:tcW w:w="1400" w:type="dxa"/>
            <w:tcBorders>
              <w:top w:val="single" w:sz="4" w:space="0" w:color="auto"/>
              <w:left w:val="single" w:sz="4" w:space="0" w:color="auto"/>
              <w:bottom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w:t>
            </w:r>
          </w:p>
        </w:tc>
      </w:tr>
      <w:tr w:rsidR="00295A33" w:rsidRPr="00295A33" w:rsidTr="00300915">
        <w:tc>
          <w:tcPr>
            <w:tcW w:w="5245" w:type="dxa"/>
            <w:tcBorders>
              <w:top w:val="single" w:sz="4" w:space="0" w:color="auto"/>
              <w:bottom w:val="single" w:sz="4" w:space="0" w:color="auto"/>
              <w:right w:val="single" w:sz="4" w:space="0" w:color="auto"/>
            </w:tcBorders>
          </w:tcPr>
          <w:p w:rsidR="004E3CD4" w:rsidRDefault="004E3CD4" w:rsidP="00295A33">
            <w:pPr>
              <w:autoSpaceDE w:val="0"/>
              <w:autoSpaceDN w:val="0"/>
              <w:adjustRightInd w:val="0"/>
              <w:rPr>
                <w:rFonts w:eastAsia="Calibri" w:cs="Times New Roman"/>
                <w:sz w:val="20"/>
                <w:szCs w:val="20"/>
              </w:rPr>
            </w:pPr>
            <w:r>
              <w:rPr>
                <w:rFonts w:eastAsia="Calibri" w:cs="Times New Roman"/>
                <w:sz w:val="20"/>
                <w:szCs w:val="20"/>
              </w:rPr>
              <w:t>П</w:t>
            </w:r>
            <w:r w:rsidR="00295A33" w:rsidRPr="00295A33">
              <w:rPr>
                <w:rFonts w:eastAsia="Calibri" w:cs="Times New Roman"/>
                <w:sz w:val="20"/>
                <w:szCs w:val="20"/>
              </w:rPr>
              <w:t>о муниципальному контракту, планируемому</w:t>
            </w:r>
            <w:r w:rsidR="00295A33">
              <w:rPr>
                <w:rFonts w:eastAsia="Calibri" w:cs="Times New Roman"/>
                <w:sz w:val="20"/>
                <w:szCs w:val="20"/>
              </w:rPr>
              <w:t xml:space="preserve"> </w:t>
            </w:r>
            <w:r w:rsidR="00295A33" w:rsidRPr="00295A33">
              <w:rPr>
                <w:rFonts w:eastAsia="Calibri" w:cs="Times New Roman"/>
                <w:sz w:val="20"/>
                <w:szCs w:val="20"/>
              </w:rPr>
              <w:t>к заклю</w:t>
            </w:r>
            <w:r>
              <w:rPr>
                <w:rFonts w:eastAsia="Calibri" w:cs="Times New Roman"/>
                <w:sz w:val="20"/>
                <w:szCs w:val="20"/>
              </w:rPr>
              <w:t>-</w:t>
            </w:r>
          </w:p>
          <w:p w:rsidR="00295A33" w:rsidRDefault="00295A33" w:rsidP="00295A33">
            <w:pPr>
              <w:autoSpaceDE w:val="0"/>
              <w:autoSpaceDN w:val="0"/>
              <w:adjustRightInd w:val="0"/>
              <w:rPr>
                <w:rFonts w:eastAsia="Calibri" w:cs="Times New Roman"/>
                <w:sz w:val="20"/>
                <w:szCs w:val="20"/>
              </w:rPr>
            </w:pPr>
            <w:r w:rsidRPr="00295A33">
              <w:rPr>
                <w:rFonts w:eastAsia="Calibri" w:cs="Times New Roman"/>
                <w:sz w:val="20"/>
                <w:szCs w:val="20"/>
              </w:rPr>
              <w:t>чению в случае возникновения</w:t>
            </w:r>
            <w:r>
              <w:rPr>
                <w:rFonts w:eastAsia="Calibri" w:cs="Times New Roman"/>
                <w:sz w:val="20"/>
                <w:szCs w:val="20"/>
              </w:rPr>
              <w:t xml:space="preserve"> </w:t>
            </w:r>
            <w:r w:rsidRPr="00295A33">
              <w:rPr>
                <w:rFonts w:eastAsia="Calibri" w:cs="Times New Roman"/>
                <w:sz w:val="20"/>
                <w:szCs w:val="20"/>
              </w:rPr>
              <w:t>необходимости обеспе</w:t>
            </w:r>
            <w:r>
              <w:rPr>
                <w:rFonts w:eastAsia="Calibri" w:cs="Times New Roman"/>
                <w:sz w:val="20"/>
                <w:szCs w:val="20"/>
              </w:rPr>
              <w:t>-</w:t>
            </w:r>
          </w:p>
          <w:p w:rsidR="00295A33" w:rsidRPr="00295A33" w:rsidRDefault="00295A33" w:rsidP="00295A33">
            <w:pPr>
              <w:autoSpaceDE w:val="0"/>
              <w:autoSpaceDN w:val="0"/>
              <w:adjustRightInd w:val="0"/>
              <w:rPr>
                <w:rFonts w:eastAsia="Calibri" w:cs="Times New Roman"/>
                <w:sz w:val="20"/>
                <w:szCs w:val="20"/>
              </w:rPr>
            </w:pPr>
            <w:r w:rsidRPr="00295A33">
              <w:rPr>
                <w:rFonts w:eastAsia="Calibri" w:cs="Times New Roman"/>
                <w:sz w:val="20"/>
                <w:szCs w:val="20"/>
              </w:rPr>
              <w:t>чения обязательств</w:t>
            </w:r>
            <w:r>
              <w:rPr>
                <w:rFonts w:eastAsia="Calibri" w:cs="Times New Roman"/>
                <w:sz w:val="20"/>
                <w:szCs w:val="20"/>
              </w:rPr>
              <w:t xml:space="preserve"> </w:t>
            </w:r>
            <w:r w:rsidRPr="00295A33">
              <w:rPr>
                <w:rFonts w:eastAsia="Calibri" w:cs="Times New Roman"/>
                <w:sz w:val="20"/>
                <w:szCs w:val="20"/>
              </w:rPr>
              <w:t>по предоставленным муниципальным гарантиям</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32 484,0</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14 979,5</w:t>
            </w:r>
          </w:p>
        </w:tc>
        <w:tc>
          <w:tcPr>
            <w:tcW w:w="1400" w:type="dxa"/>
            <w:tcBorders>
              <w:top w:val="single" w:sz="4" w:space="0" w:color="auto"/>
              <w:left w:val="single" w:sz="4" w:space="0" w:color="auto"/>
              <w:bottom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w:t>
            </w:r>
          </w:p>
        </w:tc>
      </w:tr>
      <w:tr w:rsidR="00295A33" w:rsidRPr="00295A33" w:rsidTr="00300915">
        <w:tc>
          <w:tcPr>
            <w:tcW w:w="5245" w:type="dxa"/>
            <w:tcBorders>
              <w:top w:val="single" w:sz="4" w:space="0" w:color="auto"/>
              <w:bottom w:val="single" w:sz="4" w:space="0" w:color="auto"/>
              <w:right w:val="single" w:sz="4" w:space="0" w:color="auto"/>
            </w:tcBorders>
          </w:tcPr>
          <w:p w:rsidR="004E3CD4" w:rsidRDefault="004E3CD4" w:rsidP="00295A33">
            <w:pPr>
              <w:autoSpaceDE w:val="0"/>
              <w:autoSpaceDN w:val="0"/>
              <w:adjustRightInd w:val="0"/>
              <w:rPr>
                <w:rFonts w:eastAsia="Calibri" w:cs="Times New Roman"/>
                <w:sz w:val="20"/>
                <w:szCs w:val="20"/>
              </w:rPr>
            </w:pPr>
            <w:r>
              <w:rPr>
                <w:rFonts w:eastAsia="Calibri" w:cs="Times New Roman"/>
                <w:sz w:val="20"/>
                <w:szCs w:val="20"/>
              </w:rPr>
              <w:t xml:space="preserve">По </w:t>
            </w:r>
            <w:r w:rsidR="00295A33" w:rsidRPr="00295A33">
              <w:rPr>
                <w:rFonts w:eastAsia="Calibri" w:cs="Times New Roman"/>
                <w:sz w:val="20"/>
                <w:szCs w:val="20"/>
              </w:rPr>
              <w:t>муниципальному контракту, планируемому к заклю</w:t>
            </w:r>
            <w:r>
              <w:rPr>
                <w:rFonts w:eastAsia="Calibri" w:cs="Times New Roman"/>
                <w:sz w:val="20"/>
                <w:szCs w:val="20"/>
              </w:rPr>
              <w:t>-</w:t>
            </w:r>
          </w:p>
          <w:p w:rsidR="00295A33" w:rsidRDefault="00295A33" w:rsidP="00295A33">
            <w:pPr>
              <w:autoSpaceDE w:val="0"/>
              <w:autoSpaceDN w:val="0"/>
              <w:adjustRightInd w:val="0"/>
              <w:rPr>
                <w:rFonts w:eastAsia="Calibri" w:cs="Times New Roman"/>
                <w:sz w:val="20"/>
                <w:szCs w:val="20"/>
              </w:rPr>
            </w:pPr>
            <w:r w:rsidRPr="00295A33">
              <w:rPr>
                <w:rFonts w:eastAsia="Calibri" w:cs="Times New Roman"/>
                <w:sz w:val="20"/>
                <w:szCs w:val="20"/>
              </w:rPr>
              <w:t xml:space="preserve">чению на финансирование дефицита бюджета в целях </w:t>
            </w:r>
          </w:p>
          <w:p w:rsidR="00295A33" w:rsidRPr="00295A33" w:rsidRDefault="00295A33" w:rsidP="00295A33">
            <w:pPr>
              <w:autoSpaceDE w:val="0"/>
              <w:autoSpaceDN w:val="0"/>
              <w:adjustRightInd w:val="0"/>
              <w:rPr>
                <w:rFonts w:eastAsia="Calibri" w:cs="Times New Roman"/>
                <w:sz w:val="20"/>
                <w:szCs w:val="20"/>
              </w:rPr>
            </w:pPr>
            <w:r w:rsidRPr="00295A33">
              <w:rPr>
                <w:rFonts w:eastAsia="Calibri" w:cs="Times New Roman"/>
                <w:sz w:val="20"/>
                <w:szCs w:val="20"/>
              </w:rPr>
              <w:t xml:space="preserve">реализации инвестиционных проектов </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210 666,6</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w:t>
            </w:r>
          </w:p>
        </w:tc>
        <w:tc>
          <w:tcPr>
            <w:tcW w:w="1400" w:type="dxa"/>
            <w:tcBorders>
              <w:top w:val="single" w:sz="4" w:space="0" w:color="auto"/>
              <w:left w:val="single" w:sz="4" w:space="0" w:color="auto"/>
              <w:bottom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w:t>
            </w:r>
          </w:p>
        </w:tc>
      </w:tr>
      <w:tr w:rsidR="00295A33" w:rsidRPr="00295A33" w:rsidTr="00300915">
        <w:tc>
          <w:tcPr>
            <w:tcW w:w="5245" w:type="dxa"/>
            <w:tcBorders>
              <w:top w:val="single" w:sz="4" w:space="0" w:color="auto"/>
              <w:bottom w:val="single" w:sz="4" w:space="0" w:color="auto"/>
              <w:right w:val="single" w:sz="4" w:space="0" w:color="auto"/>
            </w:tcBorders>
          </w:tcPr>
          <w:p w:rsidR="00295A33" w:rsidRPr="00295A33" w:rsidRDefault="00295A33" w:rsidP="00295A33">
            <w:pPr>
              <w:autoSpaceDE w:val="0"/>
              <w:autoSpaceDN w:val="0"/>
              <w:adjustRightInd w:val="0"/>
              <w:ind w:firstLine="34"/>
              <w:rPr>
                <w:rFonts w:eastAsia="Calibri" w:cs="Times New Roman"/>
                <w:sz w:val="20"/>
                <w:szCs w:val="20"/>
              </w:rPr>
            </w:pPr>
            <w:r w:rsidRPr="00295A33">
              <w:rPr>
                <w:rFonts w:eastAsia="Calibri" w:cs="Times New Roman"/>
                <w:sz w:val="20"/>
                <w:szCs w:val="20"/>
              </w:rPr>
              <w:t>2. Поступления от продажи акций, в том числе:</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409 083,0</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100 724,0</w:t>
            </w:r>
          </w:p>
        </w:tc>
        <w:tc>
          <w:tcPr>
            <w:tcW w:w="1400" w:type="dxa"/>
            <w:tcBorders>
              <w:top w:val="single" w:sz="4" w:space="0" w:color="auto"/>
              <w:left w:val="single" w:sz="4" w:space="0" w:color="auto"/>
              <w:bottom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5 730,9</w:t>
            </w:r>
          </w:p>
        </w:tc>
      </w:tr>
      <w:tr w:rsidR="00295A33" w:rsidRPr="00295A33" w:rsidTr="00300915">
        <w:tc>
          <w:tcPr>
            <w:tcW w:w="5245" w:type="dxa"/>
            <w:tcBorders>
              <w:top w:val="single" w:sz="4" w:space="0" w:color="auto"/>
              <w:bottom w:val="single" w:sz="4" w:space="0" w:color="auto"/>
              <w:right w:val="single" w:sz="4" w:space="0" w:color="auto"/>
            </w:tcBorders>
          </w:tcPr>
          <w:p w:rsidR="00295A33" w:rsidRPr="00295A33" w:rsidRDefault="00295A33" w:rsidP="004E3CD4">
            <w:pPr>
              <w:autoSpaceDE w:val="0"/>
              <w:autoSpaceDN w:val="0"/>
              <w:adjustRightInd w:val="0"/>
              <w:rPr>
                <w:rFonts w:eastAsia="Calibri" w:cs="Times New Roman"/>
                <w:sz w:val="20"/>
                <w:szCs w:val="20"/>
              </w:rPr>
            </w:pPr>
            <w:r w:rsidRPr="00295A33">
              <w:rPr>
                <w:rFonts w:eastAsia="Calibri" w:cs="Times New Roman"/>
                <w:sz w:val="20"/>
                <w:szCs w:val="20"/>
              </w:rPr>
              <w:t>ОАО «Сургутнефтегаз»</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372 398,1</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4E3CD4" w:rsidP="00295A33">
            <w:pPr>
              <w:widowControl w:val="0"/>
              <w:autoSpaceDE w:val="0"/>
              <w:autoSpaceDN w:val="0"/>
              <w:adjustRightInd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400" w:type="dxa"/>
            <w:tcBorders>
              <w:top w:val="single" w:sz="4" w:space="0" w:color="auto"/>
              <w:left w:val="single" w:sz="4" w:space="0" w:color="auto"/>
              <w:bottom w:val="single" w:sz="4" w:space="0" w:color="auto"/>
            </w:tcBorders>
          </w:tcPr>
          <w:p w:rsidR="00295A33" w:rsidRPr="00295A33" w:rsidRDefault="004E3CD4" w:rsidP="00295A33">
            <w:pPr>
              <w:widowControl w:val="0"/>
              <w:autoSpaceDE w:val="0"/>
              <w:autoSpaceDN w:val="0"/>
              <w:adjustRightInd w:val="0"/>
              <w:jc w:val="center"/>
              <w:rPr>
                <w:rFonts w:eastAsiaTheme="minorEastAsia" w:cs="Times New Roman"/>
                <w:sz w:val="20"/>
                <w:szCs w:val="20"/>
                <w:lang w:eastAsia="ru-RU"/>
              </w:rPr>
            </w:pPr>
            <w:r>
              <w:rPr>
                <w:rFonts w:eastAsiaTheme="minorEastAsia" w:cs="Times New Roman"/>
                <w:sz w:val="20"/>
                <w:szCs w:val="20"/>
                <w:lang w:eastAsia="ru-RU"/>
              </w:rPr>
              <w:t>-</w:t>
            </w:r>
          </w:p>
        </w:tc>
      </w:tr>
      <w:tr w:rsidR="00295A33" w:rsidRPr="00295A33" w:rsidTr="00300915">
        <w:tc>
          <w:tcPr>
            <w:tcW w:w="5245" w:type="dxa"/>
            <w:tcBorders>
              <w:top w:val="single" w:sz="4" w:space="0" w:color="auto"/>
              <w:bottom w:val="single" w:sz="4" w:space="0" w:color="auto"/>
              <w:right w:val="single" w:sz="4" w:space="0" w:color="auto"/>
            </w:tcBorders>
          </w:tcPr>
          <w:p w:rsidR="00295A33" w:rsidRPr="00295A33" w:rsidRDefault="004E3CD4" w:rsidP="00295A33">
            <w:pPr>
              <w:autoSpaceDE w:val="0"/>
              <w:autoSpaceDN w:val="0"/>
              <w:adjustRightInd w:val="0"/>
              <w:ind w:firstLine="34"/>
              <w:rPr>
                <w:rFonts w:eastAsia="Calibri" w:cs="Times New Roman"/>
                <w:sz w:val="20"/>
                <w:szCs w:val="20"/>
              </w:rPr>
            </w:pPr>
            <w:r>
              <w:rPr>
                <w:rFonts w:eastAsia="Calibri" w:cs="Times New Roman"/>
                <w:sz w:val="20"/>
                <w:szCs w:val="20"/>
              </w:rPr>
              <w:t>О</w:t>
            </w:r>
            <w:r w:rsidR="00295A33">
              <w:rPr>
                <w:rFonts w:eastAsia="Calibri" w:cs="Times New Roman"/>
                <w:sz w:val="20"/>
                <w:szCs w:val="20"/>
              </w:rPr>
              <w:t xml:space="preserve">ткрытое акционерное общество </w:t>
            </w:r>
            <w:r w:rsidR="00295A33" w:rsidRPr="00295A33">
              <w:rPr>
                <w:rFonts w:eastAsia="Calibri" w:cs="Times New Roman"/>
                <w:sz w:val="20"/>
                <w:szCs w:val="20"/>
              </w:rPr>
              <w:t>«Югорская лизинговая компания»</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36 684,9</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4E3CD4" w:rsidP="00295A33">
            <w:pPr>
              <w:widowControl w:val="0"/>
              <w:autoSpaceDE w:val="0"/>
              <w:autoSpaceDN w:val="0"/>
              <w:adjustRightInd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400" w:type="dxa"/>
            <w:tcBorders>
              <w:top w:val="single" w:sz="4" w:space="0" w:color="auto"/>
              <w:left w:val="single" w:sz="4" w:space="0" w:color="auto"/>
              <w:bottom w:val="single" w:sz="4" w:space="0" w:color="auto"/>
            </w:tcBorders>
          </w:tcPr>
          <w:p w:rsidR="00295A33" w:rsidRPr="00295A33" w:rsidRDefault="004E3CD4" w:rsidP="00295A33">
            <w:pPr>
              <w:widowControl w:val="0"/>
              <w:autoSpaceDE w:val="0"/>
              <w:autoSpaceDN w:val="0"/>
              <w:adjustRightInd w:val="0"/>
              <w:jc w:val="center"/>
              <w:rPr>
                <w:rFonts w:eastAsiaTheme="minorEastAsia" w:cs="Times New Roman"/>
                <w:sz w:val="20"/>
                <w:szCs w:val="20"/>
                <w:lang w:eastAsia="ru-RU"/>
              </w:rPr>
            </w:pPr>
            <w:r>
              <w:rPr>
                <w:rFonts w:eastAsiaTheme="minorEastAsia" w:cs="Times New Roman"/>
                <w:sz w:val="20"/>
                <w:szCs w:val="20"/>
                <w:lang w:eastAsia="ru-RU"/>
              </w:rPr>
              <w:t>-</w:t>
            </w:r>
          </w:p>
        </w:tc>
      </w:tr>
      <w:tr w:rsidR="00295A33" w:rsidRPr="00295A33" w:rsidTr="00300915">
        <w:tc>
          <w:tcPr>
            <w:tcW w:w="5245" w:type="dxa"/>
            <w:tcBorders>
              <w:top w:val="single" w:sz="4" w:space="0" w:color="auto"/>
              <w:bottom w:val="single" w:sz="4" w:space="0" w:color="auto"/>
              <w:right w:val="single" w:sz="4" w:space="0" w:color="auto"/>
            </w:tcBorders>
          </w:tcPr>
          <w:p w:rsidR="00295A33" w:rsidRPr="00295A33" w:rsidRDefault="004E3CD4" w:rsidP="00295A33">
            <w:pPr>
              <w:autoSpaceDE w:val="0"/>
              <w:autoSpaceDN w:val="0"/>
              <w:adjustRightInd w:val="0"/>
              <w:ind w:firstLine="34"/>
              <w:rPr>
                <w:rFonts w:eastAsia="Calibri" w:cs="Times New Roman"/>
                <w:sz w:val="20"/>
                <w:szCs w:val="20"/>
              </w:rPr>
            </w:pPr>
            <w:r>
              <w:rPr>
                <w:rFonts w:eastAsia="Calibri" w:cs="Times New Roman"/>
                <w:sz w:val="20"/>
                <w:szCs w:val="20"/>
              </w:rPr>
              <w:t>О</w:t>
            </w:r>
            <w:r w:rsidR="00295A33">
              <w:rPr>
                <w:rFonts w:eastAsia="Calibri" w:cs="Times New Roman"/>
                <w:sz w:val="20"/>
                <w:szCs w:val="20"/>
              </w:rPr>
              <w:t>ткрытое акционерное общество</w:t>
            </w:r>
            <w:r w:rsidR="00295A33" w:rsidRPr="00295A33">
              <w:rPr>
                <w:rFonts w:eastAsia="Calibri" w:cs="Times New Roman"/>
                <w:sz w:val="20"/>
                <w:szCs w:val="20"/>
              </w:rPr>
              <w:t xml:space="preserve"> «Агентство воздушных сообщений»</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4E3CD4" w:rsidP="00295A33">
            <w:pPr>
              <w:widowControl w:val="0"/>
              <w:autoSpaceDE w:val="0"/>
              <w:autoSpaceDN w:val="0"/>
              <w:adjustRightInd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100 724,0</w:t>
            </w:r>
          </w:p>
        </w:tc>
        <w:tc>
          <w:tcPr>
            <w:tcW w:w="1400" w:type="dxa"/>
            <w:tcBorders>
              <w:top w:val="single" w:sz="4" w:space="0" w:color="auto"/>
              <w:left w:val="single" w:sz="4" w:space="0" w:color="auto"/>
              <w:bottom w:val="single" w:sz="4" w:space="0" w:color="auto"/>
            </w:tcBorders>
          </w:tcPr>
          <w:p w:rsidR="00295A33" w:rsidRPr="00295A33" w:rsidRDefault="004E3CD4" w:rsidP="00295A33">
            <w:pPr>
              <w:widowControl w:val="0"/>
              <w:autoSpaceDE w:val="0"/>
              <w:autoSpaceDN w:val="0"/>
              <w:adjustRightInd w:val="0"/>
              <w:jc w:val="center"/>
              <w:rPr>
                <w:rFonts w:eastAsiaTheme="minorEastAsia" w:cs="Times New Roman"/>
                <w:sz w:val="20"/>
                <w:szCs w:val="20"/>
                <w:lang w:eastAsia="ru-RU"/>
              </w:rPr>
            </w:pPr>
            <w:r>
              <w:rPr>
                <w:rFonts w:eastAsiaTheme="minorEastAsia" w:cs="Times New Roman"/>
                <w:sz w:val="20"/>
                <w:szCs w:val="20"/>
                <w:lang w:eastAsia="ru-RU"/>
              </w:rPr>
              <w:t>-</w:t>
            </w:r>
          </w:p>
        </w:tc>
      </w:tr>
      <w:tr w:rsidR="00295A33" w:rsidRPr="00295A33" w:rsidTr="00300915">
        <w:tc>
          <w:tcPr>
            <w:tcW w:w="5245" w:type="dxa"/>
            <w:tcBorders>
              <w:top w:val="single" w:sz="4" w:space="0" w:color="auto"/>
              <w:bottom w:val="single" w:sz="4" w:space="0" w:color="auto"/>
              <w:right w:val="single" w:sz="4" w:space="0" w:color="auto"/>
            </w:tcBorders>
          </w:tcPr>
          <w:p w:rsidR="00295A33" w:rsidRPr="00295A33" w:rsidRDefault="00295A33" w:rsidP="00295A33">
            <w:pPr>
              <w:autoSpaceDE w:val="0"/>
              <w:autoSpaceDN w:val="0"/>
              <w:adjustRightInd w:val="0"/>
              <w:ind w:firstLine="34"/>
              <w:rPr>
                <w:rFonts w:eastAsia="Calibri" w:cs="Times New Roman"/>
                <w:sz w:val="20"/>
                <w:szCs w:val="20"/>
              </w:rPr>
            </w:pPr>
            <w:r w:rsidRPr="00295A33">
              <w:rPr>
                <w:rFonts w:eastAsia="Calibri" w:cs="Times New Roman"/>
                <w:sz w:val="20"/>
                <w:szCs w:val="20"/>
              </w:rPr>
              <w:t>ПАО «Сбербанк России»</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4E3CD4" w:rsidP="00295A33">
            <w:pPr>
              <w:widowControl w:val="0"/>
              <w:autoSpaceDE w:val="0"/>
              <w:autoSpaceDN w:val="0"/>
              <w:adjustRightInd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4E3CD4" w:rsidP="00295A33">
            <w:pPr>
              <w:widowControl w:val="0"/>
              <w:autoSpaceDE w:val="0"/>
              <w:autoSpaceDN w:val="0"/>
              <w:adjustRightInd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400" w:type="dxa"/>
            <w:tcBorders>
              <w:top w:val="single" w:sz="4" w:space="0" w:color="auto"/>
              <w:left w:val="single" w:sz="4" w:space="0" w:color="auto"/>
              <w:bottom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5 730,9</w:t>
            </w:r>
          </w:p>
        </w:tc>
      </w:tr>
      <w:tr w:rsidR="00295A33" w:rsidRPr="00295A33" w:rsidTr="00300915">
        <w:tc>
          <w:tcPr>
            <w:tcW w:w="5245" w:type="dxa"/>
            <w:tcBorders>
              <w:top w:val="single" w:sz="4" w:space="0" w:color="auto"/>
              <w:bottom w:val="single" w:sz="4" w:space="0" w:color="auto"/>
              <w:right w:val="single" w:sz="4" w:space="0" w:color="auto"/>
            </w:tcBorders>
          </w:tcPr>
          <w:p w:rsidR="00295A33" w:rsidRPr="00295A33" w:rsidRDefault="00295A33" w:rsidP="00295A33">
            <w:pPr>
              <w:autoSpaceDE w:val="0"/>
              <w:autoSpaceDN w:val="0"/>
              <w:adjustRightInd w:val="0"/>
              <w:ind w:firstLine="34"/>
              <w:rPr>
                <w:rFonts w:eastAsia="Calibri" w:cs="Times New Roman"/>
                <w:sz w:val="20"/>
                <w:szCs w:val="20"/>
              </w:rPr>
            </w:pPr>
            <w:r w:rsidRPr="00295A33">
              <w:rPr>
                <w:rFonts w:eastAsia="Calibri" w:cs="Times New Roman"/>
                <w:sz w:val="20"/>
                <w:szCs w:val="20"/>
              </w:rPr>
              <w:t>3. Возврат кредитов, ранее предоставленных</w:t>
            </w:r>
            <w:r>
              <w:rPr>
                <w:rFonts w:eastAsia="Calibri" w:cs="Times New Roman"/>
                <w:sz w:val="20"/>
                <w:szCs w:val="20"/>
              </w:rPr>
              <w:t xml:space="preserve"> </w:t>
            </w:r>
            <w:r w:rsidRPr="00295A33">
              <w:rPr>
                <w:rFonts w:eastAsia="Calibri" w:cs="Times New Roman"/>
                <w:sz w:val="20"/>
                <w:szCs w:val="20"/>
              </w:rPr>
              <w:t>из бюджета города</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49 595,3</w:t>
            </w:r>
          </w:p>
        </w:tc>
        <w:tc>
          <w:tcPr>
            <w:tcW w:w="1400" w:type="dxa"/>
            <w:tcBorders>
              <w:top w:val="single" w:sz="4" w:space="0" w:color="auto"/>
              <w:left w:val="single" w:sz="4" w:space="0" w:color="auto"/>
              <w:bottom w:val="single" w:sz="4" w:space="0" w:color="auto"/>
              <w:right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49 315,4</w:t>
            </w:r>
          </w:p>
        </w:tc>
        <w:tc>
          <w:tcPr>
            <w:tcW w:w="1400" w:type="dxa"/>
            <w:tcBorders>
              <w:top w:val="single" w:sz="4" w:space="0" w:color="auto"/>
              <w:left w:val="single" w:sz="4" w:space="0" w:color="auto"/>
              <w:bottom w:val="single" w:sz="4" w:space="0" w:color="auto"/>
            </w:tcBorders>
          </w:tcPr>
          <w:p w:rsidR="00295A33" w:rsidRPr="00295A33" w:rsidRDefault="00295A33" w:rsidP="00295A33">
            <w:pPr>
              <w:widowControl w:val="0"/>
              <w:autoSpaceDE w:val="0"/>
              <w:autoSpaceDN w:val="0"/>
              <w:adjustRightInd w:val="0"/>
              <w:jc w:val="center"/>
              <w:rPr>
                <w:rFonts w:eastAsiaTheme="minorEastAsia" w:cs="Times New Roman"/>
                <w:sz w:val="20"/>
                <w:szCs w:val="20"/>
                <w:lang w:eastAsia="ru-RU"/>
              </w:rPr>
            </w:pPr>
            <w:r w:rsidRPr="00295A33">
              <w:rPr>
                <w:rFonts w:eastAsiaTheme="minorEastAsia" w:cs="Times New Roman"/>
                <w:sz w:val="20"/>
                <w:szCs w:val="20"/>
                <w:lang w:eastAsia="ru-RU"/>
              </w:rPr>
              <w:t>48 868,4</w:t>
            </w:r>
          </w:p>
        </w:tc>
      </w:tr>
    </w:tbl>
    <w:p w:rsidR="00295A33" w:rsidRPr="00295A33" w:rsidRDefault="00295A33" w:rsidP="00295A33">
      <w:pPr>
        <w:ind w:firstLine="567"/>
        <w:jc w:val="both"/>
        <w:rPr>
          <w:rFonts w:cs="Times New Roman"/>
          <w:sz w:val="20"/>
          <w:szCs w:val="20"/>
        </w:rPr>
      </w:pPr>
    </w:p>
    <w:p w:rsidR="00295A33" w:rsidRPr="00295A33" w:rsidRDefault="00295A33" w:rsidP="004E3CD4">
      <w:pPr>
        <w:ind w:firstLine="567"/>
        <w:jc w:val="both"/>
        <w:rPr>
          <w:szCs w:val="28"/>
          <w:lang w:eastAsia="ru-RU"/>
        </w:rPr>
      </w:pPr>
      <w:r w:rsidRPr="00295A33">
        <w:rPr>
          <w:szCs w:val="28"/>
          <w:lang w:eastAsia="ru-RU"/>
        </w:rPr>
        <w:t>Общие параметры проекта бюджета по расходам определены с учетом</w:t>
      </w:r>
      <w:r>
        <w:rPr>
          <w:szCs w:val="28"/>
          <w:lang w:eastAsia="ru-RU"/>
        </w:rPr>
        <w:t xml:space="preserve">                   </w:t>
      </w:r>
      <w:r w:rsidRPr="00295A33">
        <w:rPr>
          <w:szCs w:val="28"/>
          <w:lang w:eastAsia="ru-RU"/>
        </w:rPr>
        <w:t xml:space="preserve"> прогнозируемого объема доходов и поступлений источников финансирования дефицита бюджета и составляют по годам:</w:t>
      </w:r>
    </w:p>
    <w:p w:rsidR="00295A33" w:rsidRPr="00295A33" w:rsidRDefault="00295A33" w:rsidP="00295A33">
      <w:pPr>
        <w:ind w:firstLine="708"/>
        <w:jc w:val="both"/>
        <w:rPr>
          <w:szCs w:val="28"/>
          <w:lang w:eastAsia="ru-RU"/>
        </w:rPr>
      </w:pPr>
      <w:r w:rsidRPr="00295A33">
        <w:rPr>
          <w:szCs w:val="28"/>
          <w:lang w:eastAsia="ru-RU"/>
        </w:rPr>
        <w:t>- на 2018 год –</w:t>
      </w:r>
      <w:r w:rsidR="004E3CD4">
        <w:rPr>
          <w:szCs w:val="28"/>
          <w:lang w:eastAsia="ru-RU"/>
        </w:rPr>
        <w:t xml:space="preserve"> </w:t>
      </w:r>
      <w:r w:rsidRPr="00295A33">
        <w:rPr>
          <w:szCs w:val="28"/>
          <w:lang w:eastAsia="ru-RU"/>
        </w:rPr>
        <w:t>10 920,8 млн. рублей;</w:t>
      </w:r>
    </w:p>
    <w:p w:rsidR="00295A33" w:rsidRPr="00295A33" w:rsidRDefault="00295A33" w:rsidP="00295A33">
      <w:pPr>
        <w:ind w:firstLine="708"/>
        <w:jc w:val="both"/>
        <w:rPr>
          <w:szCs w:val="28"/>
          <w:lang w:eastAsia="ru-RU"/>
        </w:rPr>
      </w:pPr>
      <w:r w:rsidRPr="00295A33">
        <w:rPr>
          <w:szCs w:val="28"/>
          <w:lang w:eastAsia="ru-RU"/>
        </w:rPr>
        <w:t>- на 2019 год –</w:t>
      </w:r>
      <w:r w:rsidR="004E3CD4">
        <w:rPr>
          <w:szCs w:val="28"/>
          <w:lang w:eastAsia="ru-RU"/>
        </w:rPr>
        <w:t xml:space="preserve"> </w:t>
      </w:r>
      <w:r w:rsidRPr="00295A33">
        <w:rPr>
          <w:szCs w:val="28"/>
          <w:lang w:eastAsia="ru-RU"/>
        </w:rPr>
        <w:t>10 908,6 млн. рублей;</w:t>
      </w:r>
    </w:p>
    <w:p w:rsidR="00295A33" w:rsidRPr="00295A33" w:rsidRDefault="00295A33" w:rsidP="00295A33">
      <w:pPr>
        <w:ind w:firstLine="708"/>
        <w:jc w:val="both"/>
        <w:rPr>
          <w:szCs w:val="28"/>
          <w:lang w:eastAsia="ru-RU"/>
        </w:rPr>
      </w:pPr>
      <w:r w:rsidRPr="00295A33">
        <w:rPr>
          <w:szCs w:val="28"/>
          <w:lang w:eastAsia="ru-RU"/>
        </w:rPr>
        <w:t>- на 2020 год –</w:t>
      </w:r>
      <w:r w:rsidR="004E3CD4">
        <w:rPr>
          <w:szCs w:val="28"/>
          <w:lang w:eastAsia="ru-RU"/>
        </w:rPr>
        <w:t xml:space="preserve"> </w:t>
      </w:r>
      <w:r w:rsidRPr="00295A33">
        <w:rPr>
          <w:szCs w:val="28"/>
          <w:lang w:eastAsia="ru-RU"/>
        </w:rPr>
        <w:t>11 158,2 млн. рублей.</w:t>
      </w:r>
    </w:p>
    <w:p w:rsidR="00295A33" w:rsidRPr="00295A33" w:rsidRDefault="00295A33" w:rsidP="004E3CD4">
      <w:pPr>
        <w:ind w:firstLine="567"/>
        <w:contextualSpacing/>
        <w:jc w:val="both"/>
        <w:rPr>
          <w:rFonts w:eastAsia="Times New Roman" w:cs="Times New Roman"/>
          <w:szCs w:val="28"/>
          <w:lang w:eastAsia="ru-RU"/>
        </w:rPr>
      </w:pPr>
      <w:r w:rsidRPr="004E3CD4">
        <w:rPr>
          <w:rFonts w:eastAsia="Times New Roman" w:cs="Times New Roman"/>
          <w:spacing w:val="-8"/>
          <w:szCs w:val="28"/>
          <w:lang w:eastAsia="ru-RU"/>
        </w:rPr>
        <w:t>Указанный объем расходов позволяет обеспечить утвержденные действующей</w:t>
      </w:r>
      <w:r w:rsidRPr="00295A33">
        <w:rPr>
          <w:rFonts w:eastAsia="Times New Roman" w:cs="Times New Roman"/>
          <w:szCs w:val="28"/>
          <w:lang w:eastAsia="ru-RU"/>
        </w:rPr>
        <w:t xml:space="preserve"> редакцией решения о бюджете расходы главных распорядителей бюджетных средств на 2018 год и обязательства, возникающие:</w:t>
      </w:r>
    </w:p>
    <w:p w:rsidR="00295A33" w:rsidRPr="00295A33" w:rsidRDefault="00295A33" w:rsidP="00295A33">
      <w:pPr>
        <w:ind w:firstLine="540"/>
        <w:contextualSpacing/>
        <w:jc w:val="both"/>
        <w:rPr>
          <w:rFonts w:eastAsia="Times New Roman" w:cs="Times New Roman"/>
          <w:szCs w:val="28"/>
          <w:lang w:eastAsia="ru-RU"/>
        </w:rPr>
      </w:pPr>
      <w:r>
        <w:rPr>
          <w:rFonts w:eastAsia="Times New Roman" w:cs="Times New Roman"/>
          <w:szCs w:val="28"/>
          <w:lang w:eastAsia="ru-RU"/>
        </w:rPr>
        <w:t xml:space="preserve">- </w:t>
      </w:r>
      <w:r w:rsidRPr="00295A33">
        <w:rPr>
          <w:rFonts w:eastAsia="Times New Roman" w:cs="Times New Roman"/>
          <w:szCs w:val="28"/>
          <w:lang w:eastAsia="ru-RU"/>
        </w:rPr>
        <w:t>в связи с изменением городской инфраструктуры (содержание спортивного комплекса с плавательным бассейном на 50 метров, объездной автомобильной дороги (съезд на ул</w:t>
      </w:r>
      <w:r>
        <w:rPr>
          <w:rFonts w:eastAsia="Times New Roman" w:cs="Times New Roman"/>
          <w:szCs w:val="28"/>
          <w:lang w:eastAsia="ru-RU"/>
        </w:rPr>
        <w:t>ице</w:t>
      </w:r>
      <w:r w:rsidRPr="00295A33">
        <w:rPr>
          <w:rFonts w:eastAsia="Times New Roman" w:cs="Times New Roman"/>
          <w:szCs w:val="28"/>
          <w:lang w:eastAsia="ru-RU"/>
        </w:rPr>
        <w:t xml:space="preserve"> Дзержинского), детского технопарка «Кванториум» </w:t>
      </w:r>
      <w:r>
        <w:rPr>
          <w:rFonts w:eastAsia="Times New Roman" w:cs="Times New Roman"/>
          <w:szCs w:val="28"/>
          <w:lang w:eastAsia="ru-RU"/>
        </w:rPr>
        <w:t xml:space="preserve">                     </w:t>
      </w:r>
      <w:r w:rsidRPr="00295A33">
        <w:rPr>
          <w:rFonts w:eastAsia="Times New Roman" w:cs="Times New Roman"/>
          <w:szCs w:val="28"/>
          <w:lang w:eastAsia="ru-RU"/>
        </w:rPr>
        <w:t>и ряда других объектов);</w:t>
      </w:r>
    </w:p>
    <w:p w:rsidR="00295A33" w:rsidRPr="00295A33" w:rsidRDefault="00295A33" w:rsidP="00295A33">
      <w:pPr>
        <w:ind w:firstLine="540"/>
        <w:contextualSpacing/>
        <w:jc w:val="both"/>
        <w:rPr>
          <w:rFonts w:eastAsia="Times New Roman" w:cs="Times New Roman"/>
          <w:szCs w:val="28"/>
          <w:lang w:eastAsia="ru-RU"/>
        </w:rPr>
      </w:pPr>
      <w:r>
        <w:rPr>
          <w:rFonts w:eastAsia="Times New Roman" w:cs="Times New Roman"/>
          <w:szCs w:val="28"/>
          <w:lang w:eastAsia="ru-RU"/>
        </w:rPr>
        <w:t xml:space="preserve">- </w:t>
      </w:r>
      <w:r w:rsidRPr="00295A33">
        <w:rPr>
          <w:rFonts w:eastAsia="Times New Roman" w:cs="Times New Roman"/>
          <w:szCs w:val="28"/>
          <w:lang w:eastAsia="ru-RU"/>
        </w:rPr>
        <w:t>в связи с отменой на вышестоящих уровнях налоговой льготы в отношении движимого имущества муниципальных учреждений;</w:t>
      </w:r>
    </w:p>
    <w:p w:rsidR="00295A33" w:rsidRPr="00295A33" w:rsidRDefault="00295A33" w:rsidP="00295A33">
      <w:pPr>
        <w:ind w:firstLine="540"/>
        <w:contextualSpacing/>
        <w:jc w:val="both"/>
        <w:rPr>
          <w:rFonts w:eastAsia="Times New Roman" w:cs="Times New Roman"/>
          <w:szCs w:val="28"/>
          <w:lang w:eastAsia="ru-RU"/>
        </w:rPr>
      </w:pPr>
      <w:r>
        <w:rPr>
          <w:rFonts w:eastAsia="Times New Roman" w:cs="Times New Roman"/>
          <w:szCs w:val="28"/>
          <w:lang w:eastAsia="ru-RU"/>
        </w:rPr>
        <w:t xml:space="preserve">- </w:t>
      </w:r>
      <w:r w:rsidRPr="00295A33">
        <w:rPr>
          <w:rFonts w:eastAsia="Times New Roman" w:cs="Times New Roman"/>
          <w:szCs w:val="28"/>
          <w:lang w:eastAsia="ru-RU"/>
        </w:rPr>
        <w:t>в случае принятия решения о продлении на 2018 год предоставляемых</w:t>
      </w:r>
      <w:r>
        <w:rPr>
          <w:rFonts w:eastAsia="Times New Roman" w:cs="Times New Roman"/>
          <w:szCs w:val="28"/>
          <w:lang w:eastAsia="ru-RU"/>
        </w:rPr>
        <w:t xml:space="preserve">                   </w:t>
      </w:r>
      <w:r w:rsidRPr="00295A33">
        <w:rPr>
          <w:rFonts w:eastAsia="Times New Roman" w:cs="Times New Roman"/>
          <w:szCs w:val="28"/>
          <w:lang w:eastAsia="ru-RU"/>
        </w:rPr>
        <w:t xml:space="preserve"> из местного бюджета дополнительных мер социальной поддержки ограниченного срока действия, действовавших в 2017 году в соответствии с решениями Думы города.</w:t>
      </w:r>
    </w:p>
    <w:p w:rsidR="00295A33" w:rsidRDefault="00295A33" w:rsidP="00295A33">
      <w:pPr>
        <w:ind w:firstLine="708"/>
        <w:jc w:val="both"/>
        <w:rPr>
          <w:szCs w:val="28"/>
          <w:lang w:eastAsia="ru-RU"/>
        </w:rPr>
      </w:pPr>
      <w:r w:rsidRPr="00295A33">
        <w:rPr>
          <w:szCs w:val="28"/>
          <w:lang w:eastAsia="ru-RU"/>
        </w:rPr>
        <w:t xml:space="preserve">На момент подготовки основных направлений предельные объемы </w:t>
      </w:r>
      <w:r>
        <w:rPr>
          <w:szCs w:val="28"/>
          <w:lang w:eastAsia="ru-RU"/>
        </w:rPr>
        <w:t xml:space="preserve">                    </w:t>
      </w:r>
      <w:r w:rsidRPr="00295A33">
        <w:rPr>
          <w:szCs w:val="28"/>
          <w:lang w:eastAsia="ru-RU"/>
        </w:rPr>
        <w:t>бюджетных ассигнований доведены до главных распорядителей бюджетных средств (далее – ГРБС). Распределение предельных объемов бюджетных ассигнований за счет собственных средств по ГРБС представлено в таблице</w:t>
      </w:r>
      <w:r w:rsidR="004E3CD4">
        <w:rPr>
          <w:szCs w:val="28"/>
          <w:lang w:eastAsia="ru-RU"/>
        </w:rPr>
        <w:t xml:space="preserve"> 2</w:t>
      </w:r>
      <w:r w:rsidRPr="00295A33">
        <w:rPr>
          <w:szCs w:val="28"/>
          <w:lang w:eastAsia="ru-RU"/>
        </w:rPr>
        <w:t>.</w:t>
      </w:r>
    </w:p>
    <w:p w:rsidR="00295A33" w:rsidRDefault="004E3CD4" w:rsidP="00295A33">
      <w:pPr>
        <w:ind w:firstLine="708"/>
        <w:jc w:val="right"/>
        <w:rPr>
          <w:szCs w:val="28"/>
          <w:lang w:eastAsia="ru-RU"/>
        </w:rPr>
      </w:pPr>
      <w:r>
        <w:rPr>
          <w:szCs w:val="28"/>
          <w:lang w:eastAsia="ru-RU"/>
        </w:rPr>
        <w:t>Таблица 2</w:t>
      </w:r>
    </w:p>
    <w:p w:rsidR="00295A33" w:rsidRPr="00295A33" w:rsidRDefault="00295A33" w:rsidP="00295A33">
      <w:pPr>
        <w:ind w:firstLine="708"/>
        <w:jc w:val="right"/>
        <w:rPr>
          <w:szCs w:val="28"/>
          <w:lang w:eastAsia="ru-RU"/>
        </w:rPr>
      </w:pPr>
      <w:r w:rsidRPr="00295A33">
        <w:rPr>
          <w:szCs w:val="28"/>
          <w:lang w:eastAsia="ru-RU"/>
        </w:rPr>
        <w:t>млн. рублей</w:t>
      </w:r>
    </w:p>
    <w:tbl>
      <w:tblPr>
        <w:tblStyle w:val="1"/>
        <w:tblW w:w="0" w:type="auto"/>
        <w:jc w:val="center"/>
        <w:tblLayout w:type="fixed"/>
        <w:tblLook w:val="04A0" w:firstRow="1" w:lastRow="0" w:firstColumn="1" w:lastColumn="0" w:noHBand="0" w:noVBand="1"/>
      </w:tblPr>
      <w:tblGrid>
        <w:gridCol w:w="2972"/>
        <w:gridCol w:w="1843"/>
        <w:gridCol w:w="1417"/>
        <w:gridCol w:w="1560"/>
        <w:gridCol w:w="1553"/>
      </w:tblGrid>
      <w:tr w:rsidR="00295A33" w:rsidRPr="00295A33" w:rsidTr="00300915">
        <w:trPr>
          <w:jc w:val="center"/>
        </w:trPr>
        <w:tc>
          <w:tcPr>
            <w:tcW w:w="2972" w:type="dxa"/>
            <w:vMerge w:val="restart"/>
          </w:tcPr>
          <w:p w:rsidR="00295A33" w:rsidRDefault="00295A33" w:rsidP="00295A33">
            <w:pPr>
              <w:jc w:val="center"/>
              <w:rPr>
                <w:sz w:val="24"/>
                <w:szCs w:val="24"/>
                <w:lang w:eastAsia="ru-RU"/>
              </w:rPr>
            </w:pPr>
            <w:r w:rsidRPr="00295A33">
              <w:rPr>
                <w:sz w:val="24"/>
                <w:szCs w:val="24"/>
                <w:lang w:eastAsia="ru-RU"/>
              </w:rPr>
              <w:t xml:space="preserve">Наименование главного распорядителя </w:t>
            </w:r>
          </w:p>
          <w:p w:rsidR="00295A33" w:rsidRPr="00295A33" w:rsidRDefault="00295A33" w:rsidP="00295A33">
            <w:pPr>
              <w:jc w:val="center"/>
              <w:rPr>
                <w:sz w:val="24"/>
                <w:szCs w:val="24"/>
                <w:lang w:eastAsia="ru-RU"/>
              </w:rPr>
            </w:pPr>
            <w:r w:rsidRPr="00295A33">
              <w:rPr>
                <w:sz w:val="24"/>
                <w:szCs w:val="24"/>
                <w:lang w:eastAsia="ru-RU"/>
              </w:rPr>
              <w:t>бюджетных средств</w:t>
            </w:r>
          </w:p>
        </w:tc>
        <w:tc>
          <w:tcPr>
            <w:tcW w:w="1843" w:type="dxa"/>
            <w:vMerge w:val="restart"/>
          </w:tcPr>
          <w:p w:rsidR="00295A33" w:rsidRDefault="00295A33" w:rsidP="00295A33">
            <w:pPr>
              <w:jc w:val="center"/>
              <w:rPr>
                <w:sz w:val="24"/>
                <w:szCs w:val="24"/>
                <w:lang w:eastAsia="ru-RU"/>
              </w:rPr>
            </w:pPr>
            <w:r w:rsidRPr="00295A33">
              <w:rPr>
                <w:sz w:val="24"/>
                <w:szCs w:val="24"/>
                <w:lang w:eastAsia="ru-RU"/>
              </w:rPr>
              <w:t xml:space="preserve">Утвержденный бюджет </w:t>
            </w:r>
          </w:p>
          <w:p w:rsidR="00295A33" w:rsidRPr="00295A33" w:rsidRDefault="00295A33" w:rsidP="00295A33">
            <w:pPr>
              <w:jc w:val="center"/>
              <w:rPr>
                <w:sz w:val="24"/>
                <w:szCs w:val="24"/>
                <w:lang w:eastAsia="ru-RU"/>
              </w:rPr>
            </w:pPr>
            <w:r w:rsidRPr="00295A33">
              <w:rPr>
                <w:sz w:val="24"/>
                <w:szCs w:val="24"/>
                <w:lang w:eastAsia="ru-RU"/>
              </w:rPr>
              <w:t xml:space="preserve">на 2017 год </w:t>
            </w:r>
          </w:p>
          <w:p w:rsidR="00295A33" w:rsidRDefault="00295A33" w:rsidP="00295A33">
            <w:pPr>
              <w:jc w:val="center"/>
              <w:rPr>
                <w:sz w:val="24"/>
                <w:szCs w:val="24"/>
                <w:lang w:eastAsia="ru-RU"/>
              </w:rPr>
            </w:pPr>
            <w:r w:rsidRPr="00295A33">
              <w:rPr>
                <w:sz w:val="24"/>
                <w:szCs w:val="24"/>
                <w:lang w:eastAsia="ru-RU"/>
              </w:rPr>
              <w:t xml:space="preserve">(в редакции </w:t>
            </w:r>
          </w:p>
          <w:p w:rsidR="00295A33" w:rsidRPr="00295A33" w:rsidRDefault="00295A33" w:rsidP="00295A33">
            <w:pPr>
              <w:jc w:val="center"/>
              <w:rPr>
                <w:sz w:val="24"/>
                <w:szCs w:val="24"/>
                <w:lang w:eastAsia="ru-RU"/>
              </w:rPr>
            </w:pPr>
            <w:r w:rsidRPr="00295A33">
              <w:rPr>
                <w:sz w:val="24"/>
                <w:szCs w:val="24"/>
                <w:lang w:eastAsia="ru-RU"/>
              </w:rPr>
              <w:t>от 28.06.2017 № 139-VI ДГ)</w:t>
            </w:r>
          </w:p>
        </w:tc>
        <w:tc>
          <w:tcPr>
            <w:tcW w:w="4530" w:type="dxa"/>
            <w:gridSpan w:val="3"/>
          </w:tcPr>
          <w:p w:rsidR="00295A33" w:rsidRDefault="00295A33" w:rsidP="00295A33">
            <w:pPr>
              <w:jc w:val="center"/>
              <w:rPr>
                <w:sz w:val="24"/>
                <w:szCs w:val="24"/>
                <w:lang w:eastAsia="ru-RU"/>
              </w:rPr>
            </w:pPr>
            <w:r w:rsidRPr="00295A33">
              <w:rPr>
                <w:sz w:val="24"/>
                <w:szCs w:val="24"/>
                <w:lang w:eastAsia="ru-RU"/>
              </w:rPr>
              <w:t xml:space="preserve">Предельные объемы бюджетных </w:t>
            </w:r>
          </w:p>
          <w:p w:rsidR="00295A33" w:rsidRPr="00295A33" w:rsidRDefault="00295A33" w:rsidP="00295A33">
            <w:pPr>
              <w:jc w:val="center"/>
              <w:rPr>
                <w:sz w:val="24"/>
                <w:szCs w:val="24"/>
                <w:lang w:eastAsia="ru-RU"/>
              </w:rPr>
            </w:pPr>
            <w:r w:rsidRPr="00295A33">
              <w:rPr>
                <w:sz w:val="24"/>
                <w:szCs w:val="24"/>
                <w:lang w:eastAsia="ru-RU"/>
              </w:rPr>
              <w:t>ассигнований</w:t>
            </w:r>
          </w:p>
        </w:tc>
      </w:tr>
      <w:tr w:rsidR="00295A33" w:rsidRPr="00295A33" w:rsidTr="00300915">
        <w:trPr>
          <w:jc w:val="center"/>
        </w:trPr>
        <w:tc>
          <w:tcPr>
            <w:tcW w:w="2972" w:type="dxa"/>
            <w:vMerge/>
          </w:tcPr>
          <w:p w:rsidR="00295A33" w:rsidRPr="00295A33" w:rsidRDefault="00295A33" w:rsidP="00295A33">
            <w:pPr>
              <w:jc w:val="both"/>
              <w:rPr>
                <w:sz w:val="24"/>
                <w:szCs w:val="24"/>
                <w:lang w:eastAsia="ru-RU"/>
              </w:rPr>
            </w:pPr>
          </w:p>
        </w:tc>
        <w:tc>
          <w:tcPr>
            <w:tcW w:w="1843" w:type="dxa"/>
            <w:vMerge/>
          </w:tcPr>
          <w:p w:rsidR="00295A33" w:rsidRPr="00295A33" w:rsidRDefault="00295A33" w:rsidP="00295A33">
            <w:pPr>
              <w:jc w:val="center"/>
              <w:rPr>
                <w:sz w:val="24"/>
                <w:szCs w:val="24"/>
                <w:lang w:eastAsia="ru-RU"/>
              </w:rPr>
            </w:pPr>
          </w:p>
        </w:tc>
        <w:tc>
          <w:tcPr>
            <w:tcW w:w="1417" w:type="dxa"/>
          </w:tcPr>
          <w:p w:rsidR="00295A33" w:rsidRPr="00295A33" w:rsidRDefault="00295A33" w:rsidP="00295A33">
            <w:pPr>
              <w:jc w:val="center"/>
              <w:rPr>
                <w:sz w:val="24"/>
                <w:szCs w:val="24"/>
                <w:lang w:eastAsia="ru-RU"/>
              </w:rPr>
            </w:pPr>
            <w:r w:rsidRPr="00295A33">
              <w:rPr>
                <w:sz w:val="24"/>
                <w:szCs w:val="24"/>
                <w:lang w:eastAsia="ru-RU"/>
              </w:rPr>
              <w:t>2018 год</w:t>
            </w:r>
          </w:p>
        </w:tc>
        <w:tc>
          <w:tcPr>
            <w:tcW w:w="1560" w:type="dxa"/>
          </w:tcPr>
          <w:p w:rsidR="00295A33" w:rsidRPr="00295A33" w:rsidRDefault="00295A33" w:rsidP="00295A33">
            <w:pPr>
              <w:jc w:val="center"/>
              <w:rPr>
                <w:sz w:val="24"/>
                <w:szCs w:val="24"/>
                <w:lang w:eastAsia="ru-RU"/>
              </w:rPr>
            </w:pPr>
            <w:r w:rsidRPr="00295A33">
              <w:rPr>
                <w:sz w:val="24"/>
                <w:szCs w:val="24"/>
                <w:lang w:eastAsia="ru-RU"/>
              </w:rPr>
              <w:t>2019 год</w:t>
            </w:r>
          </w:p>
        </w:tc>
        <w:tc>
          <w:tcPr>
            <w:tcW w:w="1553" w:type="dxa"/>
          </w:tcPr>
          <w:p w:rsidR="00295A33" w:rsidRPr="00295A33" w:rsidRDefault="00295A33" w:rsidP="00295A33">
            <w:pPr>
              <w:jc w:val="center"/>
              <w:rPr>
                <w:sz w:val="24"/>
                <w:szCs w:val="24"/>
                <w:lang w:eastAsia="ru-RU"/>
              </w:rPr>
            </w:pPr>
            <w:r w:rsidRPr="00295A33">
              <w:rPr>
                <w:sz w:val="24"/>
                <w:szCs w:val="24"/>
                <w:lang w:eastAsia="ru-RU"/>
              </w:rPr>
              <w:t>2020 год</w:t>
            </w:r>
          </w:p>
        </w:tc>
      </w:tr>
      <w:tr w:rsidR="00295A33" w:rsidRPr="00295A33" w:rsidTr="00300915">
        <w:trPr>
          <w:jc w:val="center"/>
        </w:trPr>
        <w:tc>
          <w:tcPr>
            <w:tcW w:w="2972" w:type="dxa"/>
          </w:tcPr>
          <w:p w:rsidR="00295A33" w:rsidRPr="00295A33" w:rsidRDefault="00295A33" w:rsidP="00295A33">
            <w:pPr>
              <w:rPr>
                <w:sz w:val="24"/>
                <w:szCs w:val="24"/>
                <w:lang w:eastAsia="ru-RU"/>
              </w:rPr>
            </w:pPr>
            <w:r w:rsidRPr="00295A33">
              <w:rPr>
                <w:sz w:val="24"/>
                <w:szCs w:val="24"/>
                <w:lang w:eastAsia="ru-RU"/>
              </w:rPr>
              <w:t>Дума города</w:t>
            </w:r>
          </w:p>
        </w:tc>
        <w:tc>
          <w:tcPr>
            <w:tcW w:w="1843" w:type="dxa"/>
          </w:tcPr>
          <w:p w:rsidR="00295A33" w:rsidRPr="00295A33" w:rsidRDefault="00295A33" w:rsidP="00295A33">
            <w:pPr>
              <w:jc w:val="center"/>
              <w:rPr>
                <w:sz w:val="24"/>
                <w:szCs w:val="24"/>
                <w:lang w:eastAsia="ru-RU"/>
              </w:rPr>
            </w:pPr>
            <w:r w:rsidRPr="00295A33">
              <w:rPr>
                <w:sz w:val="24"/>
                <w:szCs w:val="24"/>
                <w:lang w:eastAsia="ru-RU"/>
              </w:rPr>
              <w:t>71,6</w:t>
            </w:r>
          </w:p>
        </w:tc>
        <w:tc>
          <w:tcPr>
            <w:tcW w:w="1417" w:type="dxa"/>
          </w:tcPr>
          <w:p w:rsidR="00295A33" w:rsidRPr="00295A33" w:rsidRDefault="00295A33" w:rsidP="00295A33">
            <w:pPr>
              <w:jc w:val="center"/>
              <w:rPr>
                <w:sz w:val="24"/>
                <w:szCs w:val="24"/>
                <w:lang w:eastAsia="ru-RU"/>
              </w:rPr>
            </w:pPr>
            <w:r w:rsidRPr="00295A33">
              <w:rPr>
                <w:sz w:val="24"/>
                <w:szCs w:val="24"/>
                <w:lang w:eastAsia="ru-RU"/>
              </w:rPr>
              <w:t>72,3</w:t>
            </w:r>
          </w:p>
        </w:tc>
        <w:tc>
          <w:tcPr>
            <w:tcW w:w="1560" w:type="dxa"/>
          </w:tcPr>
          <w:p w:rsidR="00295A33" w:rsidRPr="00295A33" w:rsidRDefault="00295A33" w:rsidP="00295A33">
            <w:pPr>
              <w:jc w:val="center"/>
              <w:rPr>
                <w:sz w:val="24"/>
                <w:szCs w:val="24"/>
                <w:lang w:eastAsia="ru-RU"/>
              </w:rPr>
            </w:pPr>
            <w:r w:rsidRPr="00295A33">
              <w:rPr>
                <w:sz w:val="24"/>
                <w:szCs w:val="24"/>
                <w:lang w:eastAsia="ru-RU"/>
              </w:rPr>
              <w:t>71,6</w:t>
            </w:r>
          </w:p>
        </w:tc>
        <w:tc>
          <w:tcPr>
            <w:tcW w:w="1553" w:type="dxa"/>
          </w:tcPr>
          <w:p w:rsidR="00295A33" w:rsidRPr="00295A33" w:rsidRDefault="00295A33" w:rsidP="00295A33">
            <w:pPr>
              <w:jc w:val="center"/>
              <w:rPr>
                <w:sz w:val="24"/>
                <w:szCs w:val="24"/>
                <w:lang w:eastAsia="ru-RU"/>
              </w:rPr>
            </w:pPr>
            <w:r w:rsidRPr="00295A33">
              <w:rPr>
                <w:sz w:val="24"/>
                <w:szCs w:val="24"/>
                <w:lang w:eastAsia="ru-RU"/>
              </w:rPr>
              <w:t>71,6</w:t>
            </w:r>
          </w:p>
        </w:tc>
      </w:tr>
      <w:tr w:rsidR="00295A33" w:rsidRPr="00295A33" w:rsidTr="00300915">
        <w:trPr>
          <w:jc w:val="center"/>
        </w:trPr>
        <w:tc>
          <w:tcPr>
            <w:tcW w:w="2972" w:type="dxa"/>
          </w:tcPr>
          <w:p w:rsidR="00295A33" w:rsidRPr="00295A33" w:rsidRDefault="00295A33" w:rsidP="00295A33">
            <w:pPr>
              <w:rPr>
                <w:sz w:val="24"/>
                <w:szCs w:val="24"/>
                <w:lang w:eastAsia="ru-RU"/>
              </w:rPr>
            </w:pPr>
            <w:r w:rsidRPr="00295A33">
              <w:rPr>
                <w:sz w:val="24"/>
                <w:szCs w:val="24"/>
                <w:lang w:eastAsia="ru-RU"/>
              </w:rPr>
              <w:t>Администрация города</w:t>
            </w:r>
          </w:p>
        </w:tc>
        <w:tc>
          <w:tcPr>
            <w:tcW w:w="1843" w:type="dxa"/>
          </w:tcPr>
          <w:p w:rsidR="00295A33" w:rsidRPr="00295A33" w:rsidRDefault="00295A33" w:rsidP="00295A33">
            <w:pPr>
              <w:jc w:val="center"/>
              <w:rPr>
                <w:sz w:val="24"/>
                <w:szCs w:val="24"/>
                <w:lang w:eastAsia="ru-RU"/>
              </w:rPr>
            </w:pPr>
            <w:r w:rsidRPr="00295A33">
              <w:rPr>
                <w:sz w:val="24"/>
                <w:szCs w:val="24"/>
                <w:lang w:eastAsia="ru-RU"/>
              </w:rPr>
              <w:t>7 590,0</w:t>
            </w:r>
          </w:p>
        </w:tc>
        <w:tc>
          <w:tcPr>
            <w:tcW w:w="1417" w:type="dxa"/>
          </w:tcPr>
          <w:p w:rsidR="00295A33" w:rsidRPr="00295A33" w:rsidRDefault="00295A33" w:rsidP="00295A33">
            <w:pPr>
              <w:jc w:val="center"/>
              <w:rPr>
                <w:sz w:val="24"/>
                <w:szCs w:val="24"/>
                <w:lang w:eastAsia="ru-RU"/>
              </w:rPr>
            </w:pPr>
            <w:r w:rsidRPr="00295A33">
              <w:rPr>
                <w:sz w:val="24"/>
                <w:szCs w:val="24"/>
                <w:lang w:eastAsia="ru-RU"/>
              </w:rPr>
              <w:t>7 618,3</w:t>
            </w:r>
          </w:p>
        </w:tc>
        <w:tc>
          <w:tcPr>
            <w:tcW w:w="1560" w:type="dxa"/>
          </w:tcPr>
          <w:p w:rsidR="00295A33" w:rsidRPr="00295A33" w:rsidRDefault="00295A33" w:rsidP="00295A33">
            <w:pPr>
              <w:jc w:val="center"/>
              <w:rPr>
                <w:sz w:val="24"/>
                <w:szCs w:val="24"/>
                <w:lang w:eastAsia="ru-RU"/>
              </w:rPr>
            </w:pPr>
            <w:r w:rsidRPr="00295A33">
              <w:rPr>
                <w:sz w:val="24"/>
                <w:szCs w:val="24"/>
                <w:lang w:eastAsia="ru-RU"/>
              </w:rPr>
              <w:t>7 564,7</w:t>
            </w:r>
          </w:p>
        </w:tc>
        <w:tc>
          <w:tcPr>
            <w:tcW w:w="1553" w:type="dxa"/>
          </w:tcPr>
          <w:p w:rsidR="00295A33" w:rsidRPr="00295A33" w:rsidRDefault="00295A33" w:rsidP="00295A33">
            <w:pPr>
              <w:jc w:val="center"/>
              <w:rPr>
                <w:sz w:val="24"/>
                <w:szCs w:val="24"/>
                <w:lang w:eastAsia="ru-RU"/>
              </w:rPr>
            </w:pPr>
            <w:r w:rsidRPr="00295A33">
              <w:rPr>
                <w:sz w:val="24"/>
                <w:szCs w:val="24"/>
                <w:lang w:eastAsia="ru-RU"/>
              </w:rPr>
              <w:t>7 564,6</w:t>
            </w:r>
          </w:p>
        </w:tc>
      </w:tr>
      <w:tr w:rsidR="00295A33" w:rsidRPr="00295A33" w:rsidTr="00300915">
        <w:trPr>
          <w:jc w:val="center"/>
        </w:trPr>
        <w:tc>
          <w:tcPr>
            <w:tcW w:w="2972" w:type="dxa"/>
          </w:tcPr>
          <w:p w:rsidR="00295A33" w:rsidRDefault="00295A33" w:rsidP="00295A33">
            <w:pPr>
              <w:rPr>
                <w:sz w:val="24"/>
                <w:szCs w:val="24"/>
                <w:lang w:eastAsia="ru-RU"/>
              </w:rPr>
            </w:pPr>
            <w:r w:rsidRPr="00295A33">
              <w:rPr>
                <w:sz w:val="24"/>
                <w:szCs w:val="24"/>
                <w:lang w:eastAsia="ru-RU"/>
              </w:rPr>
              <w:t xml:space="preserve">Контрольно-счетная </w:t>
            </w:r>
          </w:p>
          <w:p w:rsidR="00295A33" w:rsidRPr="00295A33" w:rsidRDefault="00295A33" w:rsidP="00295A33">
            <w:pPr>
              <w:rPr>
                <w:sz w:val="24"/>
                <w:szCs w:val="24"/>
                <w:lang w:eastAsia="ru-RU"/>
              </w:rPr>
            </w:pPr>
            <w:r w:rsidRPr="00295A33">
              <w:rPr>
                <w:sz w:val="24"/>
                <w:szCs w:val="24"/>
                <w:lang w:eastAsia="ru-RU"/>
              </w:rPr>
              <w:t>палата города</w:t>
            </w:r>
          </w:p>
        </w:tc>
        <w:tc>
          <w:tcPr>
            <w:tcW w:w="1843" w:type="dxa"/>
          </w:tcPr>
          <w:p w:rsidR="00295A33" w:rsidRPr="00295A33" w:rsidRDefault="00295A33" w:rsidP="00295A33">
            <w:pPr>
              <w:jc w:val="center"/>
              <w:rPr>
                <w:sz w:val="24"/>
                <w:szCs w:val="24"/>
                <w:lang w:eastAsia="ru-RU"/>
              </w:rPr>
            </w:pPr>
            <w:r w:rsidRPr="00295A33">
              <w:rPr>
                <w:sz w:val="24"/>
                <w:szCs w:val="24"/>
                <w:lang w:eastAsia="ru-RU"/>
              </w:rPr>
              <w:t>60</w:t>
            </w:r>
          </w:p>
        </w:tc>
        <w:tc>
          <w:tcPr>
            <w:tcW w:w="1417" w:type="dxa"/>
          </w:tcPr>
          <w:p w:rsidR="00295A33" w:rsidRPr="00295A33" w:rsidRDefault="00295A33" w:rsidP="00295A33">
            <w:pPr>
              <w:jc w:val="center"/>
              <w:rPr>
                <w:sz w:val="24"/>
                <w:szCs w:val="24"/>
                <w:lang w:eastAsia="ru-RU"/>
              </w:rPr>
            </w:pPr>
            <w:r w:rsidRPr="00295A33">
              <w:rPr>
                <w:sz w:val="24"/>
                <w:szCs w:val="24"/>
                <w:lang w:eastAsia="ru-RU"/>
              </w:rPr>
              <w:t>60</w:t>
            </w:r>
          </w:p>
        </w:tc>
        <w:tc>
          <w:tcPr>
            <w:tcW w:w="1560" w:type="dxa"/>
          </w:tcPr>
          <w:p w:rsidR="00295A33" w:rsidRPr="00295A33" w:rsidRDefault="00295A33" w:rsidP="00295A33">
            <w:pPr>
              <w:jc w:val="center"/>
              <w:rPr>
                <w:sz w:val="24"/>
                <w:szCs w:val="24"/>
                <w:lang w:eastAsia="ru-RU"/>
              </w:rPr>
            </w:pPr>
            <w:r w:rsidRPr="00295A33">
              <w:rPr>
                <w:sz w:val="24"/>
                <w:szCs w:val="24"/>
                <w:lang w:eastAsia="ru-RU"/>
              </w:rPr>
              <w:t>60</w:t>
            </w:r>
          </w:p>
        </w:tc>
        <w:tc>
          <w:tcPr>
            <w:tcW w:w="1553" w:type="dxa"/>
          </w:tcPr>
          <w:p w:rsidR="00295A33" w:rsidRPr="00295A33" w:rsidRDefault="00295A33" w:rsidP="00295A33">
            <w:pPr>
              <w:jc w:val="center"/>
              <w:rPr>
                <w:sz w:val="24"/>
                <w:szCs w:val="24"/>
                <w:lang w:eastAsia="ru-RU"/>
              </w:rPr>
            </w:pPr>
            <w:r w:rsidRPr="00295A33">
              <w:rPr>
                <w:sz w:val="24"/>
                <w:szCs w:val="24"/>
                <w:lang w:eastAsia="ru-RU"/>
              </w:rPr>
              <w:t>60</w:t>
            </w:r>
          </w:p>
        </w:tc>
      </w:tr>
      <w:tr w:rsidR="00295A33" w:rsidRPr="00295A33" w:rsidTr="00295A33">
        <w:trPr>
          <w:trHeight w:val="273"/>
          <w:jc w:val="center"/>
        </w:trPr>
        <w:tc>
          <w:tcPr>
            <w:tcW w:w="2972" w:type="dxa"/>
          </w:tcPr>
          <w:p w:rsidR="00295A33" w:rsidRPr="00295A33" w:rsidRDefault="00295A33" w:rsidP="00295A33">
            <w:pPr>
              <w:rPr>
                <w:sz w:val="24"/>
                <w:szCs w:val="24"/>
                <w:lang w:eastAsia="ru-RU"/>
              </w:rPr>
            </w:pPr>
            <w:r w:rsidRPr="00295A33">
              <w:rPr>
                <w:sz w:val="24"/>
                <w:szCs w:val="24"/>
                <w:lang w:eastAsia="ru-RU"/>
              </w:rPr>
              <w:t>Департамент образования</w:t>
            </w:r>
          </w:p>
        </w:tc>
        <w:tc>
          <w:tcPr>
            <w:tcW w:w="1843" w:type="dxa"/>
          </w:tcPr>
          <w:p w:rsidR="00295A33" w:rsidRPr="00295A33" w:rsidRDefault="00295A33" w:rsidP="00295A33">
            <w:pPr>
              <w:jc w:val="center"/>
              <w:rPr>
                <w:sz w:val="24"/>
                <w:szCs w:val="24"/>
                <w:lang w:eastAsia="ru-RU"/>
              </w:rPr>
            </w:pPr>
            <w:r w:rsidRPr="00295A33">
              <w:rPr>
                <w:sz w:val="24"/>
                <w:szCs w:val="24"/>
                <w:lang w:eastAsia="ru-RU"/>
              </w:rPr>
              <w:t>1 883,7</w:t>
            </w:r>
          </w:p>
        </w:tc>
        <w:tc>
          <w:tcPr>
            <w:tcW w:w="1417" w:type="dxa"/>
          </w:tcPr>
          <w:p w:rsidR="00295A33" w:rsidRPr="00295A33" w:rsidRDefault="00295A33" w:rsidP="00295A33">
            <w:pPr>
              <w:jc w:val="center"/>
              <w:rPr>
                <w:sz w:val="24"/>
                <w:szCs w:val="24"/>
                <w:lang w:eastAsia="ru-RU"/>
              </w:rPr>
            </w:pPr>
            <w:r w:rsidRPr="00295A33">
              <w:rPr>
                <w:sz w:val="24"/>
                <w:szCs w:val="24"/>
                <w:lang w:eastAsia="ru-RU"/>
              </w:rPr>
              <w:t>1 939,2</w:t>
            </w:r>
          </w:p>
        </w:tc>
        <w:tc>
          <w:tcPr>
            <w:tcW w:w="1560" w:type="dxa"/>
          </w:tcPr>
          <w:p w:rsidR="00295A33" w:rsidRPr="00295A33" w:rsidRDefault="00295A33" w:rsidP="00295A33">
            <w:pPr>
              <w:jc w:val="center"/>
              <w:rPr>
                <w:sz w:val="24"/>
                <w:szCs w:val="24"/>
                <w:lang w:eastAsia="ru-RU"/>
              </w:rPr>
            </w:pPr>
            <w:r w:rsidRPr="00295A33">
              <w:rPr>
                <w:sz w:val="24"/>
                <w:szCs w:val="24"/>
                <w:lang w:eastAsia="ru-RU"/>
              </w:rPr>
              <w:t>1 863,8</w:t>
            </w:r>
          </w:p>
        </w:tc>
        <w:tc>
          <w:tcPr>
            <w:tcW w:w="1553" w:type="dxa"/>
          </w:tcPr>
          <w:p w:rsidR="00295A33" w:rsidRPr="00295A33" w:rsidRDefault="00295A33" w:rsidP="00295A33">
            <w:pPr>
              <w:jc w:val="center"/>
              <w:rPr>
                <w:sz w:val="24"/>
                <w:szCs w:val="24"/>
                <w:lang w:eastAsia="ru-RU"/>
              </w:rPr>
            </w:pPr>
            <w:r w:rsidRPr="00295A33">
              <w:rPr>
                <w:sz w:val="24"/>
                <w:szCs w:val="24"/>
                <w:lang w:eastAsia="ru-RU"/>
              </w:rPr>
              <w:t>1 864,8</w:t>
            </w:r>
          </w:p>
        </w:tc>
      </w:tr>
      <w:tr w:rsidR="00295A33" w:rsidRPr="00295A33" w:rsidTr="00300915">
        <w:trPr>
          <w:jc w:val="center"/>
        </w:trPr>
        <w:tc>
          <w:tcPr>
            <w:tcW w:w="2972" w:type="dxa"/>
          </w:tcPr>
          <w:p w:rsidR="00295A33" w:rsidRPr="00295A33" w:rsidRDefault="00295A33" w:rsidP="00295A33">
            <w:pPr>
              <w:rPr>
                <w:sz w:val="24"/>
                <w:szCs w:val="24"/>
                <w:lang w:eastAsia="ru-RU"/>
              </w:rPr>
            </w:pPr>
            <w:r w:rsidRPr="00295A33">
              <w:rPr>
                <w:sz w:val="24"/>
                <w:szCs w:val="24"/>
                <w:lang w:eastAsia="ru-RU"/>
              </w:rPr>
              <w:t>Департамент архитектуры и градостроительства</w:t>
            </w:r>
          </w:p>
        </w:tc>
        <w:tc>
          <w:tcPr>
            <w:tcW w:w="1843" w:type="dxa"/>
          </w:tcPr>
          <w:p w:rsidR="00295A33" w:rsidRPr="00295A33" w:rsidRDefault="00295A33" w:rsidP="00295A33">
            <w:pPr>
              <w:jc w:val="center"/>
              <w:rPr>
                <w:sz w:val="24"/>
                <w:szCs w:val="24"/>
                <w:lang w:eastAsia="ru-RU"/>
              </w:rPr>
            </w:pPr>
            <w:r w:rsidRPr="00295A33">
              <w:rPr>
                <w:sz w:val="24"/>
                <w:szCs w:val="24"/>
                <w:lang w:eastAsia="ru-RU"/>
              </w:rPr>
              <w:t>738,1</w:t>
            </w:r>
          </w:p>
        </w:tc>
        <w:tc>
          <w:tcPr>
            <w:tcW w:w="1417" w:type="dxa"/>
          </w:tcPr>
          <w:p w:rsidR="00295A33" w:rsidRPr="00295A33" w:rsidRDefault="00295A33" w:rsidP="00295A33">
            <w:pPr>
              <w:jc w:val="center"/>
              <w:rPr>
                <w:sz w:val="24"/>
                <w:szCs w:val="24"/>
                <w:lang w:eastAsia="ru-RU"/>
              </w:rPr>
            </w:pPr>
            <w:r w:rsidRPr="00295A33">
              <w:rPr>
                <w:sz w:val="24"/>
                <w:szCs w:val="24"/>
                <w:lang w:eastAsia="ru-RU"/>
              </w:rPr>
              <w:t>738,3</w:t>
            </w:r>
          </w:p>
        </w:tc>
        <w:tc>
          <w:tcPr>
            <w:tcW w:w="1560" w:type="dxa"/>
          </w:tcPr>
          <w:p w:rsidR="00295A33" w:rsidRPr="00295A33" w:rsidRDefault="00295A33" w:rsidP="00295A33">
            <w:pPr>
              <w:jc w:val="center"/>
              <w:rPr>
                <w:sz w:val="24"/>
                <w:szCs w:val="24"/>
                <w:lang w:eastAsia="ru-RU"/>
              </w:rPr>
            </w:pPr>
            <w:r w:rsidRPr="00295A33">
              <w:rPr>
                <w:sz w:val="24"/>
                <w:szCs w:val="24"/>
                <w:lang w:eastAsia="ru-RU"/>
              </w:rPr>
              <w:t>802,6</w:t>
            </w:r>
          </w:p>
        </w:tc>
        <w:tc>
          <w:tcPr>
            <w:tcW w:w="1553" w:type="dxa"/>
          </w:tcPr>
          <w:p w:rsidR="00295A33" w:rsidRPr="00295A33" w:rsidRDefault="00295A33" w:rsidP="00295A33">
            <w:pPr>
              <w:jc w:val="center"/>
              <w:rPr>
                <w:sz w:val="24"/>
                <w:szCs w:val="24"/>
                <w:lang w:eastAsia="ru-RU"/>
              </w:rPr>
            </w:pPr>
            <w:r w:rsidRPr="00295A33">
              <w:rPr>
                <w:sz w:val="24"/>
                <w:szCs w:val="24"/>
                <w:lang w:eastAsia="ru-RU"/>
              </w:rPr>
              <w:t>802,6</w:t>
            </w:r>
          </w:p>
        </w:tc>
      </w:tr>
      <w:tr w:rsidR="00295A33" w:rsidRPr="00295A33" w:rsidTr="00300915">
        <w:trPr>
          <w:jc w:val="center"/>
        </w:trPr>
        <w:tc>
          <w:tcPr>
            <w:tcW w:w="2972" w:type="dxa"/>
          </w:tcPr>
          <w:p w:rsidR="00295A33" w:rsidRPr="00295A33" w:rsidRDefault="00295A33" w:rsidP="00295A33">
            <w:pPr>
              <w:rPr>
                <w:sz w:val="24"/>
                <w:szCs w:val="24"/>
                <w:lang w:eastAsia="ru-RU"/>
              </w:rPr>
            </w:pPr>
            <w:r w:rsidRPr="00295A33">
              <w:rPr>
                <w:sz w:val="24"/>
                <w:szCs w:val="24"/>
                <w:lang w:eastAsia="ru-RU"/>
              </w:rPr>
              <w:t>Департамент финансов</w:t>
            </w:r>
          </w:p>
        </w:tc>
        <w:tc>
          <w:tcPr>
            <w:tcW w:w="1843" w:type="dxa"/>
          </w:tcPr>
          <w:p w:rsidR="00295A33" w:rsidRPr="00295A33" w:rsidRDefault="00295A33" w:rsidP="00295A33">
            <w:pPr>
              <w:jc w:val="center"/>
              <w:rPr>
                <w:sz w:val="24"/>
                <w:szCs w:val="24"/>
                <w:lang w:eastAsia="ru-RU"/>
              </w:rPr>
            </w:pPr>
            <w:r w:rsidRPr="00295A33">
              <w:rPr>
                <w:sz w:val="24"/>
                <w:szCs w:val="24"/>
                <w:lang w:eastAsia="ru-RU"/>
              </w:rPr>
              <w:t>483,3</w:t>
            </w:r>
          </w:p>
        </w:tc>
        <w:tc>
          <w:tcPr>
            <w:tcW w:w="1417" w:type="dxa"/>
          </w:tcPr>
          <w:p w:rsidR="00295A33" w:rsidRPr="00295A33" w:rsidRDefault="00295A33" w:rsidP="00295A33">
            <w:pPr>
              <w:jc w:val="center"/>
              <w:rPr>
                <w:sz w:val="24"/>
                <w:szCs w:val="24"/>
                <w:lang w:eastAsia="ru-RU"/>
              </w:rPr>
            </w:pPr>
            <w:r w:rsidRPr="00295A33">
              <w:rPr>
                <w:sz w:val="24"/>
                <w:szCs w:val="24"/>
                <w:lang w:eastAsia="ru-RU"/>
              </w:rPr>
              <w:t>492,7</w:t>
            </w:r>
          </w:p>
        </w:tc>
        <w:tc>
          <w:tcPr>
            <w:tcW w:w="1560" w:type="dxa"/>
          </w:tcPr>
          <w:p w:rsidR="00295A33" w:rsidRPr="00295A33" w:rsidRDefault="00295A33" w:rsidP="00295A33">
            <w:pPr>
              <w:jc w:val="center"/>
              <w:rPr>
                <w:sz w:val="24"/>
                <w:szCs w:val="24"/>
                <w:lang w:eastAsia="ru-RU"/>
              </w:rPr>
            </w:pPr>
            <w:r w:rsidRPr="00295A33">
              <w:rPr>
                <w:sz w:val="24"/>
                <w:szCs w:val="24"/>
                <w:lang w:eastAsia="ru-RU"/>
              </w:rPr>
              <w:t>545,9</w:t>
            </w:r>
          </w:p>
        </w:tc>
        <w:tc>
          <w:tcPr>
            <w:tcW w:w="1553" w:type="dxa"/>
          </w:tcPr>
          <w:p w:rsidR="00295A33" w:rsidRPr="00295A33" w:rsidRDefault="00295A33" w:rsidP="00295A33">
            <w:pPr>
              <w:jc w:val="center"/>
              <w:rPr>
                <w:sz w:val="24"/>
                <w:szCs w:val="24"/>
                <w:lang w:eastAsia="ru-RU"/>
              </w:rPr>
            </w:pPr>
            <w:r w:rsidRPr="00295A33">
              <w:rPr>
                <w:sz w:val="24"/>
                <w:szCs w:val="24"/>
                <w:lang w:eastAsia="ru-RU"/>
              </w:rPr>
              <w:t>794,6</w:t>
            </w:r>
          </w:p>
        </w:tc>
      </w:tr>
      <w:tr w:rsidR="00295A33" w:rsidRPr="00295A33" w:rsidTr="00300915">
        <w:trPr>
          <w:jc w:val="center"/>
        </w:trPr>
        <w:tc>
          <w:tcPr>
            <w:tcW w:w="2972" w:type="dxa"/>
          </w:tcPr>
          <w:p w:rsidR="00295A33" w:rsidRPr="00295A33" w:rsidRDefault="00295A33" w:rsidP="00295A33">
            <w:pPr>
              <w:jc w:val="both"/>
              <w:rPr>
                <w:sz w:val="24"/>
                <w:szCs w:val="24"/>
                <w:lang w:eastAsia="ru-RU"/>
              </w:rPr>
            </w:pPr>
            <w:r w:rsidRPr="00295A33">
              <w:rPr>
                <w:sz w:val="24"/>
                <w:szCs w:val="24"/>
                <w:lang w:eastAsia="ru-RU"/>
              </w:rPr>
              <w:t>Всего</w:t>
            </w:r>
          </w:p>
        </w:tc>
        <w:tc>
          <w:tcPr>
            <w:tcW w:w="1843" w:type="dxa"/>
          </w:tcPr>
          <w:p w:rsidR="00295A33" w:rsidRPr="00295A33" w:rsidRDefault="00295A33" w:rsidP="00295A33">
            <w:pPr>
              <w:jc w:val="center"/>
              <w:rPr>
                <w:sz w:val="24"/>
                <w:szCs w:val="24"/>
                <w:lang w:eastAsia="ru-RU"/>
              </w:rPr>
            </w:pPr>
            <w:r w:rsidRPr="00295A33">
              <w:rPr>
                <w:sz w:val="24"/>
                <w:szCs w:val="24"/>
                <w:lang w:eastAsia="ru-RU"/>
              </w:rPr>
              <w:t>10 826,7</w:t>
            </w:r>
          </w:p>
        </w:tc>
        <w:tc>
          <w:tcPr>
            <w:tcW w:w="1417" w:type="dxa"/>
          </w:tcPr>
          <w:p w:rsidR="00295A33" w:rsidRPr="00295A33" w:rsidRDefault="00295A33" w:rsidP="00295A33">
            <w:pPr>
              <w:jc w:val="center"/>
              <w:rPr>
                <w:sz w:val="24"/>
                <w:szCs w:val="24"/>
                <w:lang w:eastAsia="ru-RU"/>
              </w:rPr>
            </w:pPr>
            <w:r w:rsidRPr="00295A33">
              <w:rPr>
                <w:sz w:val="24"/>
                <w:szCs w:val="24"/>
                <w:lang w:eastAsia="ru-RU"/>
              </w:rPr>
              <w:t>10 920,8</w:t>
            </w:r>
          </w:p>
        </w:tc>
        <w:tc>
          <w:tcPr>
            <w:tcW w:w="1560" w:type="dxa"/>
          </w:tcPr>
          <w:p w:rsidR="00295A33" w:rsidRPr="00295A33" w:rsidRDefault="00295A33" w:rsidP="00295A33">
            <w:pPr>
              <w:jc w:val="center"/>
              <w:rPr>
                <w:sz w:val="24"/>
                <w:szCs w:val="24"/>
                <w:lang w:eastAsia="ru-RU"/>
              </w:rPr>
            </w:pPr>
            <w:r w:rsidRPr="00295A33">
              <w:rPr>
                <w:sz w:val="24"/>
                <w:szCs w:val="24"/>
                <w:lang w:eastAsia="ru-RU"/>
              </w:rPr>
              <w:t>10 908,6</w:t>
            </w:r>
          </w:p>
        </w:tc>
        <w:tc>
          <w:tcPr>
            <w:tcW w:w="1553" w:type="dxa"/>
          </w:tcPr>
          <w:p w:rsidR="00295A33" w:rsidRPr="00295A33" w:rsidRDefault="00295A33" w:rsidP="00295A33">
            <w:pPr>
              <w:jc w:val="center"/>
              <w:rPr>
                <w:sz w:val="24"/>
                <w:szCs w:val="24"/>
                <w:lang w:eastAsia="ru-RU"/>
              </w:rPr>
            </w:pPr>
            <w:r w:rsidRPr="00295A33">
              <w:rPr>
                <w:sz w:val="24"/>
                <w:szCs w:val="24"/>
                <w:lang w:eastAsia="ru-RU"/>
              </w:rPr>
              <w:t>11 158,2</w:t>
            </w:r>
          </w:p>
        </w:tc>
      </w:tr>
    </w:tbl>
    <w:p w:rsidR="00295A33" w:rsidRPr="00295A33" w:rsidRDefault="00295A33" w:rsidP="00295A33">
      <w:pPr>
        <w:ind w:firstLine="709"/>
        <w:jc w:val="both"/>
        <w:rPr>
          <w:rFonts w:eastAsia="Times New Roman" w:cs="Verdana"/>
          <w:color w:val="000000"/>
          <w:sz w:val="20"/>
          <w:szCs w:val="20"/>
          <w:lang w:eastAsia="ru-RU"/>
        </w:rPr>
      </w:pPr>
    </w:p>
    <w:p w:rsidR="00295A33" w:rsidRPr="00295A33" w:rsidRDefault="00295A33" w:rsidP="00295A33">
      <w:pPr>
        <w:ind w:firstLine="709"/>
        <w:jc w:val="both"/>
        <w:rPr>
          <w:rFonts w:ascii="Times New Roman CYR" w:eastAsia="Times New Roman" w:hAnsi="Times New Roman CYR" w:cs="Times New Roman CYR"/>
          <w:color w:val="000000"/>
          <w:szCs w:val="28"/>
          <w:lang w:eastAsia="ru-RU"/>
        </w:rPr>
      </w:pPr>
      <w:r w:rsidRPr="00295A33">
        <w:rPr>
          <w:rFonts w:eastAsia="Times New Roman" w:cs="Verdana"/>
          <w:color w:val="000000"/>
          <w:szCs w:val="28"/>
          <w:lang w:eastAsia="ru-RU"/>
        </w:rPr>
        <w:t xml:space="preserve">Дальнейшая процедура составления проекта бюджета предполагает самостоятельное распределение ГРБС доведенного объема ассигнований </w:t>
      </w:r>
      <w:r w:rsidRPr="00295A33">
        <w:rPr>
          <w:rFonts w:ascii="Times New Roman CYR" w:eastAsia="Times New Roman" w:hAnsi="Times New Roman CYR" w:cs="Times New Roman CYR"/>
          <w:color w:val="000000"/>
          <w:szCs w:val="28"/>
          <w:lang w:eastAsia="ru-RU"/>
        </w:rPr>
        <w:t xml:space="preserve">с учетом определенных ими приоритетов, принятия конкретных мер по оптимизации </w:t>
      </w:r>
      <w:r>
        <w:rPr>
          <w:rFonts w:ascii="Times New Roman CYR" w:eastAsia="Times New Roman" w:hAnsi="Times New Roman CYR" w:cs="Times New Roman CYR"/>
          <w:color w:val="000000"/>
          <w:szCs w:val="28"/>
          <w:lang w:eastAsia="ru-RU"/>
        </w:rPr>
        <w:t xml:space="preserve">               </w:t>
      </w:r>
      <w:r w:rsidRPr="00295A33">
        <w:rPr>
          <w:rFonts w:ascii="Times New Roman CYR" w:eastAsia="Times New Roman" w:hAnsi="Times New Roman CYR" w:cs="Times New Roman CYR"/>
          <w:color w:val="000000"/>
          <w:szCs w:val="28"/>
          <w:lang w:eastAsia="ru-RU"/>
        </w:rPr>
        <w:t xml:space="preserve">действующих расходных обязательств </w:t>
      </w:r>
      <w:r w:rsidRPr="00295A33">
        <w:rPr>
          <w:rFonts w:eastAsia="Times New Roman" w:cs="Verdana"/>
          <w:color w:val="000000"/>
          <w:szCs w:val="28"/>
          <w:lang w:eastAsia="ru-RU"/>
        </w:rPr>
        <w:t xml:space="preserve">с учетом ответственности за достижение показателей реализации муниципальных программ. </w:t>
      </w:r>
      <w:r w:rsidRPr="00295A33">
        <w:rPr>
          <w:rFonts w:ascii="Times New Roman CYR" w:eastAsia="Times New Roman" w:hAnsi="Times New Roman CYR" w:cs="Times New Roman CYR"/>
          <w:color w:val="000000"/>
          <w:szCs w:val="28"/>
          <w:lang w:eastAsia="ru-RU"/>
        </w:rPr>
        <w:t>При финансовом обеспе</w:t>
      </w:r>
      <w:r>
        <w:rPr>
          <w:rFonts w:ascii="Times New Roman CYR" w:eastAsia="Times New Roman" w:hAnsi="Times New Roman CYR" w:cs="Times New Roman CYR"/>
          <w:color w:val="000000"/>
          <w:szCs w:val="28"/>
          <w:lang w:eastAsia="ru-RU"/>
        </w:rPr>
        <w:t xml:space="preserve">-              </w:t>
      </w:r>
      <w:r w:rsidRPr="00295A33">
        <w:rPr>
          <w:rFonts w:ascii="Times New Roman CYR" w:eastAsia="Times New Roman" w:hAnsi="Times New Roman CYR" w:cs="Times New Roman CYR"/>
          <w:color w:val="000000"/>
          <w:szCs w:val="28"/>
          <w:lang w:eastAsia="ru-RU"/>
        </w:rPr>
        <w:t xml:space="preserve">чении оказания муниципальных услуг необходимо учитывать такие внутренние ресурсы, как остатки средств на счетах бюджетных и автономных учреждений на начало года с учетом их динамики за ряд лет, с учетом их размера возможно корректировать нормативные затраты на оказание услуг. </w:t>
      </w:r>
    </w:p>
    <w:p w:rsidR="00295A33" w:rsidRPr="00295A33" w:rsidRDefault="00295A33" w:rsidP="00295A33">
      <w:pPr>
        <w:pBdr>
          <w:top w:val="single" w:sz="4" w:space="0" w:color="FFFFFF"/>
          <w:left w:val="single" w:sz="4" w:space="0" w:color="FFFFFF"/>
          <w:bottom w:val="single" w:sz="4" w:space="11" w:color="FFFFFF"/>
          <w:right w:val="single" w:sz="4" w:space="0" w:color="FFFFFF"/>
        </w:pBdr>
        <w:ind w:firstLine="567"/>
        <w:jc w:val="both"/>
        <w:rPr>
          <w:rFonts w:cs="Times New Roman"/>
          <w:szCs w:val="28"/>
        </w:rPr>
      </w:pPr>
      <w:r w:rsidRPr="00295A33">
        <w:rPr>
          <w:rFonts w:cs="Times New Roman"/>
          <w:szCs w:val="28"/>
        </w:rPr>
        <w:t xml:space="preserve">Финансовое обеспечение Указов Президента Российской Федерации в части повышения оплаты труда отдельным категориям работников необходимо обеспечить путем проведения структурных изменений в отраслях, оптимизационных мероприятий с привлечением на эти цели доходов от предпринимательской </w:t>
      </w:r>
      <w:r>
        <w:rPr>
          <w:rFonts w:cs="Times New Roman"/>
          <w:szCs w:val="28"/>
        </w:rPr>
        <w:t xml:space="preserve">                        </w:t>
      </w:r>
      <w:r w:rsidRPr="00295A33">
        <w:rPr>
          <w:rFonts w:cs="Times New Roman"/>
          <w:szCs w:val="28"/>
        </w:rPr>
        <w:t>деятельности.</w:t>
      </w:r>
    </w:p>
    <w:p w:rsidR="00295A33" w:rsidRPr="00295A33" w:rsidRDefault="00295A33" w:rsidP="00295A33">
      <w:pPr>
        <w:pBdr>
          <w:top w:val="single" w:sz="4" w:space="0" w:color="FFFFFF"/>
          <w:left w:val="single" w:sz="4" w:space="0" w:color="FFFFFF"/>
          <w:bottom w:val="single" w:sz="4" w:space="11" w:color="FFFFFF"/>
          <w:right w:val="single" w:sz="4" w:space="0" w:color="FFFFFF"/>
        </w:pBdr>
        <w:ind w:firstLine="567"/>
        <w:jc w:val="both"/>
        <w:rPr>
          <w:rFonts w:cs="Times New Roman"/>
          <w:szCs w:val="28"/>
        </w:rPr>
      </w:pPr>
      <w:r w:rsidRPr="00295A33">
        <w:rPr>
          <w:rFonts w:eastAsia="Calibri" w:cs="Times New Roman"/>
          <w:szCs w:val="28"/>
          <w:lang w:eastAsia="ru-RU"/>
        </w:rPr>
        <w:t>Бюджетные ассигнования будут направлены на выполнение законодательно установленных полномочий. Расходы бюджета будут сформированы на основе муниципальных программ, за исключением расходов на обеспечение деятель</w:t>
      </w:r>
      <w:r>
        <w:rPr>
          <w:rFonts w:eastAsia="Calibri" w:cs="Times New Roman"/>
          <w:szCs w:val="28"/>
          <w:lang w:eastAsia="ru-RU"/>
        </w:rPr>
        <w:t>-</w:t>
      </w:r>
      <w:r w:rsidRPr="00295A33">
        <w:rPr>
          <w:rFonts w:eastAsia="Calibri" w:cs="Times New Roman"/>
          <w:szCs w:val="28"/>
          <w:lang w:eastAsia="ru-RU"/>
        </w:rPr>
        <w:t>ности представительного и контрольно-счетного органов.</w:t>
      </w:r>
    </w:p>
    <w:p w:rsidR="00295A33" w:rsidRPr="00295A33" w:rsidRDefault="00295A33" w:rsidP="00295A33">
      <w:pPr>
        <w:pBdr>
          <w:top w:val="single" w:sz="4" w:space="0" w:color="FFFFFF"/>
          <w:left w:val="single" w:sz="4" w:space="0" w:color="FFFFFF"/>
          <w:bottom w:val="single" w:sz="4" w:space="11" w:color="FFFFFF"/>
          <w:right w:val="single" w:sz="4" w:space="0" w:color="FFFFFF"/>
        </w:pBdr>
        <w:ind w:firstLine="567"/>
        <w:jc w:val="both"/>
        <w:rPr>
          <w:szCs w:val="28"/>
          <w:lang w:eastAsia="ru-RU"/>
        </w:rPr>
      </w:pPr>
      <w:r w:rsidRPr="00295A33">
        <w:rPr>
          <w:rFonts w:eastAsia="Calibri" w:cs="Times New Roman"/>
          <w:szCs w:val="28"/>
          <w:lang w:eastAsia="ru-RU"/>
        </w:rPr>
        <w:t>Программная структура бюджета города в целом будет сохранена. Перечень и структура муниципальных программ будут оптимизированы</w:t>
      </w:r>
      <w:r w:rsidRPr="00295A33">
        <w:rPr>
          <w:szCs w:val="28"/>
          <w:lang w:eastAsia="ru-RU"/>
        </w:rPr>
        <w:t>, общая их характеристика на следующий бюджетный цикл, показатели результатов бюджетной деятельности, которые будут включены в их состав, будут отражены в поясни</w:t>
      </w:r>
      <w:r w:rsidRPr="00295A33">
        <w:rPr>
          <w:spacing w:val="-4"/>
          <w:szCs w:val="28"/>
          <w:lang w:eastAsia="ru-RU"/>
        </w:rPr>
        <w:t>тельной записке к проекту бюджета города на 2018 год и плановый период 2019 –</w:t>
      </w:r>
      <w:r w:rsidRPr="00295A33">
        <w:rPr>
          <w:szCs w:val="28"/>
          <w:lang w:eastAsia="ru-RU"/>
        </w:rPr>
        <w:t xml:space="preserve"> 2020 годов.</w:t>
      </w:r>
    </w:p>
    <w:p w:rsidR="00295A33" w:rsidRPr="00295A33" w:rsidRDefault="00295A33" w:rsidP="00295A33">
      <w:pPr>
        <w:pBdr>
          <w:top w:val="single" w:sz="4" w:space="0" w:color="FFFFFF"/>
          <w:left w:val="single" w:sz="4" w:space="0" w:color="FFFFFF"/>
          <w:bottom w:val="single" w:sz="4" w:space="11" w:color="FFFFFF"/>
          <w:right w:val="single" w:sz="4" w:space="0" w:color="FFFFFF"/>
        </w:pBdr>
        <w:ind w:firstLine="567"/>
        <w:jc w:val="both"/>
        <w:rPr>
          <w:rFonts w:eastAsia="Calibri" w:cs="Times New Roman"/>
          <w:szCs w:val="28"/>
          <w:lang w:eastAsia="ru-RU"/>
        </w:rPr>
      </w:pPr>
      <w:r w:rsidRPr="00295A33">
        <w:rPr>
          <w:rFonts w:eastAsia="Calibri" w:cs="Times New Roman"/>
          <w:szCs w:val="28"/>
          <w:lang w:eastAsia="ru-RU"/>
        </w:rPr>
        <w:t xml:space="preserve">К моменту внесения проекта бюджета в Думу города параметры расходов могут быть скорректированы на объем межбюджетных трансфертов из бюджета автономного округа, а также в случае уточнения прогнозных значений главными администраторами доходов бюджета и принятия решений по возможности </w:t>
      </w:r>
      <w:r>
        <w:rPr>
          <w:rFonts w:eastAsia="Calibri" w:cs="Times New Roman"/>
          <w:szCs w:val="28"/>
          <w:lang w:eastAsia="ru-RU"/>
        </w:rPr>
        <w:t xml:space="preserve">                    </w:t>
      </w:r>
      <w:r w:rsidRPr="00295A33">
        <w:rPr>
          <w:rFonts w:eastAsia="Calibri" w:cs="Times New Roman"/>
          <w:szCs w:val="28"/>
          <w:lang w:eastAsia="ru-RU"/>
        </w:rPr>
        <w:t>дополнительных муниципальных заимствований для реализации приоритетных инвестиционных задач, в том числе по итогам распределения ГРБС предельных объемов бюджетных ассигнований на 2018 год и плановый период 2019 – 2020 годов.</w:t>
      </w:r>
    </w:p>
    <w:p w:rsidR="00295A33" w:rsidRPr="00295A33" w:rsidRDefault="00295A33" w:rsidP="00295A33">
      <w:pPr>
        <w:pBdr>
          <w:top w:val="single" w:sz="4" w:space="0" w:color="FFFFFF"/>
          <w:left w:val="single" w:sz="4" w:space="0" w:color="FFFFFF"/>
          <w:bottom w:val="single" w:sz="4" w:space="5" w:color="FFFFFF"/>
          <w:right w:val="single" w:sz="4" w:space="0" w:color="FFFFFF"/>
        </w:pBdr>
        <w:ind w:firstLine="567"/>
        <w:jc w:val="both"/>
        <w:rPr>
          <w:rFonts w:cs="Times New Roman"/>
          <w:color w:val="FF0000"/>
          <w:szCs w:val="28"/>
        </w:rPr>
      </w:pPr>
    </w:p>
    <w:p w:rsidR="00295A33" w:rsidRPr="00295A33" w:rsidRDefault="00295A33" w:rsidP="00295A33">
      <w:pPr>
        <w:pBdr>
          <w:top w:val="single" w:sz="4" w:space="0" w:color="FFFFFF"/>
          <w:left w:val="single" w:sz="4" w:space="0" w:color="FFFFFF"/>
          <w:bottom w:val="single" w:sz="4" w:space="5" w:color="FFFFFF"/>
          <w:right w:val="single" w:sz="4" w:space="0" w:color="FFFFFF"/>
        </w:pBdr>
        <w:ind w:firstLine="567"/>
        <w:jc w:val="both"/>
        <w:rPr>
          <w:rFonts w:cs="Times New Roman"/>
          <w:color w:val="FF0000"/>
          <w:szCs w:val="28"/>
        </w:rPr>
      </w:pPr>
    </w:p>
    <w:p w:rsidR="00295A33" w:rsidRPr="00295A33" w:rsidRDefault="00295A33" w:rsidP="00295A33">
      <w:pPr>
        <w:pBdr>
          <w:top w:val="single" w:sz="4" w:space="0" w:color="FFFFFF"/>
          <w:left w:val="single" w:sz="4" w:space="0" w:color="FFFFFF"/>
          <w:bottom w:val="single" w:sz="4" w:space="5" w:color="FFFFFF"/>
          <w:right w:val="single" w:sz="4" w:space="0" w:color="FFFFFF"/>
        </w:pBdr>
        <w:ind w:firstLine="567"/>
        <w:jc w:val="both"/>
        <w:rPr>
          <w:rFonts w:cs="Times New Roman"/>
          <w:color w:val="FF0000"/>
          <w:szCs w:val="28"/>
        </w:rPr>
      </w:pPr>
    </w:p>
    <w:p w:rsidR="00295A33" w:rsidRPr="00295A33" w:rsidRDefault="00295A33" w:rsidP="00295A33">
      <w:pPr>
        <w:pBdr>
          <w:top w:val="single" w:sz="4" w:space="0" w:color="FFFFFF"/>
          <w:left w:val="single" w:sz="4" w:space="0" w:color="FFFFFF"/>
          <w:bottom w:val="single" w:sz="4" w:space="5" w:color="FFFFFF"/>
          <w:right w:val="single" w:sz="4" w:space="0" w:color="FFFFFF"/>
        </w:pBdr>
        <w:ind w:firstLine="567"/>
        <w:jc w:val="both"/>
        <w:rPr>
          <w:rFonts w:cs="Times New Roman"/>
          <w:color w:val="FF0000"/>
          <w:szCs w:val="28"/>
        </w:rPr>
      </w:pPr>
    </w:p>
    <w:p w:rsidR="00295A33" w:rsidRPr="00295A33" w:rsidRDefault="00295A33" w:rsidP="00295A33">
      <w:pPr>
        <w:autoSpaceDE w:val="0"/>
        <w:autoSpaceDN w:val="0"/>
        <w:adjustRightInd w:val="0"/>
        <w:jc w:val="both"/>
        <w:rPr>
          <w:rFonts w:cs="Times New Roman"/>
          <w:color w:val="000000"/>
          <w:szCs w:val="28"/>
        </w:rPr>
      </w:pPr>
    </w:p>
    <w:p w:rsidR="00295A33" w:rsidRPr="00295A33" w:rsidRDefault="00295A33" w:rsidP="00295A33"/>
    <w:sectPr w:rsidR="00295A33" w:rsidRPr="00295A33" w:rsidSect="0092606E">
      <w:head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AE" w:rsidRDefault="004A4BAE" w:rsidP="00295A33">
      <w:r>
        <w:separator/>
      </w:r>
    </w:p>
  </w:endnote>
  <w:endnote w:type="continuationSeparator" w:id="0">
    <w:p w:rsidR="004A4BAE" w:rsidRDefault="004A4BAE" w:rsidP="0029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equiplight">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AE" w:rsidRDefault="004A4BAE" w:rsidP="00295A33">
      <w:r>
        <w:separator/>
      </w:r>
    </w:p>
  </w:footnote>
  <w:footnote w:type="continuationSeparator" w:id="0">
    <w:p w:rsidR="004A4BAE" w:rsidRDefault="004A4BAE" w:rsidP="00295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086417"/>
      <w:docPartObj>
        <w:docPartGallery w:val="Page Numbers (Top of Page)"/>
        <w:docPartUnique/>
      </w:docPartObj>
    </w:sdtPr>
    <w:sdtEndPr>
      <w:rPr>
        <w:sz w:val="20"/>
        <w:szCs w:val="20"/>
      </w:rPr>
    </w:sdtEndPr>
    <w:sdtContent>
      <w:p w:rsidR="00295A33" w:rsidRPr="00295A33" w:rsidRDefault="00295A33">
        <w:pPr>
          <w:pStyle w:val="a5"/>
          <w:jc w:val="center"/>
          <w:rPr>
            <w:sz w:val="20"/>
            <w:szCs w:val="20"/>
          </w:rPr>
        </w:pPr>
        <w:r w:rsidRPr="00295A33">
          <w:rPr>
            <w:sz w:val="20"/>
            <w:szCs w:val="20"/>
          </w:rPr>
          <w:fldChar w:fldCharType="begin"/>
        </w:r>
        <w:r w:rsidRPr="00295A33">
          <w:rPr>
            <w:sz w:val="20"/>
            <w:szCs w:val="20"/>
          </w:rPr>
          <w:instrText>PAGE   \* MERGEFORMAT</w:instrText>
        </w:r>
        <w:r w:rsidRPr="00295A33">
          <w:rPr>
            <w:sz w:val="20"/>
            <w:szCs w:val="20"/>
          </w:rPr>
          <w:fldChar w:fldCharType="separate"/>
        </w:r>
        <w:r w:rsidR="00A0764B">
          <w:rPr>
            <w:noProof/>
            <w:sz w:val="20"/>
            <w:szCs w:val="20"/>
          </w:rPr>
          <w:t>1</w:t>
        </w:r>
        <w:r w:rsidRPr="00295A33">
          <w:rPr>
            <w:sz w:val="20"/>
            <w:szCs w:val="20"/>
          </w:rPr>
          <w:fldChar w:fldCharType="end"/>
        </w:r>
      </w:p>
    </w:sdtContent>
  </w:sdt>
  <w:p w:rsidR="00295A33" w:rsidRDefault="00295A3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41164"/>
    <w:multiLevelType w:val="hybridMultilevel"/>
    <w:tmpl w:val="20523A94"/>
    <w:lvl w:ilvl="0" w:tplc="E72AD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BD63517"/>
    <w:multiLevelType w:val="multilevel"/>
    <w:tmpl w:val="91E0EBE0"/>
    <w:lvl w:ilvl="0">
      <w:start w:val="1"/>
      <w:numFmt w:val="decimal"/>
      <w:lvlText w:val="%1."/>
      <w:lvlJc w:val="left"/>
      <w:pPr>
        <w:ind w:left="1637"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2" w15:restartNumberingAfterBreak="0">
    <w:nsid w:val="764B7253"/>
    <w:multiLevelType w:val="hybridMultilevel"/>
    <w:tmpl w:val="21EA991E"/>
    <w:lvl w:ilvl="0" w:tplc="9300DB5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33"/>
    <w:rsid w:val="00212F3E"/>
    <w:rsid w:val="002264CD"/>
    <w:rsid w:val="00295A33"/>
    <w:rsid w:val="004A4BAE"/>
    <w:rsid w:val="004E3CD4"/>
    <w:rsid w:val="0060767A"/>
    <w:rsid w:val="00850EBB"/>
    <w:rsid w:val="008C6EAD"/>
    <w:rsid w:val="00914FE0"/>
    <w:rsid w:val="00A0764B"/>
    <w:rsid w:val="00A2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25236-B308-4B95-AD61-A0A1DB82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FE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5A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295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5A33"/>
    <w:pPr>
      <w:ind w:left="720"/>
      <w:contextualSpacing/>
    </w:pPr>
  </w:style>
  <w:style w:type="paragraph" w:styleId="a5">
    <w:name w:val="header"/>
    <w:basedOn w:val="a"/>
    <w:link w:val="a6"/>
    <w:uiPriority w:val="99"/>
    <w:unhideWhenUsed/>
    <w:rsid w:val="00295A33"/>
    <w:pPr>
      <w:tabs>
        <w:tab w:val="center" w:pos="4677"/>
        <w:tab w:val="right" w:pos="9355"/>
      </w:tabs>
    </w:pPr>
  </w:style>
  <w:style w:type="character" w:customStyle="1" w:styleId="a6">
    <w:name w:val="Верхний колонтитул Знак"/>
    <w:basedOn w:val="a0"/>
    <w:link w:val="a5"/>
    <w:uiPriority w:val="99"/>
    <w:rsid w:val="00295A33"/>
    <w:rPr>
      <w:rFonts w:ascii="Times New Roman" w:hAnsi="Times New Roman"/>
      <w:sz w:val="28"/>
    </w:rPr>
  </w:style>
  <w:style w:type="paragraph" w:styleId="a7">
    <w:name w:val="footer"/>
    <w:basedOn w:val="a"/>
    <w:link w:val="a8"/>
    <w:uiPriority w:val="99"/>
    <w:unhideWhenUsed/>
    <w:rsid w:val="00295A33"/>
    <w:pPr>
      <w:tabs>
        <w:tab w:val="center" w:pos="4677"/>
        <w:tab w:val="right" w:pos="9355"/>
      </w:tabs>
    </w:pPr>
  </w:style>
  <w:style w:type="character" w:customStyle="1" w:styleId="a8">
    <w:name w:val="Нижний колонтитул Знак"/>
    <w:basedOn w:val="a0"/>
    <w:link w:val="a7"/>
    <w:uiPriority w:val="99"/>
    <w:rsid w:val="00295A3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924D881137C899F623ED435E3D8B2F9E0F9BB01D0678FD48F6E486BFB8F38FeErB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B924D881137C899F623ED435E3D8B2F9E0F9BB0130A79F242F6E486BFB8F38FEBB662B3825C915BE4E7FDe4rCI" TargetMode="External"/><Relationship Id="rId4" Type="http://schemas.openxmlformats.org/officeDocument/2006/relationships/settings" Target="settings.xml"/><Relationship Id="rId9" Type="http://schemas.openxmlformats.org/officeDocument/2006/relationships/hyperlink" Target="consultantplus://offline/ref=AB924D881137C899F623ED435E3D8B2F9E0F9BB01C0371F344F6E486BFB8F38FeEr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F9FC2-92A5-4DA5-80EE-95C588F2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6501</Words>
  <Characters>37059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Тертышникова Екатерина Геннадьевна</cp:lastModifiedBy>
  <cp:revision>1</cp:revision>
  <cp:lastPrinted>2017-10-12T07:35:00Z</cp:lastPrinted>
  <dcterms:created xsi:type="dcterms:W3CDTF">2017-10-18T04:34:00Z</dcterms:created>
  <dcterms:modified xsi:type="dcterms:W3CDTF">2017-10-18T04:34:00Z</dcterms:modified>
</cp:coreProperties>
</file>