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415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9F27E2">
        <w:trPr>
          <w:jc w:val="center"/>
        </w:trPr>
        <w:tc>
          <w:tcPr>
            <w:tcW w:w="154" w:type="dxa"/>
            <w:noWrap/>
          </w:tcPr>
          <w:p w:rsidR="009F27E2" w:rsidRDefault="007112EB">
            <w:pPr>
              <w:spacing w:line="12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9F27E2" w:rsidRPr="006430F1" w:rsidRDefault="006430F1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2" w:type="dxa"/>
            <w:noWrap/>
          </w:tcPr>
          <w:p w:rsidR="009F27E2" w:rsidRDefault="007112EB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9F27E2" w:rsidRDefault="006430F1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52" w:type="dxa"/>
          </w:tcPr>
          <w:p w:rsidR="009F27E2" w:rsidRDefault="007112EB">
            <w:pPr>
              <w:spacing w:line="1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9F27E2" w:rsidRPr="006430F1" w:rsidRDefault="006430F1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2" w:type="dxa"/>
          </w:tcPr>
          <w:p w:rsidR="009F27E2" w:rsidRDefault="007112EB">
            <w:pPr>
              <w:spacing w:line="1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9F27E2" w:rsidRDefault="009F27E2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9F27E2" w:rsidRDefault="007112EB">
            <w:pPr>
              <w:spacing w:line="1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9F27E2" w:rsidRDefault="006430F1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5490</w:t>
            </w:r>
          </w:p>
        </w:tc>
      </w:tr>
    </w:tbl>
    <w:p w:rsidR="009F27E2" w:rsidRDefault="007112EB">
      <w:pPr>
        <w:rPr>
          <w:rFonts w:cs="Times New Roman"/>
          <w:szCs w:val="28"/>
          <w:lang w:val="en-US"/>
        </w:rPr>
      </w:pP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171450</wp:posOffset>
                </wp:positionV>
                <wp:extent cx="6119495" cy="2622550"/>
                <wp:effectExtent l="0" t="0" r="0" b="6350"/>
                <wp:wrapSquare wrapText="bothSides"/>
                <wp:docPr id="1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262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7E2" w:rsidRDefault="009F27E2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9F27E2" w:rsidRDefault="009F27E2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4"/>
                                <w:lang w:eastAsia="ru-RU"/>
                              </w:rPr>
                            </w:pPr>
                          </w:p>
                          <w:p w:rsidR="009F27E2" w:rsidRDefault="007112EB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МУНИЦИПАЛЬНОЕ ОБРАЗОВАНИЕ</w:t>
                            </w:r>
                          </w:p>
                          <w:p w:rsidR="009F27E2" w:rsidRDefault="007112EB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ГОРОДСКОЙ ОКРУГ ГОРОД СУРГУТ</w:t>
                            </w:r>
                          </w:p>
                          <w:p w:rsidR="009F27E2" w:rsidRDefault="009F27E2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b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9F27E2" w:rsidRDefault="007112EB">
                            <w:pPr>
                              <w:keepNext/>
                              <w:spacing w:line="120" w:lineRule="atLeast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  <w:t>АДМИНИСТРАЦИЯ ГОРОДА</w:t>
                            </w:r>
                          </w:p>
                          <w:p w:rsidR="009F27E2" w:rsidRDefault="009F27E2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9F27E2" w:rsidRDefault="009F27E2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  <w:p w:rsidR="009F27E2" w:rsidRDefault="007112EB">
                            <w:pPr>
                              <w:keepNext/>
                              <w:spacing w:line="120" w:lineRule="atLeast"/>
                              <w:jc w:val="center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  <w:t>ПОСТАНОВЛЕНИЕ</w:t>
                            </w:r>
                          </w:p>
                          <w:p w:rsidR="009F27E2" w:rsidRDefault="009F27E2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</w:pPr>
                          </w:p>
                          <w:p w:rsidR="009F27E2" w:rsidRDefault="009F27E2">
                            <w:pPr>
                              <w:spacing w:line="120" w:lineRule="atLeast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430.65pt;margin-top:13.5pt;width:481.85pt;height:206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" stroked="f">
                <v:stroke dashstyle="1 1" endcap="round"/>
                <v:textbox inset="0,0,0,0">
                  <w:txbxContent>
                    <w:p w:rsidR="009F27E2" w:rsidRDefault="009F27E2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9F27E2" w:rsidRDefault="009F27E2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0"/>
                          <w:szCs w:val="24"/>
                          <w:lang w:eastAsia="ru-RU"/>
                        </w:rPr>
                      </w:pPr>
                    </w:p>
                    <w:p w:rsidR="009F27E2" w:rsidRDefault="007112EB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МУНИЦИПАЛЬНОЕ ОБРАЗОВАНИЕ</w:t>
                      </w:r>
                    </w:p>
                    <w:p w:rsidR="009F27E2" w:rsidRDefault="007112EB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ГОРОДСКОЙ ОКРУГ ГОРОД СУРГУТ</w:t>
                      </w:r>
                    </w:p>
                    <w:p w:rsidR="009F27E2" w:rsidRDefault="009F27E2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b/>
                          <w:sz w:val="18"/>
                          <w:szCs w:val="24"/>
                          <w:lang w:eastAsia="ru-RU"/>
                        </w:rPr>
                      </w:pPr>
                    </w:p>
                    <w:p w:rsidR="009F27E2" w:rsidRDefault="007112EB">
                      <w:pPr>
                        <w:keepNext/>
                        <w:spacing w:line="120" w:lineRule="atLeast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  <w:t>АДМИНИСТРАЦИЯ ГОРОДА</w:t>
                      </w:r>
                    </w:p>
                    <w:p w:rsidR="009F27E2" w:rsidRDefault="009F27E2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8"/>
                          <w:szCs w:val="24"/>
                          <w:lang w:eastAsia="ru-RU"/>
                        </w:rPr>
                      </w:pPr>
                    </w:p>
                    <w:p w:rsidR="009F27E2" w:rsidRDefault="009F27E2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  <w:p w:rsidR="009F27E2" w:rsidRDefault="007112EB">
                      <w:pPr>
                        <w:keepNext/>
                        <w:spacing w:line="120" w:lineRule="atLeast"/>
                        <w:jc w:val="center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  <w:t>ПОСТАНОВЛЕНИЕ</w:t>
                      </w:r>
                    </w:p>
                    <w:p w:rsidR="009F27E2" w:rsidRDefault="009F27E2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</w:pPr>
                    </w:p>
                    <w:p w:rsidR="009F27E2" w:rsidRDefault="009F27E2">
                      <w:pPr>
                        <w:spacing w:line="120" w:lineRule="atLeast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rect>
            </w:pict>
          </mc:Fallback>
        </mc:AlternateContent>
      </w:r>
    </w:p>
    <w:p w:rsidR="009F27E2" w:rsidRDefault="007112EB">
      <w:pPr>
        <w:jc w:val="both"/>
        <w:rPr>
          <w:szCs w:val="28"/>
        </w:rPr>
      </w:pPr>
      <w:r>
        <w:rPr>
          <w:szCs w:val="28"/>
        </w:rPr>
        <w:t xml:space="preserve">О корректировке проекта планировки </w:t>
      </w:r>
    </w:p>
    <w:p w:rsidR="009F27E2" w:rsidRDefault="007112EB">
      <w:pPr>
        <w:jc w:val="both"/>
        <w:rPr>
          <w:szCs w:val="28"/>
        </w:rPr>
      </w:pPr>
      <w:r>
        <w:rPr>
          <w:szCs w:val="28"/>
        </w:rPr>
        <w:t xml:space="preserve">территории Юго-Восточной части </w:t>
      </w:r>
    </w:p>
    <w:p w:rsidR="009F27E2" w:rsidRDefault="007112EB">
      <w:pPr>
        <w:jc w:val="both"/>
        <w:rPr>
          <w:szCs w:val="28"/>
        </w:rPr>
      </w:pPr>
      <w:r>
        <w:rPr>
          <w:szCs w:val="28"/>
        </w:rPr>
        <w:t xml:space="preserve">восточного жилого района </w:t>
      </w:r>
    </w:p>
    <w:p w:rsidR="009F27E2" w:rsidRDefault="007112EB">
      <w:pPr>
        <w:jc w:val="both"/>
        <w:rPr>
          <w:szCs w:val="28"/>
        </w:rPr>
      </w:pPr>
      <w:r>
        <w:rPr>
          <w:szCs w:val="28"/>
        </w:rPr>
        <w:t xml:space="preserve">города Сургута и разработке </w:t>
      </w:r>
    </w:p>
    <w:p w:rsidR="009F27E2" w:rsidRDefault="007112EB">
      <w:pPr>
        <w:jc w:val="both"/>
        <w:rPr>
          <w:szCs w:val="28"/>
        </w:rPr>
      </w:pPr>
      <w:r>
        <w:rPr>
          <w:szCs w:val="28"/>
        </w:rPr>
        <w:t xml:space="preserve">проекта межевания в части </w:t>
      </w:r>
    </w:p>
    <w:p w:rsidR="009F27E2" w:rsidRDefault="007112EB">
      <w:pPr>
        <w:jc w:val="both"/>
        <w:rPr>
          <w:szCs w:val="28"/>
        </w:rPr>
      </w:pPr>
      <w:r>
        <w:rPr>
          <w:szCs w:val="28"/>
        </w:rPr>
        <w:t xml:space="preserve">кварталов 28Б, 29-19 и территории, </w:t>
      </w:r>
    </w:p>
    <w:p w:rsidR="009F27E2" w:rsidRDefault="007112EB">
      <w:pPr>
        <w:jc w:val="both"/>
        <w:rPr>
          <w:szCs w:val="28"/>
        </w:rPr>
      </w:pPr>
      <w:r>
        <w:rPr>
          <w:szCs w:val="28"/>
        </w:rPr>
        <w:t>прилегающей к речному вокзалу</w:t>
      </w:r>
    </w:p>
    <w:p w:rsidR="009F27E2" w:rsidRDefault="009F27E2">
      <w:pPr>
        <w:jc w:val="both"/>
        <w:rPr>
          <w:szCs w:val="28"/>
        </w:rPr>
      </w:pPr>
    </w:p>
    <w:p w:rsidR="009F27E2" w:rsidRDefault="009F27E2">
      <w:pPr>
        <w:jc w:val="both"/>
        <w:rPr>
          <w:szCs w:val="28"/>
        </w:rPr>
      </w:pPr>
    </w:p>
    <w:p w:rsidR="009F27E2" w:rsidRDefault="007112EB">
      <w:pPr>
        <w:ind w:firstLine="567"/>
        <w:jc w:val="both"/>
        <w:rPr>
          <w:szCs w:val="28"/>
        </w:rPr>
      </w:pPr>
      <w:r>
        <w:rPr>
          <w:szCs w:val="28"/>
        </w:rPr>
        <w:t xml:space="preserve">В соответствии со ст.45, 46 Градостроительного кодекса Российской </w:t>
      </w:r>
      <w:r>
        <w:rPr>
          <w:spacing w:val="-4"/>
          <w:szCs w:val="28"/>
        </w:rPr>
        <w:t xml:space="preserve">Федерации, ст.5 Правил землепользования и застройки на территории </w:t>
      </w:r>
      <w:r>
        <w:rPr>
          <w:spacing w:val="-4"/>
          <w:szCs w:val="28"/>
        </w:rPr>
        <w:t>города Сургута,</w:t>
      </w:r>
      <w:r>
        <w:rPr>
          <w:szCs w:val="28"/>
        </w:rPr>
        <w:t xml:space="preserve"> утвержденных решением городской Думы от 28.06.2005 № 457-III ГД, </w:t>
      </w:r>
      <w:r>
        <w:rPr>
          <w:spacing w:val="-4"/>
          <w:szCs w:val="28"/>
        </w:rPr>
        <w:t xml:space="preserve">учитывая обращение общества с ограниченной ответственностью «Строительный                  </w:t>
      </w:r>
      <w:r>
        <w:rPr>
          <w:szCs w:val="28"/>
        </w:rPr>
        <w:t xml:space="preserve"> Консалтинг»:</w:t>
      </w:r>
    </w:p>
    <w:p w:rsidR="009F27E2" w:rsidRDefault="007112EB">
      <w:pPr>
        <w:ind w:firstLine="567"/>
        <w:jc w:val="both"/>
        <w:rPr>
          <w:szCs w:val="28"/>
        </w:rPr>
      </w:pPr>
      <w:r>
        <w:rPr>
          <w:szCs w:val="28"/>
        </w:rPr>
        <w:t>1. Принять решение о корректировке проекта планировки территории Юго-В</w:t>
      </w:r>
      <w:r>
        <w:rPr>
          <w:szCs w:val="28"/>
        </w:rPr>
        <w:t>осточной части восточного жилого района города Сургута и разработке проекта межевания в части кварталов 28Б, 29-19 и территории, прилегающей               к речному вокзалу, согласно приложению.</w:t>
      </w:r>
    </w:p>
    <w:p w:rsidR="009F27E2" w:rsidRDefault="007112EB">
      <w:pPr>
        <w:ind w:firstLine="567"/>
        <w:jc w:val="both"/>
        <w:rPr>
          <w:szCs w:val="28"/>
        </w:rPr>
      </w:pPr>
      <w:r>
        <w:rPr>
          <w:szCs w:val="28"/>
        </w:rPr>
        <w:t>2. Обществу с ограниченной ответственностью «Строительный Кон</w:t>
      </w:r>
      <w:r>
        <w:rPr>
          <w:szCs w:val="28"/>
        </w:rPr>
        <w:t>салтинг» откорректировать проект планировки территории Юго-Восточной части восточного жилого района города Сургута и разработать проект межевания               в части кварталов 28Б, 29-19 и территории, прилегающей к речному вокзалу.</w:t>
      </w:r>
    </w:p>
    <w:p w:rsidR="009F27E2" w:rsidRDefault="007112EB">
      <w:pPr>
        <w:ind w:firstLine="567"/>
        <w:jc w:val="both"/>
        <w:rPr>
          <w:szCs w:val="28"/>
        </w:rPr>
      </w:pPr>
      <w:r>
        <w:rPr>
          <w:szCs w:val="28"/>
        </w:rPr>
        <w:t>3. Управлению по связя</w:t>
      </w:r>
      <w:r>
        <w:rPr>
          <w:szCs w:val="28"/>
        </w:rPr>
        <w:t>м с общественностью и средствами массовой           информации опубликовать настоящее постановление в средствах массовой          информации и в течение трех дней разместить на официальном портале Администрации города.</w:t>
      </w:r>
    </w:p>
    <w:p w:rsidR="009F27E2" w:rsidRDefault="007112EB">
      <w:pPr>
        <w:ind w:firstLine="567"/>
        <w:jc w:val="both"/>
        <w:rPr>
          <w:szCs w:val="28"/>
        </w:rPr>
      </w:pPr>
      <w:r>
        <w:rPr>
          <w:szCs w:val="28"/>
        </w:rPr>
        <w:t>4. Контроль за выполнением постановле</w:t>
      </w:r>
      <w:r>
        <w:rPr>
          <w:szCs w:val="28"/>
        </w:rPr>
        <w:t>ния возложить на заместителя          главы Администрации города Меркулова Р.Е.</w:t>
      </w:r>
    </w:p>
    <w:p w:rsidR="009F27E2" w:rsidRDefault="009F27E2">
      <w:pPr>
        <w:ind w:firstLine="567"/>
        <w:jc w:val="both"/>
        <w:rPr>
          <w:szCs w:val="28"/>
        </w:rPr>
      </w:pPr>
    </w:p>
    <w:p w:rsidR="009F27E2" w:rsidRDefault="009F27E2">
      <w:pPr>
        <w:ind w:firstLine="567"/>
        <w:jc w:val="both"/>
        <w:rPr>
          <w:szCs w:val="28"/>
        </w:rPr>
      </w:pPr>
    </w:p>
    <w:p w:rsidR="009F27E2" w:rsidRDefault="009F27E2">
      <w:pPr>
        <w:pStyle w:val="1"/>
        <w:ind w:left="0"/>
        <w:jc w:val="both"/>
      </w:pPr>
    </w:p>
    <w:p w:rsidR="009F27E2" w:rsidRDefault="007112EB">
      <w:pPr>
        <w:pStyle w:val="1"/>
        <w:ind w:left="0"/>
        <w:jc w:val="both"/>
      </w:pPr>
      <w:r>
        <w:t>Глава города                                                                                           В.Н. Шувалов</w:t>
      </w:r>
    </w:p>
    <w:p w:rsidR="009F27E2" w:rsidRDefault="009F27E2">
      <w:pPr>
        <w:pStyle w:val="1"/>
        <w:ind w:left="0"/>
        <w:jc w:val="both"/>
        <w:sectPr w:rsidR="009F27E2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9F27E2" w:rsidRDefault="007112EB">
      <w:pPr>
        <w:pStyle w:val="1"/>
        <w:ind w:left="0"/>
        <w:jc w:val="both"/>
      </w:pPr>
      <w:r>
        <w:rPr>
          <w:noProof/>
        </w:rPr>
        <w:drawing>
          <wp:inline distT="0" distB="0" distL="0" distR="0">
            <wp:extent cx="9483090" cy="6652260"/>
            <wp:effectExtent l="19050" t="0" r="3810" b="0"/>
            <wp:docPr id="3" name="Рисунок 3" descr="C:\Users\shtayman_oy\AppData\Local\Microsoft\Windows\Temporary Internet Files\Content.Outlook\HNWDTY0M\приложение ЮВ часть 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tayman_oy\AppData\Local\Microsoft\Windows\Temporary Internet Files\Content.Outlook\HNWDTY0M\приложение ЮВ часть 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7817" cy="6662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27E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7E2"/>
    <w:rsid w:val="006430F1"/>
    <w:rsid w:val="007112EB"/>
    <w:rsid w:val="009F2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1E3349B-410B-41E6-8B8A-E98C1905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ind w:left="36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Тертышникова Екатерина Геннадьевна</cp:lastModifiedBy>
  <cp:revision>1</cp:revision>
  <cp:lastPrinted>2017-06-23T07:20:00Z</cp:lastPrinted>
  <dcterms:created xsi:type="dcterms:W3CDTF">2017-07-04T10:59:00Z</dcterms:created>
  <dcterms:modified xsi:type="dcterms:W3CDTF">2017-07-04T10:59:00Z</dcterms:modified>
</cp:coreProperties>
</file>