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7F7A91" w:rsidRDefault="0027743D" w:rsidP="0027743D">
      <w:pPr>
        <w:spacing w:before="108" w:after="108"/>
        <w:jc w:val="center"/>
        <w:outlineLvl w:val="0"/>
        <w:rPr>
          <w:rFonts w:cs="Times New Roman"/>
          <w:b/>
          <w:bCs/>
          <w:kern w:val="32"/>
          <w:szCs w:val="28"/>
          <w:lang w:val="x-none" w:eastAsia="x-none"/>
        </w:rPr>
      </w:pPr>
      <w:bookmarkStart w:id="0" w:name="sub_1000"/>
      <w:r w:rsidRPr="007F7A91">
        <w:rPr>
          <w:rFonts w:cs="Times New Roman"/>
          <w:b/>
          <w:bCs/>
          <w:kern w:val="32"/>
          <w:szCs w:val="28"/>
          <w:lang w:eastAsia="x-none"/>
        </w:rPr>
        <w:t xml:space="preserve">Сводный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t xml:space="preserve">отчет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br/>
        <w:t>об оценке фактического воздействия действующего муниципального нормативного правового акта</w:t>
      </w:r>
    </w:p>
    <w:p w:rsidR="0027743D" w:rsidRPr="008B20C8" w:rsidRDefault="0027743D" w:rsidP="0027743D">
      <w:pPr>
        <w:rPr>
          <w:rFonts w:cs="Times New Roman"/>
          <w:szCs w:val="28"/>
        </w:rPr>
      </w:pPr>
    </w:p>
    <w:p w:rsidR="0027743D" w:rsidRPr="008B20C8" w:rsidRDefault="0027743D" w:rsidP="0027743D">
      <w:pPr>
        <w:pStyle w:val="afff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27743D" w:rsidRPr="00CD033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1.1. Структурное подразделение, муниципальное учреждение, </w:t>
      </w:r>
      <w:r w:rsidRPr="00CD0338">
        <w:rPr>
          <w:rFonts w:cs="Times New Roman"/>
          <w:szCs w:val="28"/>
        </w:rPr>
        <w:t>ответственное за проведение оценки фактического воздействия</w:t>
      </w:r>
      <w:r w:rsidR="00687F96" w:rsidRPr="00CD0338">
        <w:rPr>
          <w:rFonts w:cs="Times New Roman"/>
          <w:szCs w:val="28"/>
        </w:rPr>
        <w:t>:</w:t>
      </w:r>
    </w:p>
    <w:p w:rsidR="0027743D" w:rsidRPr="008B20C8" w:rsidRDefault="00DD4DF9" w:rsidP="006317D9">
      <w:pPr>
        <w:ind w:firstLine="1843"/>
        <w:rPr>
          <w:rFonts w:cs="Times New Roman"/>
          <w:szCs w:val="28"/>
        </w:rPr>
      </w:pPr>
      <w:r w:rsidRPr="00CD0338">
        <w:rPr>
          <w:rFonts w:cs="Times New Roman"/>
          <w:szCs w:val="28"/>
          <w:u w:val="single"/>
        </w:rPr>
        <w:t xml:space="preserve">департамент архитектуры и градостроительства </w:t>
      </w:r>
      <w:r w:rsidR="001A6A25" w:rsidRPr="00CD0338">
        <w:rPr>
          <w:rFonts w:cs="Times New Roman"/>
          <w:szCs w:val="28"/>
          <w:u w:val="single"/>
        </w:rPr>
        <w:br/>
      </w:r>
      <w:r w:rsidR="001A6A25">
        <w:rPr>
          <w:rFonts w:cs="Times New Roman"/>
          <w:szCs w:val="28"/>
        </w:rPr>
        <w:t xml:space="preserve">                                                  </w:t>
      </w:r>
      <w:r w:rsidR="0027743D" w:rsidRPr="008B20C8">
        <w:rPr>
          <w:rFonts w:cs="Times New Roman"/>
          <w:szCs w:val="28"/>
        </w:rPr>
        <w:t>(</w:t>
      </w:r>
      <w:r w:rsidR="0027743D" w:rsidRPr="008B20C8">
        <w:rPr>
          <w:rFonts w:cs="Times New Roman"/>
          <w:sz w:val="20"/>
          <w:szCs w:val="20"/>
        </w:rPr>
        <w:t>место для текстового описания</w:t>
      </w:r>
      <w:r w:rsidR="0027743D" w:rsidRPr="008B20C8">
        <w:rPr>
          <w:rFonts w:cs="Times New Roman"/>
          <w:szCs w:val="28"/>
        </w:rPr>
        <w:t>)</w:t>
      </w:r>
    </w:p>
    <w:p w:rsidR="0027743D" w:rsidRPr="008B20C8" w:rsidRDefault="0027743D" w:rsidP="0027743D">
      <w:pPr>
        <w:ind w:left="567"/>
        <w:rPr>
          <w:rFonts w:cs="Times New Roman"/>
          <w:szCs w:val="28"/>
        </w:rPr>
      </w:pPr>
    </w:p>
    <w:p w:rsidR="0027743D" w:rsidRPr="00CD033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1.2. Вид и наименование действующего муниципального нормативного                          </w:t>
      </w:r>
      <w:r w:rsidRPr="00CD0338">
        <w:rPr>
          <w:rFonts w:cs="Times New Roman"/>
          <w:szCs w:val="28"/>
        </w:rPr>
        <w:t xml:space="preserve">правового акта: </w:t>
      </w:r>
    </w:p>
    <w:p w:rsidR="0027743D" w:rsidRPr="00CD0338" w:rsidRDefault="002548DF" w:rsidP="0027743D">
      <w:pPr>
        <w:jc w:val="both"/>
        <w:rPr>
          <w:rFonts w:cs="Times New Roman"/>
          <w:szCs w:val="28"/>
        </w:rPr>
      </w:pPr>
      <w:r w:rsidRPr="00CD0338">
        <w:rPr>
          <w:rFonts w:cs="Times New Roman"/>
          <w:szCs w:val="28"/>
          <w:u w:val="single"/>
        </w:rPr>
        <w:t xml:space="preserve">постановление </w:t>
      </w:r>
      <w:r w:rsidR="00DD4DF9" w:rsidRPr="00CD0338">
        <w:rPr>
          <w:rFonts w:cs="Times New Roman"/>
          <w:szCs w:val="28"/>
          <w:u w:val="single"/>
        </w:rPr>
        <w:t>Администрации города от 11.05.2018 № 3351«Об утверждении порядка согласования проекта архитектурно-художественного освещения и праздничной подсветки фасадов на территории города Сургута»</w:t>
      </w:r>
      <w:r w:rsidR="006317D9" w:rsidRPr="00CD0338">
        <w:rPr>
          <w:rFonts w:cs="Times New Roman"/>
          <w:szCs w:val="28"/>
        </w:rPr>
        <w:t>.</w:t>
      </w:r>
    </w:p>
    <w:p w:rsidR="0027743D" w:rsidRPr="008B20C8" w:rsidRDefault="0027743D" w:rsidP="002548DF">
      <w:pPr>
        <w:ind w:firstLine="3261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Cs w:val="28"/>
        </w:rPr>
        <w:t>)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EE51FF" w:rsidRDefault="0027743D" w:rsidP="0027743D">
      <w:pPr>
        <w:pStyle w:val="afff9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F">
        <w:rPr>
          <w:rFonts w:ascii="Times New Roman" w:hAnsi="Times New Roman" w:cs="Times New Roman"/>
          <w:sz w:val="28"/>
          <w:szCs w:val="28"/>
        </w:rPr>
        <w:t>Краткое описание содержания правового регулирования:</w:t>
      </w:r>
    </w:p>
    <w:p w:rsidR="00EE51FF" w:rsidRPr="00CD0338" w:rsidRDefault="00EE51FF" w:rsidP="00EE51FF">
      <w:pPr>
        <w:jc w:val="both"/>
        <w:rPr>
          <w:rFonts w:cs="Times New Roman"/>
          <w:szCs w:val="28"/>
          <w:u w:val="single"/>
        </w:rPr>
      </w:pPr>
      <w:r w:rsidRPr="00CD0338">
        <w:rPr>
          <w:rFonts w:cs="Times New Roman"/>
          <w:szCs w:val="28"/>
          <w:u w:val="single"/>
        </w:rPr>
        <w:t>Настоящий порядок</w:t>
      </w:r>
      <w:r w:rsidR="00CD0338">
        <w:rPr>
          <w:rFonts w:cs="Times New Roman"/>
          <w:szCs w:val="28"/>
          <w:u w:val="single"/>
        </w:rPr>
        <w:t>,</w:t>
      </w:r>
      <w:r w:rsidRPr="00CD0338">
        <w:rPr>
          <w:rFonts w:cs="Times New Roman"/>
          <w:szCs w:val="28"/>
          <w:u w:val="single"/>
        </w:rPr>
        <w:t xml:space="preserve"> разработан для </w:t>
      </w:r>
      <w:r w:rsidR="008677EC" w:rsidRPr="00CD0338">
        <w:rPr>
          <w:rFonts w:cs="Times New Roman"/>
          <w:szCs w:val="28"/>
          <w:u w:val="single"/>
        </w:rPr>
        <w:t>устранения правовых пробелов в муниципальном правовом регулировании, в части касающейся порядка согласования проекта архитектурно-художественного освещения и праздничной подсветки фасадов на территории города Сургута.</w:t>
      </w:r>
    </w:p>
    <w:p w:rsidR="0027743D" w:rsidRPr="00EE51FF" w:rsidRDefault="0027743D" w:rsidP="00CD0338">
      <w:pPr>
        <w:jc w:val="both"/>
        <w:rPr>
          <w:rFonts w:cs="Times New Roman"/>
          <w:szCs w:val="28"/>
        </w:rPr>
      </w:pPr>
      <w:r w:rsidRPr="00EE51FF">
        <w:rPr>
          <w:rFonts w:cs="Times New Roman"/>
          <w:szCs w:val="28"/>
        </w:rPr>
        <w:t>(</w:t>
      </w:r>
      <w:r w:rsidRPr="00EE51FF">
        <w:rPr>
          <w:rFonts w:cs="Times New Roman"/>
          <w:sz w:val="20"/>
          <w:szCs w:val="20"/>
        </w:rPr>
        <w:t>место для текстового описания</w:t>
      </w:r>
      <w:r w:rsidRPr="00EE51FF">
        <w:rPr>
          <w:rFonts w:cs="Times New Roman"/>
          <w:szCs w:val="28"/>
        </w:rPr>
        <w:t>)</w:t>
      </w:r>
    </w:p>
    <w:p w:rsidR="0027743D" w:rsidRPr="00EE51FF" w:rsidRDefault="0027743D" w:rsidP="0027743D">
      <w:pPr>
        <w:jc w:val="center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rPr>
          <w:rFonts w:cs="Times New Roman"/>
          <w:szCs w:val="28"/>
        </w:rPr>
      </w:pPr>
      <w:r w:rsidRPr="00EE51FF">
        <w:rPr>
          <w:rFonts w:cs="Times New Roman"/>
          <w:szCs w:val="28"/>
        </w:rPr>
        <w:t>1.4. Сведения о результатах ОРВ:</w:t>
      </w:r>
    </w:p>
    <w:p w:rsidR="0027743D" w:rsidRPr="00911EE9" w:rsidRDefault="0027743D" w:rsidP="0027743D">
      <w:pPr>
        <w:ind w:firstLine="720"/>
        <w:jc w:val="both"/>
        <w:rPr>
          <w:rFonts w:cs="Times New Roman"/>
          <w:szCs w:val="28"/>
          <w:u w:val="single"/>
        </w:rPr>
      </w:pPr>
      <w:r w:rsidRPr="00552401">
        <w:rPr>
          <w:rFonts w:cs="Times New Roman"/>
          <w:szCs w:val="28"/>
        </w:rPr>
        <w:t xml:space="preserve">Дата проведения публичных консультаций по проекту нормативного </w:t>
      </w:r>
      <w:r w:rsidRPr="00911EE9">
        <w:rPr>
          <w:rFonts w:cs="Times New Roman"/>
          <w:szCs w:val="28"/>
        </w:rPr>
        <w:t>правового акта, в отношении которого проведена</w:t>
      </w:r>
      <w:r w:rsidR="00CD0338" w:rsidRPr="00911EE9">
        <w:rPr>
          <w:rFonts w:cs="Times New Roman"/>
          <w:szCs w:val="28"/>
        </w:rPr>
        <w:t xml:space="preserve"> </w:t>
      </w:r>
      <w:r w:rsidRPr="00911EE9">
        <w:rPr>
          <w:rFonts w:cs="Times New Roman"/>
          <w:szCs w:val="28"/>
        </w:rPr>
        <w:t xml:space="preserve">ОРВ:                                                                        </w:t>
      </w:r>
    </w:p>
    <w:p w:rsidR="00552401" w:rsidRPr="00911EE9" w:rsidRDefault="00552401" w:rsidP="00911EE9">
      <w:pPr>
        <w:jc w:val="both"/>
        <w:rPr>
          <w:rFonts w:cs="Times New Roman"/>
          <w:szCs w:val="28"/>
          <w:u w:val="single"/>
        </w:rPr>
      </w:pPr>
      <w:r w:rsidRPr="00911EE9">
        <w:rPr>
          <w:rFonts w:cs="Times New Roman"/>
          <w:szCs w:val="28"/>
          <w:u w:val="single"/>
        </w:rPr>
        <w:t xml:space="preserve">начало: </w:t>
      </w:r>
      <w:r w:rsidR="00911EE9" w:rsidRPr="00911EE9">
        <w:rPr>
          <w:rFonts w:cs="Times New Roman"/>
          <w:szCs w:val="28"/>
          <w:u w:val="single"/>
        </w:rPr>
        <w:t>«04» апреля 2018г. по «17» апреля 2018г.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*1.5. Дата размещения уведомления</w:t>
      </w:r>
      <w:bookmarkStart w:id="1" w:name="_GoBack"/>
      <w:bookmarkEnd w:id="1"/>
      <w:r w:rsidRPr="00552401">
        <w:rPr>
          <w:rFonts w:cs="Times New Roman"/>
          <w:szCs w:val="28"/>
        </w:rPr>
        <w:t xml:space="preserve"> о проведении публичных консультаций по действующему муниципальному нормативному правовому акту: «___» ________20_г. и срок, в течение которого принимались предложения                         в связи с размещением уведомления о проведении публичных консультаций по</w:t>
      </w:r>
      <w:r w:rsidRPr="00552401">
        <w:t xml:space="preserve"> </w:t>
      </w:r>
      <w:r w:rsidRPr="00552401">
        <w:rPr>
          <w:rFonts w:cs="Times New Roman"/>
          <w:szCs w:val="28"/>
        </w:rPr>
        <w:t xml:space="preserve">действующему муниципальному нормативному правовому </w:t>
      </w:r>
      <w:proofErr w:type="gramStart"/>
      <w:r w:rsidRPr="00552401">
        <w:rPr>
          <w:rFonts w:cs="Times New Roman"/>
          <w:szCs w:val="28"/>
        </w:rPr>
        <w:t xml:space="preserve">акту:   </w:t>
      </w:r>
      <w:proofErr w:type="gramEnd"/>
      <w:r w:rsidRPr="00552401">
        <w:rPr>
          <w:rFonts w:cs="Times New Roman"/>
          <w:szCs w:val="28"/>
        </w:rPr>
        <w:t xml:space="preserve">                               начало: «___»________20_г.; окончание: «___»________20_г.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* 1.6.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Всего замечаний и предложений: ___________________________, из них: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приняты полностью: _______, приняты частично: _______, не приняты: _______.</w:t>
      </w:r>
    </w:p>
    <w:p w:rsidR="0027743D" w:rsidRPr="008B20C8" w:rsidRDefault="0027743D" w:rsidP="0027743D">
      <w:pPr>
        <w:rPr>
          <w:rFonts w:cs="Times New Roman"/>
          <w:szCs w:val="28"/>
        </w:rPr>
      </w:pP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1.7. Контактная информация ответственного лица структурного подразделения, муниципального учреждения, осуществляющего оценку </w:t>
      </w:r>
      <w:proofErr w:type="gramStart"/>
      <w:r w:rsidRPr="008B20C8">
        <w:rPr>
          <w:rFonts w:cs="Times New Roman"/>
          <w:szCs w:val="28"/>
        </w:rPr>
        <w:t>фактического воздействия</w:t>
      </w:r>
      <w:proofErr w:type="gramEnd"/>
      <w:r w:rsidRPr="008B20C8">
        <w:rPr>
          <w:rFonts w:cs="Times New Roman"/>
          <w:szCs w:val="28"/>
        </w:rPr>
        <w:t xml:space="preserve"> действующего муниципального нормативного правового акта:</w:t>
      </w:r>
    </w:p>
    <w:p w:rsidR="0027743D" w:rsidRPr="00CD0338" w:rsidRDefault="0027743D" w:rsidP="0027743D">
      <w:pPr>
        <w:ind w:firstLine="720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lastRenderedPageBreak/>
        <w:t xml:space="preserve">фамилия, имя, отчество: </w:t>
      </w:r>
      <w:r w:rsidR="00BD0E59" w:rsidRPr="00CD0338">
        <w:rPr>
          <w:rFonts w:cs="Times New Roman"/>
          <w:szCs w:val="28"/>
          <w:u w:val="single"/>
        </w:rPr>
        <w:t>Беленец Оксана Викторовна</w:t>
      </w:r>
    </w:p>
    <w:p w:rsidR="0027743D" w:rsidRPr="00CD0338" w:rsidRDefault="0027743D" w:rsidP="00BD0E59">
      <w:pPr>
        <w:ind w:firstLine="720"/>
        <w:jc w:val="both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t xml:space="preserve">должность: </w:t>
      </w:r>
      <w:r w:rsidR="00BD0E59" w:rsidRPr="00CD0338">
        <w:rPr>
          <w:rFonts w:cs="Times New Roman"/>
          <w:szCs w:val="28"/>
          <w:u w:val="single"/>
        </w:rPr>
        <w:t>ведущий специалист отдела архитектуры, художественного оформления и рекламы департамента архитектуры и градостроительства Администрации города</w:t>
      </w:r>
    </w:p>
    <w:p w:rsidR="0027743D" w:rsidRPr="00CD0338" w:rsidRDefault="0027743D" w:rsidP="0027743D">
      <w:pPr>
        <w:ind w:firstLine="720"/>
        <w:jc w:val="both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t xml:space="preserve">телефон: </w:t>
      </w:r>
      <w:r w:rsidR="0010022D" w:rsidRPr="00CD0338">
        <w:rPr>
          <w:rFonts w:cs="Times New Roman"/>
          <w:szCs w:val="28"/>
          <w:u w:val="single"/>
        </w:rPr>
        <w:t>(3462)</w:t>
      </w:r>
      <w:r w:rsidR="00BD0E59" w:rsidRPr="00CD0338">
        <w:rPr>
          <w:rFonts w:cs="Times New Roman"/>
          <w:szCs w:val="28"/>
          <w:u w:val="single"/>
        </w:rPr>
        <w:t>52-82</w:t>
      </w:r>
      <w:r w:rsidR="0010022D" w:rsidRPr="00CD0338">
        <w:rPr>
          <w:rFonts w:cs="Times New Roman"/>
          <w:szCs w:val="28"/>
          <w:u w:val="single"/>
        </w:rPr>
        <w:t>-</w:t>
      </w:r>
      <w:r w:rsidR="00BD0E59" w:rsidRPr="00CD0338">
        <w:rPr>
          <w:rFonts w:cs="Times New Roman"/>
          <w:szCs w:val="28"/>
          <w:u w:val="single"/>
        </w:rPr>
        <w:t>95</w:t>
      </w:r>
    </w:p>
    <w:p w:rsidR="0027743D" w:rsidRPr="00CD0338" w:rsidRDefault="0027743D" w:rsidP="007F7A91">
      <w:pPr>
        <w:ind w:firstLine="720"/>
        <w:rPr>
          <w:rFonts w:cs="Times New Roman"/>
          <w:color w:val="FF0000"/>
          <w:szCs w:val="28"/>
        </w:rPr>
      </w:pPr>
      <w:r w:rsidRPr="00CD0338">
        <w:rPr>
          <w:rFonts w:cs="Times New Roman"/>
          <w:szCs w:val="28"/>
        </w:rPr>
        <w:t xml:space="preserve">адрес электронной почты: 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belenets</w:t>
      </w:r>
      <w:proofErr w:type="spellEnd"/>
      <w:r w:rsidR="00BD0E59" w:rsidRPr="00CD0338">
        <w:rPr>
          <w:rFonts w:cs="Times New Roman"/>
          <w:szCs w:val="28"/>
          <w:u w:val="single"/>
        </w:rPr>
        <w:t>_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ov</w:t>
      </w:r>
      <w:proofErr w:type="spellEnd"/>
      <w:r w:rsidR="00BD0E59" w:rsidRPr="00CD0338">
        <w:rPr>
          <w:rFonts w:cs="Times New Roman"/>
          <w:szCs w:val="28"/>
          <w:u w:val="single"/>
        </w:rPr>
        <w:t>@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admsurgut</w:t>
      </w:r>
      <w:proofErr w:type="spellEnd"/>
      <w:r w:rsidR="00BD0E59" w:rsidRPr="00CD0338">
        <w:rPr>
          <w:rFonts w:cs="Times New Roman"/>
          <w:szCs w:val="28"/>
          <w:u w:val="single"/>
        </w:rPr>
        <w:t>.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ru</w:t>
      </w:r>
      <w:proofErr w:type="spellEnd"/>
      <w:r w:rsidR="00BD0E59" w:rsidRPr="00CD0338">
        <w:rPr>
          <w:rFonts w:cs="Times New Roman"/>
          <w:szCs w:val="28"/>
          <w:u w:val="single"/>
        </w:rPr>
        <w:t>.</w:t>
      </w:r>
    </w:p>
    <w:p w:rsidR="007F7A91" w:rsidRDefault="0027743D" w:rsidP="0027743D">
      <w:pPr>
        <w:jc w:val="both"/>
        <w:rPr>
          <w:rFonts w:cs="Times New Roman"/>
          <w:bCs/>
          <w:szCs w:val="28"/>
        </w:rPr>
        <w:sectPr w:rsidR="007F7A91" w:rsidSect="0027743D">
          <w:headerReference w:type="default" r:id="rId7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  <w:r w:rsidRPr="008B20C8">
        <w:rPr>
          <w:rFonts w:cs="Times New Roman"/>
          <w:bCs/>
          <w:szCs w:val="28"/>
        </w:rPr>
        <w:tab/>
      </w:r>
    </w:p>
    <w:p w:rsidR="0027743D" w:rsidRDefault="0027743D" w:rsidP="0027743D">
      <w:pPr>
        <w:jc w:val="both"/>
        <w:rPr>
          <w:rFonts w:eastAsia="Calibri" w:cs="Times New Roman"/>
          <w:szCs w:val="28"/>
        </w:rPr>
      </w:pPr>
      <w:r w:rsidRPr="008B20C8">
        <w:rPr>
          <w:rFonts w:cs="Times New Roman"/>
          <w:bCs/>
          <w:szCs w:val="28"/>
        </w:rPr>
        <w:lastRenderedPageBreak/>
        <w:t>2. О</w:t>
      </w:r>
      <w:r w:rsidRPr="008B20C8">
        <w:rPr>
          <w:rFonts w:eastAsia="Calibri" w:cs="Times New Roman"/>
          <w:szCs w:val="28"/>
        </w:rPr>
        <w:t>ценка достижения целей правового регулирования, заявленных в сводном отчете об оценке регулирующего воздействия</w:t>
      </w:r>
    </w:p>
    <w:p w:rsidR="007F7A91" w:rsidRPr="008B20C8" w:rsidRDefault="007F7A91" w:rsidP="0027743D">
      <w:pPr>
        <w:jc w:val="both"/>
        <w:rPr>
          <w:rFonts w:eastAsia="Calibri" w:cs="Times New Roman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657"/>
        <w:gridCol w:w="2977"/>
        <w:gridCol w:w="1701"/>
        <w:gridCol w:w="3402"/>
      </w:tblGrid>
      <w:tr w:rsidR="0027743D" w:rsidRPr="00552401" w:rsidTr="00552401">
        <w:tc>
          <w:tcPr>
            <w:tcW w:w="3714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2.1. Цели действующего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2.2. Показатели достижения целей действующего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4678" w:type="dxa"/>
            <w:gridSpan w:val="2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2.3. Целевые значения</w:t>
            </w:r>
            <w:r w:rsidRPr="008B20C8">
              <w:rPr>
                <w:rFonts w:cs="Times New Roman"/>
                <w:szCs w:val="28"/>
              </w:rPr>
              <w:br/>
              <w:t>показателей по годам</w:t>
            </w:r>
          </w:p>
        </w:tc>
        <w:tc>
          <w:tcPr>
            <w:tcW w:w="3402" w:type="dxa"/>
            <w:vMerge w:val="restart"/>
          </w:tcPr>
          <w:p w:rsidR="0027743D" w:rsidRPr="00552401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552401">
              <w:rPr>
                <w:rFonts w:cs="Times New Roman"/>
                <w:szCs w:val="28"/>
              </w:rPr>
              <w:t>2.4. Источники данных для расчета показателей</w:t>
            </w:r>
          </w:p>
        </w:tc>
      </w:tr>
      <w:tr w:rsidR="0027743D" w:rsidRPr="00552401" w:rsidTr="00552401">
        <w:tc>
          <w:tcPr>
            <w:tcW w:w="3714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7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значение, указанное в сводном отчете об ОРВ</w:t>
            </w:r>
          </w:p>
        </w:tc>
        <w:tc>
          <w:tcPr>
            <w:tcW w:w="1701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фактическое значение</w:t>
            </w:r>
          </w:p>
        </w:tc>
        <w:tc>
          <w:tcPr>
            <w:tcW w:w="3402" w:type="dxa"/>
            <w:vMerge/>
          </w:tcPr>
          <w:p w:rsidR="0027743D" w:rsidRPr="00552401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D0338" w:rsidRPr="008B20C8" w:rsidTr="002B62E3">
        <w:trPr>
          <w:trHeight w:val="2254"/>
        </w:trPr>
        <w:tc>
          <w:tcPr>
            <w:tcW w:w="3714" w:type="dxa"/>
          </w:tcPr>
          <w:p w:rsidR="00CD0338" w:rsidRPr="00CD0338" w:rsidRDefault="00CD0338" w:rsidP="00CD0338">
            <w:pPr>
              <w:ind w:left="57" w:right="57"/>
              <w:jc w:val="both"/>
              <w:rPr>
                <w:rFonts w:cs="Times New Roman"/>
                <w:iCs/>
                <w:szCs w:val="28"/>
              </w:rPr>
            </w:pPr>
            <w:r w:rsidRPr="00CD0338">
              <w:rPr>
                <w:rFonts w:cs="Times New Roman"/>
                <w:iCs/>
                <w:szCs w:val="28"/>
              </w:rPr>
              <w:t xml:space="preserve">Установление единого </w:t>
            </w:r>
            <w:r w:rsidRPr="00CD0338">
              <w:rPr>
                <w:rFonts w:cs="Times New Roman"/>
                <w:iCs/>
                <w:szCs w:val="28"/>
              </w:rPr>
              <w:br/>
              <w:t>порядка согласования проекта архитектурно-художественного освещения и праздничной подсветки фасадов на территории города Сургута</w:t>
            </w:r>
          </w:p>
        </w:tc>
        <w:tc>
          <w:tcPr>
            <w:tcW w:w="3657" w:type="dxa"/>
          </w:tcPr>
          <w:p w:rsidR="00CD0338" w:rsidRPr="00CD0338" w:rsidRDefault="00CD0338" w:rsidP="008F5C44">
            <w:pPr>
              <w:ind w:left="57" w:right="57"/>
              <w:jc w:val="both"/>
              <w:rPr>
                <w:rFonts w:cs="Times New Roman"/>
                <w:iCs/>
                <w:szCs w:val="28"/>
              </w:rPr>
            </w:pPr>
            <w:r w:rsidRPr="00CD0338">
              <w:rPr>
                <w:rFonts w:cs="Times New Roman"/>
                <w:iCs/>
                <w:szCs w:val="28"/>
              </w:rPr>
              <w:t>Количество принятых заявлений о согласовани</w:t>
            </w:r>
            <w:r>
              <w:rPr>
                <w:rFonts w:cs="Times New Roman"/>
                <w:iCs/>
                <w:szCs w:val="28"/>
              </w:rPr>
              <w:t>и</w:t>
            </w:r>
            <w:r w:rsidRPr="00CD0338">
              <w:rPr>
                <w:rFonts w:cs="Times New Roman"/>
                <w:iCs/>
                <w:szCs w:val="28"/>
              </w:rPr>
              <w:t xml:space="preserve"> </w:t>
            </w:r>
            <w:r w:rsidR="008A26CB">
              <w:rPr>
                <w:rFonts w:cs="Times New Roman"/>
                <w:iCs/>
                <w:szCs w:val="28"/>
              </w:rPr>
              <w:t xml:space="preserve">проектной документации,   в части </w:t>
            </w:r>
            <w:r w:rsidRPr="00CD0338">
              <w:rPr>
                <w:rFonts w:cs="Times New Roman"/>
                <w:iCs/>
                <w:szCs w:val="28"/>
              </w:rPr>
              <w:t>архитектурно-художественного освещения и праздничной подсветки фасадов на территории города Сургута, ед.</w:t>
            </w:r>
          </w:p>
        </w:tc>
        <w:tc>
          <w:tcPr>
            <w:tcW w:w="2977" w:type="dxa"/>
          </w:tcPr>
          <w:p w:rsidR="00CD0338" w:rsidRPr="00F76AAB" w:rsidRDefault="00CD0338" w:rsidP="00E43296">
            <w:pPr>
              <w:jc w:val="center"/>
              <w:rPr>
                <w:rFonts w:cs="Times New Roman"/>
                <w:szCs w:val="28"/>
              </w:rPr>
            </w:pPr>
            <w:r w:rsidRPr="00F76AAB">
              <w:rPr>
                <w:rFonts w:cs="Times New Roman"/>
                <w:szCs w:val="28"/>
              </w:rPr>
              <w:t>2018 год – 1</w:t>
            </w:r>
            <w:r w:rsidR="00E60952" w:rsidRPr="00F76AAB">
              <w:rPr>
                <w:rFonts w:cs="Times New Roman"/>
                <w:szCs w:val="28"/>
              </w:rPr>
              <w:t>02</w:t>
            </w:r>
          </w:p>
          <w:p w:rsidR="00CD0338" w:rsidRPr="00F76AAB" w:rsidRDefault="00CD0338" w:rsidP="00E43296">
            <w:pPr>
              <w:jc w:val="center"/>
              <w:rPr>
                <w:rFonts w:cs="Times New Roman"/>
                <w:szCs w:val="28"/>
              </w:rPr>
            </w:pPr>
            <w:r w:rsidRPr="00F76AAB">
              <w:rPr>
                <w:rFonts w:cs="Times New Roman"/>
                <w:szCs w:val="28"/>
              </w:rPr>
              <w:t xml:space="preserve">2019 год –  </w:t>
            </w:r>
            <w:r w:rsidR="00E60952" w:rsidRPr="00F76AAB">
              <w:rPr>
                <w:rFonts w:cs="Times New Roman"/>
                <w:szCs w:val="28"/>
              </w:rPr>
              <w:t>102</w:t>
            </w:r>
          </w:p>
          <w:p w:rsidR="00CD0338" w:rsidRPr="00F76AAB" w:rsidRDefault="00CD0338" w:rsidP="0055240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CD0338" w:rsidRPr="00F76AAB" w:rsidRDefault="008F5C44" w:rsidP="00E43296">
            <w:pPr>
              <w:jc w:val="center"/>
              <w:rPr>
                <w:rFonts w:cs="Times New Roman"/>
                <w:szCs w:val="28"/>
              </w:rPr>
            </w:pPr>
            <w:r w:rsidRPr="00F76AAB">
              <w:rPr>
                <w:rFonts w:cs="Times New Roman"/>
                <w:szCs w:val="28"/>
              </w:rPr>
              <w:t>102</w:t>
            </w:r>
          </w:p>
          <w:p w:rsidR="00CD0338" w:rsidRPr="00F76AAB" w:rsidRDefault="008F5C44" w:rsidP="00552401">
            <w:pPr>
              <w:jc w:val="center"/>
              <w:rPr>
                <w:rFonts w:cs="Times New Roman"/>
                <w:szCs w:val="28"/>
              </w:rPr>
            </w:pPr>
            <w:r w:rsidRPr="00F76AAB">
              <w:rPr>
                <w:rFonts w:cs="Times New Roman"/>
                <w:szCs w:val="28"/>
              </w:rPr>
              <w:t>53</w:t>
            </w:r>
          </w:p>
          <w:p w:rsidR="00CD0338" w:rsidRPr="00F76AAB" w:rsidRDefault="00CD0338" w:rsidP="0055240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CD0338" w:rsidRPr="008B20C8" w:rsidRDefault="008A26CB" w:rsidP="008F5C44">
            <w:pPr>
              <w:jc w:val="both"/>
              <w:rPr>
                <w:rFonts w:cs="Times New Roman"/>
                <w:szCs w:val="28"/>
              </w:rPr>
            </w:pPr>
            <w:r w:rsidRPr="008A26CB">
              <w:rPr>
                <w:rFonts w:cs="Times New Roman"/>
                <w:szCs w:val="28"/>
              </w:rPr>
              <w:t>Заявления о согласова</w:t>
            </w:r>
            <w:r>
              <w:rPr>
                <w:rFonts w:cs="Times New Roman"/>
                <w:szCs w:val="28"/>
              </w:rPr>
              <w:t>нии проекта архитектур</w:t>
            </w:r>
            <w:r w:rsidRPr="008A26CB">
              <w:rPr>
                <w:rFonts w:cs="Times New Roman"/>
                <w:szCs w:val="28"/>
              </w:rPr>
              <w:t xml:space="preserve">но-художественного </w:t>
            </w:r>
            <w:r>
              <w:rPr>
                <w:rFonts w:cs="Times New Roman"/>
                <w:szCs w:val="28"/>
              </w:rPr>
              <w:br/>
              <w:t>освеще</w:t>
            </w:r>
            <w:r w:rsidRPr="008A26CB">
              <w:rPr>
                <w:rFonts w:cs="Times New Roman"/>
                <w:szCs w:val="28"/>
              </w:rPr>
              <w:t xml:space="preserve">ния и праздничной подсветки фасадов на территории города </w:t>
            </w:r>
            <w:r>
              <w:rPr>
                <w:rFonts w:cs="Times New Roman"/>
                <w:szCs w:val="28"/>
              </w:rPr>
              <w:br/>
            </w:r>
            <w:r w:rsidRPr="008A26CB">
              <w:rPr>
                <w:rFonts w:cs="Times New Roman"/>
                <w:szCs w:val="28"/>
              </w:rPr>
              <w:t xml:space="preserve">Сургута поступившие в </w:t>
            </w:r>
            <w:proofErr w:type="spellStart"/>
            <w:r w:rsidRPr="008A26CB">
              <w:rPr>
                <w:rFonts w:cs="Times New Roman"/>
                <w:szCs w:val="28"/>
              </w:rPr>
              <w:t>ДАиГ</w:t>
            </w:r>
            <w:proofErr w:type="spellEnd"/>
            <w:r w:rsidRPr="008A26CB">
              <w:rPr>
                <w:rFonts w:cs="Times New Roman"/>
                <w:szCs w:val="28"/>
              </w:rPr>
              <w:t xml:space="preserve"> </w:t>
            </w:r>
          </w:p>
        </w:tc>
      </w:tr>
      <w:tr w:rsidR="0027743D" w:rsidRPr="008B20C8" w:rsidTr="007F7A9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E23F1F" w:rsidRDefault="0027743D" w:rsidP="00E43296">
            <w:pPr>
              <w:jc w:val="both"/>
              <w:rPr>
                <w:rFonts w:cs="Times New Roman"/>
                <w:szCs w:val="28"/>
              </w:rPr>
            </w:pPr>
            <w:r w:rsidRPr="00E23F1F">
              <w:rPr>
                <w:rFonts w:cs="Times New Roman"/>
                <w:szCs w:val="28"/>
              </w:rPr>
              <w:t xml:space="preserve">2.5.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 </w:t>
            </w:r>
          </w:p>
          <w:p w:rsidR="0027743D" w:rsidRPr="00E44F14" w:rsidRDefault="00E23F1F" w:rsidP="00E23F1F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E23F1F">
              <w:rPr>
                <w:rFonts w:cs="Times New Roman"/>
                <w:i/>
                <w:szCs w:val="28"/>
                <w:u w:val="single"/>
              </w:rPr>
              <w:t xml:space="preserve"> </w:t>
            </w:r>
            <w:r w:rsidRPr="00E44F14">
              <w:rPr>
                <w:rFonts w:cs="Times New Roman"/>
                <w:szCs w:val="28"/>
                <w:u w:val="single"/>
              </w:rPr>
              <w:t>отрицательные последствия о</w:t>
            </w:r>
            <w:r w:rsidR="00E158CA" w:rsidRPr="00E44F14">
              <w:rPr>
                <w:rFonts w:cs="Times New Roman"/>
                <w:szCs w:val="28"/>
                <w:u w:val="single"/>
              </w:rPr>
              <w:t>тсутствуют</w:t>
            </w:r>
            <w:r w:rsidRPr="00E44F14">
              <w:rPr>
                <w:rFonts w:cs="Times New Roman"/>
                <w:szCs w:val="28"/>
                <w:u w:val="single"/>
              </w:rPr>
              <w:t>.</w:t>
            </w:r>
          </w:p>
          <w:p w:rsidR="0027743D" w:rsidRPr="008B20C8" w:rsidRDefault="00E23F1F" w:rsidP="00E23F1F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   </w:t>
            </w:r>
            <w:r w:rsidR="0027743D" w:rsidRPr="008B20C8">
              <w:rPr>
                <w:rFonts w:cs="Times New Roman"/>
                <w:szCs w:val="28"/>
              </w:rPr>
              <w:t>(</w:t>
            </w:r>
            <w:r w:rsidR="0027743D" w:rsidRPr="008B20C8">
              <w:rPr>
                <w:rFonts w:cs="Times New Roman"/>
                <w:sz w:val="20"/>
                <w:szCs w:val="20"/>
              </w:rPr>
              <w:t>место для текстового описания</w:t>
            </w:r>
            <w:r w:rsidR="0027743D" w:rsidRPr="008B20C8">
              <w:rPr>
                <w:rFonts w:cs="Times New Roman"/>
                <w:szCs w:val="28"/>
              </w:rPr>
              <w:t>)</w:t>
            </w:r>
          </w:p>
        </w:tc>
      </w:tr>
    </w:tbl>
    <w:p w:rsidR="0027743D" w:rsidRPr="008B20C8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27743D" w:rsidRDefault="0027743D" w:rsidP="0027743D">
      <w:pPr>
        <w:pStyle w:val="afff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Оценка численности потенциальных адресатов правового регулирования (их групп)</w:t>
      </w:r>
    </w:p>
    <w:p w:rsidR="007F7A91" w:rsidRPr="008B20C8" w:rsidRDefault="007F7A91" w:rsidP="007F7A91">
      <w:pPr>
        <w:pStyle w:val="afff9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2126"/>
        <w:gridCol w:w="2410"/>
        <w:gridCol w:w="1843"/>
        <w:gridCol w:w="4252"/>
      </w:tblGrid>
      <w:tr w:rsidR="0027743D" w:rsidRPr="008B20C8" w:rsidTr="00B014AB">
        <w:trPr>
          <w:cantSplit/>
          <w:trHeight w:val="1060"/>
        </w:trPr>
        <w:tc>
          <w:tcPr>
            <w:tcW w:w="4815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Группы потенциальных адресатов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3.2. Количество участников группы на момент проведения ОФВ</w:t>
            </w:r>
          </w:p>
        </w:tc>
        <w:tc>
          <w:tcPr>
            <w:tcW w:w="4253" w:type="dxa"/>
            <w:gridSpan w:val="2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Данные об изменении числа участников с момента принятия нормативного правового акта</w:t>
            </w:r>
          </w:p>
        </w:tc>
        <w:tc>
          <w:tcPr>
            <w:tcW w:w="4252" w:type="dxa"/>
            <w:vMerge w:val="restart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Источники данных</w:t>
            </w:r>
          </w:p>
        </w:tc>
      </w:tr>
      <w:tr w:rsidR="0027743D" w:rsidRPr="008B20C8" w:rsidTr="00B014AB">
        <w:trPr>
          <w:cantSplit/>
          <w:trHeight w:val="688"/>
        </w:trPr>
        <w:tc>
          <w:tcPr>
            <w:tcW w:w="4815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27743D" w:rsidRPr="0027743D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43D">
              <w:rPr>
                <w:rFonts w:cs="Times New Roman"/>
                <w:sz w:val="24"/>
                <w:szCs w:val="24"/>
              </w:rPr>
              <w:t>возросло/снизилось/ осталось неизменным</w:t>
            </w:r>
          </w:p>
        </w:tc>
        <w:tc>
          <w:tcPr>
            <w:tcW w:w="1843" w:type="dxa"/>
          </w:tcPr>
          <w:p w:rsidR="0027743D" w:rsidRPr="0027743D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43D">
              <w:rPr>
                <w:rFonts w:cs="Times New Roman"/>
                <w:sz w:val="24"/>
                <w:szCs w:val="24"/>
              </w:rPr>
              <w:t>количественная оценка изменений</w:t>
            </w:r>
          </w:p>
        </w:tc>
        <w:tc>
          <w:tcPr>
            <w:tcW w:w="4252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B014AB">
        <w:trPr>
          <w:cantSplit/>
        </w:trPr>
        <w:tc>
          <w:tcPr>
            <w:tcW w:w="4815" w:type="dxa"/>
          </w:tcPr>
          <w:p w:rsidR="00607BC1" w:rsidRPr="00D402F8" w:rsidRDefault="00D402F8" w:rsidP="00D402F8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D402F8">
              <w:rPr>
                <w:rFonts w:cs="Times New Roman"/>
                <w:iCs/>
                <w:szCs w:val="28"/>
              </w:rPr>
              <w:lastRenderedPageBreak/>
              <w:t xml:space="preserve">Юридические лица или </w:t>
            </w:r>
            <w:r>
              <w:rPr>
                <w:rFonts w:cs="Times New Roman"/>
                <w:iCs/>
                <w:szCs w:val="28"/>
              </w:rPr>
              <w:br/>
            </w:r>
            <w:r w:rsidRPr="00D402F8">
              <w:rPr>
                <w:rFonts w:cs="Times New Roman"/>
                <w:iCs/>
                <w:szCs w:val="28"/>
              </w:rPr>
              <w:t>ин</w:t>
            </w:r>
            <w:r>
              <w:rPr>
                <w:rFonts w:cs="Times New Roman"/>
                <w:iCs/>
                <w:szCs w:val="28"/>
              </w:rPr>
              <w:t>дивидуальные предприни</w:t>
            </w:r>
            <w:r w:rsidRPr="00D402F8">
              <w:rPr>
                <w:rFonts w:cs="Times New Roman"/>
                <w:iCs/>
                <w:szCs w:val="28"/>
              </w:rPr>
              <w:t>матели - заказчики, застройщики объектов, владельцы объектов, проектировщики (проектные организации), либо их законные представители</w:t>
            </w:r>
          </w:p>
        </w:tc>
        <w:tc>
          <w:tcPr>
            <w:tcW w:w="2126" w:type="dxa"/>
          </w:tcPr>
          <w:p w:rsidR="0027743D" w:rsidRPr="008B20C8" w:rsidRDefault="008F5C44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102</w:t>
            </w:r>
          </w:p>
        </w:tc>
        <w:tc>
          <w:tcPr>
            <w:tcW w:w="2410" w:type="dxa"/>
          </w:tcPr>
          <w:p w:rsidR="0027743D" w:rsidRPr="008B20C8" w:rsidRDefault="00607BC1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осталось неизменным</w:t>
            </w:r>
          </w:p>
        </w:tc>
        <w:tc>
          <w:tcPr>
            <w:tcW w:w="1843" w:type="dxa"/>
          </w:tcPr>
          <w:p w:rsidR="0027743D" w:rsidRPr="008B20C8" w:rsidRDefault="00607BC1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4252" w:type="dxa"/>
          </w:tcPr>
          <w:p w:rsidR="0027743D" w:rsidRPr="008B20C8" w:rsidRDefault="008F5C44" w:rsidP="008F5C44">
            <w:pPr>
              <w:jc w:val="both"/>
              <w:rPr>
                <w:rFonts w:cs="Times New Roman"/>
                <w:szCs w:val="28"/>
              </w:rPr>
            </w:pPr>
            <w:r w:rsidRPr="008A26CB">
              <w:rPr>
                <w:rFonts w:cs="Times New Roman"/>
                <w:szCs w:val="28"/>
              </w:rPr>
              <w:t>Заявления о согласова</w:t>
            </w:r>
            <w:r>
              <w:rPr>
                <w:rFonts w:cs="Times New Roman"/>
                <w:szCs w:val="28"/>
              </w:rPr>
              <w:t>нии проекта архитектур</w:t>
            </w:r>
            <w:r w:rsidRPr="008A26CB">
              <w:rPr>
                <w:rFonts w:cs="Times New Roman"/>
                <w:szCs w:val="28"/>
              </w:rPr>
              <w:t xml:space="preserve">но-художественного </w:t>
            </w:r>
            <w:r>
              <w:rPr>
                <w:rFonts w:cs="Times New Roman"/>
                <w:szCs w:val="28"/>
              </w:rPr>
              <w:br/>
              <w:t>освеще</w:t>
            </w:r>
            <w:r w:rsidRPr="008A26CB">
              <w:rPr>
                <w:rFonts w:cs="Times New Roman"/>
                <w:szCs w:val="28"/>
              </w:rPr>
              <w:t xml:space="preserve">ния и праздничной подсветки фасадов на территории города Сургута поступившие </w:t>
            </w:r>
            <w:r>
              <w:rPr>
                <w:rFonts w:cs="Times New Roman"/>
                <w:szCs w:val="28"/>
              </w:rPr>
              <w:br/>
            </w:r>
            <w:r w:rsidRPr="008A26CB">
              <w:rPr>
                <w:rFonts w:cs="Times New Roman"/>
                <w:szCs w:val="28"/>
              </w:rPr>
              <w:t xml:space="preserve">в </w:t>
            </w:r>
            <w:proofErr w:type="spellStart"/>
            <w:r w:rsidRPr="008A26CB">
              <w:rPr>
                <w:rFonts w:cs="Times New Roman"/>
                <w:szCs w:val="28"/>
              </w:rPr>
              <w:t>ДАиГ</w:t>
            </w:r>
            <w:proofErr w:type="spellEnd"/>
          </w:p>
        </w:tc>
      </w:tr>
    </w:tbl>
    <w:p w:rsidR="00E23F1F" w:rsidRDefault="00E23F1F" w:rsidP="0027743D">
      <w:pPr>
        <w:spacing w:after="24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after="24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4. </w:t>
      </w:r>
      <w:r w:rsidRPr="008B20C8">
        <w:rPr>
          <w:rFonts w:eastAsia="Calibri" w:cs="Times New Roman"/>
          <w:szCs w:val="28"/>
        </w:rPr>
        <w:t xml:space="preserve">Изменение бюджетных расходов и доходов от реализации предусмотренных нормативным </w:t>
      </w:r>
      <w:r w:rsidRPr="008B20C8">
        <w:rPr>
          <w:rFonts w:cs="Times New Roman"/>
          <w:szCs w:val="28"/>
        </w:rPr>
        <w:t xml:space="preserve">правовым </w:t>
      </w:r>
      <w:r w:rsidRPr="008B20C8">
        <w:rPr>
          <w:rFonts w:eastAsia="Calibri" w:cs="Times New Roman"/>
          <w:szCs w:val="28"/>
        </w:rPr>
        <w:t>актом функций (полномочий, обязанностей и прав) структурных подразделений Администрации города, муниципальных учреждений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4678"/>
        <w:gridCol w:w="2551"/>
        <w:gridCol w:w="4395"/>
      </w:tblGrid>
      <w:tr w:rsidR="0027743D" w:rsidRPr="008B20C8" w:rsidTr="00B014AB">
        <w:trPr>
          <w:cantSplit/>
          <w:trHeight w:val="140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4.1. Наименование функции (полномочия/обязанности/права)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4.2. Виды расходов (доходов) бюджета города</w:t>
            </w:r>
            <w:r w:rsidRPr="008B20C8">
              <w:rPr>
                <w:rFonts w:cs="Times New Roman"/>
                <w:szCs w:val="2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4.3. Количественная оценка 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4.4. Источники данных для расчетов</w:t>
            </w:r>
          </w:p>
        </w:tc>
      </w:tr>
      <w:tr w:rsidR="0027743D" w:rsidRPr="008B20C8" w:rsidTr="00B014AB">
        <w:trPr>
          <w:cantSplit/>
          <w:trHeight w:val="557"/>
        </w:trPr>
        <w:tc>
          <w:tcPr>
            <w:tcW w:w="11335" w:type="dxa"/>
            <w:gridSpan w:val="3"/>
            <w:tcBorders>
              <w:top w:val="single" w:sz="4" w:space="0" w:color="auto"/>
            </w:tcBorders>
          </w:tcPr>
          <w:p w:rsidR="002C0E7C" w:rsidRDefault="0027743D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  <w:r w:rsidR="002C0E7C">
              <w:rPr>
                <w:rFonts w:cs="Times New Roman"/>
                <w:iCs/>
                <w:szCs w:val="28"/>
              </w:rPr>
              <w:t xml:space="preserve"> </w:t>
            </w:r>
          </w:p>
          <w:p w:rsidR="0027743D" w:rsidRPr="00B8122E" w:rsidRDefault="00B8122E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7743D" w:rsidRPr="008B20C8" w:rsidRDefault="0027743D" w:rsidP="00E43296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</w:p>
        </w:tc>
      </w:tr>
      <w:tr w:rsidR="00B86AC3" w:rsidRPr="008B20C8" w:rsidTr="00055779">
        <w:trPr>
          <w:cantSplit/>
          <w:trHeight w:val="2898"/>
        </w:trPr>
        <w:tc>
          <w:tcPr>
            <w:tcW w:w="4106" w:type="dxa"/>
          </w:tcPr>
          <w:p w:rsidR="00B8122E" w:rsidRPr="00B8122E" w:rsidRDefault="00B8122E" w:rsidP="00B8122E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>1. заявление о согласовании</w:t>
            </w:r>
          </w:p>
          <w:p w:rsidR="00B86AC3" w:rsidRPr="008B20C8" w:rsidRDefault="00B8122E" w:rsidP="00B8122E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>2. проект архитектурно-художественного освещения и праздничной подсветки фасадов на территории города Сургута.</w:t>
            </w:r>
          </w:p>
        </w:tc>
        <w:tc>
          <w:tcPr>
            <w:tcW w:w="4678" w:type="dxa"/>
          </w:tcPr>
          <w:p w:rsidR="00B86AC3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B014AB">
              <w:rPr>
                <w:rFonts w:cs="Times New Roman"/>
                <w:iCs/>
                <w:szCs w:val="28"/>
              </w:rPr>
              <w:t xml:space="preserve">Периодические расходы за период </w:t>
            </w:r>
          </w:p>
          <w:p w:rsidR="00B86AC3" w:rsidRPr="00B014AB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2018 -</w:t>
            </w:r>
            <w:r w:rsidRPr="00B014AB">
              <w:rPr>
                <w:rFonts w:cs="Times New Roman"/>
                <w:iCs/>
                <w:szCs w:val="28"/>
              </w:rPr>
              <w:t xml:space="preserve"> 201</w:t>
            </w:r>
            <w:r>
              <w:rPr>
                <w:rFonts w:cs="Times New Roman"/>
                <w:iCs/>
                <w:szCs w:val="28"/>
              </w:rPr>
              <w:t>9</w:t>
            </w:r>
            <w:r w:rsidRPr="00B014AB">
              <w:rPr>
                <w:rFonts w:cs="Times New Roman"/>
                <w:iCs/>
                <w:szCs w:val="28"/>
              </w:rPr>
              <w:t xml:space="preserve"> гг.</w:t>
            </w:r>
          </w:p>
          <w:p w:rsidR="00B86AC3" w:rsidRPr="008B20C8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2551" w:type="dxa"/>
          </w:tcPr>
          <w:p w:rsidR="00B86AC3" w:rsidRPr="008B20C8" w:rsidRDefault="00B86AC3" w:rsidP="002C0E7C">
            <w:pPr>
              <w:ind w:right="57"/>
              <w:rPr>
                <w:rFonts w:cs="Times New Roman"/>
                <w:i/>
                <w:iCs/>
                <w:szCs w:val="28"/>
              </w:rPr>
            </w:pPr>
            <w:r w:rsidRPr="0048553C">
              <w:rPr>
                <w:rFonts w:eastAsia="Times New Roman" w:cs="Times New Roman"/>
                <w:i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4395" w:type="dxa"/>
          </w:tcPr>
          <w:p w:rsidR="00B86AC3" w:rsidRPr="008B20C8" w:rsidRDefault="00B86AC3" w:rsidP="00E43296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</w:p>
        </w:tc>
      </w:tr>
      <w:tr w:rsidR="0048553C" w:rsidRPr="008B20C8" w:rsidTr="00B014AB">
        <w:trPr>
          <w:cantSplit/>
          <w:trHeight w:val="564"/>
        </w:trPr>
        <w:tc>
          <w:tcPr>
            <w:tcW w:w="8784" w:type="dxa"/>
            <w:gridSpan w:val="2"/>
          </w:tcPr>
          <w:p w:rsidR="0048553C" w:rsidRPr="00B8122E" w:rsidRDefault="0048553C" w:rsidP="0048553C">
            <w:pPr>
              <w:ind w:left="57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lastRenderedPageBreak/>
              <w:t>Итого периодические расходы за период</w:t>
            </w:r>
          </w:p>
          <w:p w:rsidR="0048553C" w:rsidRPr="008B20C8" w:rsidRDefault="008F5C44" w:rsidP="008F5C44">
            <w:pPr>
              <w:ind w:lef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с 01.01</w:t>
            </w:r>
            <w:r w:rsidR="0048553C" w:rsidRPr="00B8122E">
              <w:rPr>
                <w:rFonts w:cs="Times New Roman"/>
                <w:iCs/>
                <w:szCs w:val="28"/>
              </w:rPr>
              <w:t>.201</w:t>
            </w:r>
            <w:r w:rsidR="00B8122E" w:rsidRPr="00B8122E">
              <w:rPr>
                <w:rFonts w:cs="Times New Roman"/>
                <w:iCs/>
                <w:szCs w:val="28"/>
              </w:rPr>
              <w:t>8</w:t>
            </w:r>
            <w:r w:rsidR="0048553C" w:rsidRPr="00B8122E">
              <w:rPr>
                <w:rFonts w:cs="Times New Roman"/>
                <w:iCs/>
                <w:szCs w:val="28"/>
              </w:rPr>
              <w:t xml:space="preserve"> по </w:t>
            </w:r>
            <w:r w:rsidR="00B8122E" w:rsidRPr="00B8122E">
              <w:rPr>
                <w:rFonts w:cs="Times New Roman"/>
                <w:iCs/>
                <w:szCs w:val="28"/>
              </w:rPr>
              <w:t>01.08</w:t>
            </w:r>
            <w:r w:rsidR="0048553C" w:rsidRPr="00B8122E">
              <w:rPr>
                <w:rFonts w:cs="Times New Roman"/>
                <w:iCs/>
                <w:szCs w:val="28"/>
              </w:rPr>
              <w:t>.201</w:t>
            </w:r>
            <w:r w:rsidR="00B8122E" w:rsidRPr="00B8122E">
              <w:rPr>
                <w:rFonts w:cs="Times New Roman"/>
                <w:iCs/>
                <w:szCs w:val="28"/>
              </w:rPr>
              <w:t>9</w:t>
            </w:r>
            <w:r w:rsidR="0048553C" w:rsidRPr="00B8122E">
              <w:rPr>
                <w:rFonts w:cs="Times New Roman"/>
                <w:iCs/>
                <w:szCs w:val="28"/>
              </w:rPr>
              <w:t xml:space="preserve"> гг.:</w:t>
            </w:r>
          </w:p>
        </w:tc>
        <w:tc>
          <w:tcPr>
            <w:tcW w:w="2551" w:type="dxa"/>
          </w:tcPr>
          <w:p w:rsidR="0048553C" w:rsidRPr="0048553C" w:rsidRDefault="0048553C" w:rsidP="0048553C">
            <w:pPr>
              <w:ind w:right="57"/>
              <w:rPr>
                <w:rFonts w:cs="Times New Roman"/>
                <w:i/>
                <w:iCs/>
                <w:szCs w:val="28"/>
              </w:rPr>
            </w:pPr>
            <w:r w:rsidRPr="0048553C">
              <w:rPr>
                <w:rFonts w:eastAsia="Times New Roman" w:cs="Times New Roman"/>
                <w:i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4395" w:type="dxa"/>
          </w:tcPr>
          <w:p w:rsidR="0048553C" w:rsidRPr="008B20C8" w:rsidRDefault="0048553C" w:rsidP="0048553C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5. Оценка фактических расходов (доходов) потенциальных адресатов правового регулирования, связанных</w:t>
      </w:r>
      <w:r w:rsidR="007F7A91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 xml:space="preserve">с необходимостью соблюдения установленных муниципальным правовым актом обязанностей, запретов и ограничений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0"/>
        <w:gridCol w:w="2552"/>
        <w:gridCol w:w="1701"/>
        <w:gridCol w:w="2835"/>
      </w:tblGrid>
      <w:tr w:rsidR="0027743D" w:rsidRPr="008B20C8" w:rsidTr="00EB6DE1">
        <w:tc>
          <w:tcPr>
            <w:tcW w:w="8500" w:type="dxa"/>
          </w:tcPr>
          <w:p w:rsidR="0027743D" w:rsidRPr="008B20C8" w:rsidRDefault="0027743D" w:rsidP="00C5175E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5.1. Обязанности, запреты и ограничения, установленные правовым регулированием,</w:t>
            </w:r>
            <w:r w:rsidR="00C5175E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для потенциальных адресатов правового регулирования</w:t>
            </w:r>
            <w:r w:rsidR="00C5175E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iCs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2552" w:type="dxa"/>
          </w:tcPr>
          <w:p w:rsidR="00C5175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Описание расходов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и возможных </w:t>
            </w:r>
          </w:p>
          <w:p w:rsidR="0027743D" w:rsidRPr="008B20C8" w:rsidRDefault="0027743D" w:rsidP="00C5175E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доходов, связанных с правовым регулированием</w:t>
            </w:r>
          </w:p>
        </w:tc>
        <w:tc>
          <w:tcPr>
            <w:tcW w:w="1701" w:type="dxa"/>
          </w:tcPr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>5.3. Количественная оценка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835" w:type="dxa"/>
          </w:tcPr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 xml:space="preserve">данных 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>для расчетов</w:t>
            </w:r>
          </w:p>
        </w:tc>
      </w:tr>
      <w:tr w:rsidR="0050241C" w:rsidRPr="008B20C8" w:rsidTr="00EB6DE1">
        <w:trPr>
          <w:cantSplit/>
          <w:trHeight w:val="1695"/>
        </w:trPr>
        <w:tc>
          <w:tcPr>
            <w:tcW w:w="8500" w:type="dxa"/>
            <w:vMerge w:val="restart"/>
          </w:tcPr>
          <w:p w:rsidR="0050241C" w:rsidRPr="00B8122E" w:rsidRDefault="0050241C" w:rsidP="004B7383">
            <w:pPr>
              <w:ind w:left="254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 xml:space="preserve">Пунктом 2.1. раздела 1 Порядка </w:t>
            </w:r>
            <w:r>
              <w:rPr>
                <w:rFonts w:cs="Times New Roman"/>
                <w:iCs/>
                <w:szCs w:val="28"/>
              </w:rPr>
              <w:t>согласования проекта архитектур</w:t>
            </w:r>
            <w:r w:rsidRPr="00B8122E">
              <w:rPr>
                <w:rFonts w:cs="Times New Roman"/>
                <w:iCs/>
                <w:szCs w:val="28"/>
              </w:rPr>
              <w:t>но-художественного освещения и праздничной подсветки фасадов на территории города Сургута предусмотрено предоставление:</w:t>
            </w:r>
          </w:p>
          <w:p w:rsidR="0050241C" w:rsidRPr="00B8122E" w:rsidRDefault="0050241C" w:rsidP="004B7383">
            <w:pPr>
              <w:ind w:left="254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>1. заявление о согласовании</w:t>
            </w:r>
          </w:p>
          <w:p w:rsidR="0050241C" w:rsidRPr="008B20C8" w:rsidRDefault="0050241C" w:rsidP="004B7383">
            <w:pPr>
              <w:ind w:left="254" w:right="111"/>
              <w:rPr>
                <w:rFonts w:cs="Times New Roman"/>
                <w:i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>2. проект архитектурно-художественного освещения и праздничной подсветки фасадов на территории города Сургута.</w:t>
            </w:r>
          </w:p>
        </w:tc>
        <w:tc>
          <w:tcPr>
            <w:tcW w:w="2552" w:type="dxa"/>
          </w:tcPr>
          <w:p w:rsidR="0050241C" w:rsidRPr="0066341C" w:rsidRDefault="0050241C" w:rsidP="00B8122E">
            <w:pPr>
              <w:autoSpaceDE w:val="0"/>
              <w:autoSpaceDN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C37B79">
              <w:rPr>
                <w:rFonts w:eastAsia="Times New Roman" w:cs="Times New Roman"/>
                <w:szCs w:val="28"/>
                <w:lang w:eastAsia="ru-RU"/>
              </w:rPr>
              <w:t>- затраты рабочего времени в часах, полученных на пятом этапе, на выполнение информационного требования</w:t>
            </w:r>
          </w:p>
        </w:tc>
        <w:tc>
          <w:tcPr>
            <w:tcW w:w="1701" w:type="dxa"/>
          </w:tcPr>
          <w:p w:rsidR="0050241C" w:rsidRPr="004B7383" w:rsidRDefault="00B74A40" w:rsidP="00B8122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F76AAB">
              <w:rPr>
                <w:rFonts w:eastAsia="Times New Roman" w:cs="Times New Roman"/>
                <w:szCs w:val="28"/>
                <w:lang w:eastAsia="ru-RU"/>
              </w:rPr>
              <w:t xml:space="preserve">15 855,36 </w:t>
            </w:r>
            <w:r w:rsidR="0050241C" w:rsidRPr="00F76AAB">
              <w:rPr>
                <w:rFonts w:eastAsia="Times New Roman" w:cs="Times New Roman"/>
                <w:szCs w:val="28"/>
                <w:lang w:eastAsia="ru-RU"/>
              </w:rPr>
              <w:t>руб.</w:t>
            </w:r>
          </w:p>
        </w:tc>
        <w:tc>
          <w:tcPr>
            <w:tcW w:w="2835" w:type="dxa"/>
            <w:vMerge w:val="restart"/>
          </w:tcPr>
          <w:p w:rsidR="0050241C" w:rsidRPr="004E2DD3" w:rsidRDefault="0050241C" w:rsidP="00B8122E">
            <w:r>
              <w:rPr>
                <w:rFonts w:eastAsia="Times New Roman"/>
                <w:szCs w:val="28"/>
                <w:lang w:eastAsia="ru-RU"/>
              </w:rPr>
              <w:t>Д</w:t>
            </w:r>
            <w:r w:rsidRPr="00534714">
              <w:rPr>
                <w:rFonts w:eastAsia="Times New Roman"/>
                <w:szCs w:val="28"/>
                <w:lang w:eastAsia="ru-RU"/>
              </w:rPr>
              <w:t>анные из сети интернет, с официальных сайтов предприятий продажи</w:t>
            </w:r>
          </w:p>
        </w:tc>
      </w:tr>
      <w:tr w:rsidR="0050241C" w:rsidRPr="008B20C8" w:rsidTr="00EB6DE1">
        <w:trPr>
          <w:cantSplit/>
          <w:trHeight w:val="1740"/>
        </w:trPr>
        <w:tc>
          <w:tcPr>
            <w:tcW w:w="8500" w:type="dxa"/>
            <w:vMerge/>
          </w:tcPr>
          <w:p w:rsidR="0050241C" w:rsidRPr="0048553C" w:rsidRDefault="0050241C" w:rsidP="00B812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50241C" w:rsidRPr="0066341C" w:rsidRDefault="0050241C" w:rsidP="00B8122E">
            <w:pPr>
              <w:autoSpaceDE w:val="0"/>
              <w:autoSpaceDN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C37B79">
              <w:rPr>
                <w:rFonts w:eastAsia="Times New Roman" w:cs="Times New Roman"/>
                <w:szCs w:val="28"/>
                <w:lang w:eastAsia="ru-RU"/>
              </w:rPr>
              <w:t>- стоимость приобретений, необходимых для выполнения информационного требования</w:t>
            </w:r>
          </w:p>
        </w:tc>
        <w:tc>
          <w:tcPr>
            <w:tcW w:w="1701" w:type="dxa"/>
          </w:tcPr>
          <w:p w:rsidR="0050241C" w:rsidRPr="004B7383" w:rsidRDefault="0050241C" w:rsidP="00B8122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B74A40">
              <w:rPr>
                <w:rFonts w:eastAsia="Times New Roman" w:cs="Times New Roman"/>
                <w:szCs w:val="28"/>
                <w:lang w:eastAsia="ru-RU"/>
              </w:rPr>
              <w:t>1 239,00 руб.</w:t>
            </w:r>
          </w:p>
        </w:tc>
        <w:tc>
          <w:tcPr>
            <w:tcW w:w="2835" w:type="dxa"/>
            <w:vMerge/>
          </w:tcPr>
          <w:p w:rsidR="0050241C" w:rsidRPr="00CE1BC0" w:rsidRDefault="0050241C" w:rsidP="00B8122E"/>
        </w:tc>
      </w:tr>
      <w:tr w:rsidR="0050241C" w:rsidRPr="008B20C8" w:rsidTr="004E2DD3">
        <w:trPr>
          <w:cantSplit/>
          <w:trHeight w:val="1805"/>
        </w:trPr>
        <w:tc>
          <w:tcPr>
            <w:tcW w:w="8500" w:type="dxa"/>
            <w:vMerge/>
          </w:tcPr>
          <w:p w:rsidR="0050241C" w:rsidRPr="008B20C8" w:rsidRDefault="0050241C" w:rsidP="00B812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50241C" w:rsidRPr="00BE0EAB" w:rsidRDefault="0050241C" w:rsidP="00B8122E">
            <w:pPr>
              <w:autoSpaceDE w:val="0"/>
              <w:autoSpaceDN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</w:t>
            </w:r>
            <w:r w:rsidRPr="00C37B79">
              <w:rPr>
                <w:rFonts w:eastAsia="Times New Roman" w:cs="Times New Roman"/>
                <w:szCs w:val="28"/>
                <w:lang w:eastAsia="ru-RU"/>
              </w:rPr>
              <w:t>тоимость проезда на общественном транспорте</w:t>
            </w:r>
          </w:p>
        </w:tc>
        <w:tc>
          <w:tcPr>
            <w:tcW w:w="1701" w:type="dxa"/>
          </w:tcPr>
          <w:p w:rsidR="0050241C" w:rsidRPr="00F76AAB" w:rsidRDefault="00B74A40" w:rsidP="00B8122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F76AAB">
              <w:rPr>
                <w:rFonts w:eastAsia="Times New Roman" w:cs="Times New Roman"/>
                <w:szCs w:val="28"/>
                <w:lang w:eastAsia="ru-RU"/>
              </w:rPr>
              <w:t>100</w:t>
            </w:r>
            <w:r w:rsidR="0050241C" w:rsidRPr="00F76AAB">
              <w:rPr>
                <w:rFonts w:eastAsia="Times New Roman" w:cs="Times New Roman"/>
                <w:szCs w:val="28"/>
                <w:lang w:eastAsia="ru-RU"/>
              </w:rPr>
              <w:t>,00 руб.</w:t>
            </w:r>
          </w:p>
        </w:tc>
        <w:tc>
          <w:tcPr>
            <w:tcW w:w="2835" w:type="dxa"/>
            <w:vMerge/>
          </w:tcPr>
          <w:p w:rsidR="0050241C" w:rsidRPr="008B20C8" w:rsidRDefault="0050241C" w:rsidP="00B8122E">
            <w:pPr>
              <w:rPr>
                <w:rFonts w:cs="Times New Roman"/>
                <w:szCs w:val="28"/>
              </w:rPr>
            </w:pPr>
          </w:p>
        </w:tc>
      </w:tr>
      <w:tr w:rsidR="0050241C" w:rsidRPr="008B20C8" w:rsidTr="001C7BFE">
        <w:trPr>
          <w:cantSplit/>
          <w:trHeight w:val="1690"/>
        </w:trPr>
        <w:tc>
          <w:tcPr>
            <w:tcW w:w="8500" w:type="dxa"/>
            <w:vMerge/>
          </w:tcPr>
          <w:p w:rsidR="0050241C" w:rsidRPr="008B20C8" w:rsidRDefault="0050241C" w:rsidP="00B812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50241C" w:rsidRPr="00534714" w:rsidRDefault="0050241C" w:rsidP="00B8122E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37B79">
              <w:rPr>
                <w:rFonts w:eastAsia="Times New Roman" w:cs="Times New Roman"/>
                <w:szCs w:val="28"/>
                <w:lang w:eastAsia="ru-RU"/>
              </w:rPr>
              <w:t>Общая сумма информационных издержек на одного субъекта</w:t>
            </w:r>
          </w:p>
        </w:tc>
        <w:tc>
          <w:tcPr>
            <w:tcW w:w="1701" w:type="dxa"/>
          </w:tcPr>
          <w:p w:rsidR="0050241C" w:rsidRPr="00F76AAB" w:rsidRDefault="00B74A40" w:rsidP="00B8122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F76AAB">
              <w:rPr>
                <w:rFonts w:eastAsia="Times New Roman" w:cs="Times New Roman"/>
                <w:szCs w:val="28"/>
                <w:lang w:eastAsia="ru-RU"/>
              </w:rPr>
              <w:t xml:space="preserve">17 194,36 </w:t>
            </w:r>
            <w:r w:rsidR="0050241C" w:rsidRPr="00F76AAB">
              <w:rPr>
                <w:rFonts w:eastAsia="Times New Roman" w:cs="Times New Roman"/>
                <w:szCs w:val="28"/>
                <w:lang w:eastAsia="ru-RU"/>
              </w:rPr>
              <w:t>руб.</w:t>
            </w:r>
          </w:p>
        </w:tc>
        <w:tc>
          <w:tcPr>
            <w:tcW w:w="2835" w:type="dxa"/>
            <w:vMerge/>
          </w:tcPr>
          <w:p w:rsidR="0050241C" w:rsidRPr="008B20C8" w:rsidRDefault="0050241C" w:rsidP="00B8122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0241C" w:rsidRPr="008B20C8" w:rsidTr="001C7BFE">
        <w:trPr>
          <w:cantSplit/>
          <w:trHeight w:val="1690"/>
        </w:trPr>
        <w:tc>
          <w:tcPr>
            <w:tcW w:w="8500" w:type="dxa"/>
            <w:vMerge/>
          </w:tcPr>
          <w:p w:rsidR="0050241C" w:rsidRPr="008B20C8" w:rsidRDefault="0050241C" w:rsidP="00B812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50241C" w:rsidRPr="00BE0EAB" w:rsidRDefault="0050241C" w:rsidP="00B8122E">
            <w:pPr>
              <w:autoSpaceDE w:val="0"/>
              <w:autoSpaceDN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и</w:t>
            </w:r>
            <w:r w:rsidRPr="002B74F2">
              <w:rPr>
                <w:rFonts w:eastAsia="Times New Roman" w:cs="Times New Roman"/>
                <w:szCs w:val="28"/>
                <w:lang w:eastAsia="ru-RU"/>
              </w:rPr>
              <w:t xml:space="preserve">зготовление </w:t>
            </w:r>
            <w:r w:rsidRPr="00C635B8">
              <w:rPr>
                <w:rFonts w:eastAsia="Times New Roman" w:cs="Times New Roman"/>
                <w:szCs w:val="28"/>
                <w:lang w:eastAsia="ru-RU"/>
              </w:rPr>
              <w:t>проекта архитектурно-художественного освещен</w:t>
            </w:r>
            <w:r>
              <w:rPr>
                <w:rFonts w:eastAsia="Times New Roman" w:cs="Times New Roman"/>
                <w:szCs w:val="28"/>
                <w:lang w:eastAsia="ru-RU"/>
              </w:rPr>
              <w:t>ия и праздничной подсветки фаса</w:t>
            </w:r>
            <w:r w:rsidRPr="00C635B8">
              <w:rPr>
                <w:rFonts w:eastAsia="Times New Roman" w:cs="Times New Roman"/>
                <w:szCs w:val="28"/>
                <w:lang w:eastAsia="ru-RU"/>
              </w:rPr>
              <w:t>дов на территории города Сургута</w:t>
            </w:r>
          </w:p>
        </w:tc>
        <w:tc>
          <w:tcPr>
            <w:tcW w:w="1701" w:type="dxa"/>
          </w:tcPr>
          <w:p w:rsidR="0050241C" w:rsidRPr="00F76AAB" w:rsidRDefault="0050241C" w:rsidP="00B8122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F76AAB">
              <w:rPr>
                <w:rFonts w:eastAsia="Times New Roman" w:cs="Times New Roman"/>
                <w:szCs w:val="28"/>
                <w:lang w:eastAsia="ru-RU"/>
              </w:rPr>
              <w:t>100 000 руб.</w:t>
            </w:r>
          </w:p>
        </w:tc>
        <w:tc>
          <w:tcPr>
            <w:tcW w:w="2835" w:type="dxa"/>
            <w:vMerge/>
          </w:tcPr>
          <w:p w:rsidR="0050241C" w:rsidRPr="008B20C8" w:rsidRDefault="0050241C" w:rsidP="00B8122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0241C" w:rsidRPr="008B20C8" w:rsidTr="0050241C">
        <w:trPr>
          <w:cantSplit/>
          <w:trHeight w:val="789"/>
        </w:trPr>
        <w:tc>
          <w:tcPr>
            <w:tcW w:w="8500" w:type="dxa"/>
            <w:vMerge/>
          </w:tcPr>
          <w:p w:rsidR="0050241C" w:rsidRPr="008B20C8" w:rsidRDefault="0050241C" w:rsidP="00B812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50241C" w:rsidRPr="002B74F2" w:rsidRDefault="0050241C" w:rsidP="00B8122E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847B60">
              <w:rPr>
                <w:rFonts w:eastAsia="Times New Roman" w:cs="Times New Roman"/>
                <w:szCs w:val="28"/>
                <w:lang w:eastAsia="ru-RU"/>
              </w:rPr>
              <w:t xml:space="preserve">Общая сумма издержек </w:t>
            </w:r>
            <w:r w:rsidRPr="00C325F3">
              <w:rPr>
                <w:rFonts w:eastAsia="Times New Roman" w:cs="Times New Roman"/>
                <w:szCs w:val="28"/>
                <w:lang w:eastAsia="ru-RU"/>
              </w:rPr>
              <w:t xml:space="preserve">1 субъекта </w:t>
            </w:r>
          </w:p>
        </w:tc>
        <w:tc>
          <w:tcPr>
            <w:tcW w:w="1701" w:type="dxa"/>
          </w:tcPr>
          <w:p w:rsidR="0050241C" w:rsidRPr="00F76AAB" w:rsidRDefault="00B74A40" w:rsidP="00B8122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F76AAB">
              <w:rPr>
                <w:rFonts w:eastAsia="Times New Roman" w:cs="Times New Roman"/>
                <w:szCs w:val="28"/>
                <w:lang w:eastAsia="ru-RU"/>
              </w:rPr>
              <w:t xml:space="preserve">117 194,36 </w:t>
            </w:r>
            <w:r w:rsidR="0050241C" w:rsidRPr="00F76AAB">
              <w:rPr>
                <w:rFonts w:eastAsia="Times New Roman" w:cs="Times New Roman"/>
                <w:szCs w:val="28"/>
                <w:lang w:eastAsia="ru-RU"/>
              </w:rPr>
              <w:t>руб.</w:t>
            </w:r>
          </w:p>
        </w:tc>
        <w:tc>
          <w:tcPr>
            <w:tcW w:w="2835" w:type="dxa"/>
            <w:vMerge/>
          </w:tcPr>
          <w:p w:rsidR="0050241C" w:rsidRPr="008B20C8" w:rsidRDefault="0050241C" w:rsidP="00B8122E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27743D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E23F1F" w:rsidRPr="008B20C8" w:rsidRDefault="00E23F1F" w:rsidP="0027743D">
      <w:pPr>
        <w:ind w:firstLine="567"/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6. Определение и оценка фактических положительных и отрицательных последствий принятия муниципального нормативного правового акта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5"/>
      </w:tblGrid>
      <w:tr w:rsidR="0027743D" w:rsidRPr="008B20C8" w:rsidTr="003A26BB">
        <w:trPr>
          <w:trHeight w:val="1640"/>
        </w:trPr>
        <w:tc>
          <w:tcPr>
            <w:tcW w:w="1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2707A1" w:rsidRDefault="0027743D" w:rsidP="00E43296">
            <w:pPr>
              <w:jc w:val="both"/>
              <w:rPr>
                <w:rFonts w:cs="Times New Roman"/>
                <w:szCs w:val="28"/>
              </w:rPr>
            </w:pPr>
            <w:r w:rsidRPr="009C2403">
              <w:rPr>
                <w:rFonts w:cs="Times New Roman"/>
                <w:szCs w:val="28"/>
              </w:rPr>
              <w:lastRenderedPageBreak/>
              <w:t xml:space="preserve">6.1. Качественное описание и количественная оценка фактических положительных и отрицательных последствий принятия </w:t>
            </w:r>
            <w:r w:rsidRPr="002707A1">
              <w:rPr>
                <w:rFonts w:cs="Times New Roman"/>
                <w:szCs w:val="28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инвестиционной деятельности):</w:t>
            </w:r>
          </w:p>
          <w:p w:rsidR="001C7BFE" w:rsidRPr="002707A1" w:rsidRDefault="00DB3626" w:rsidP="00A72312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2707A1">
              <w:rPr>
                <w:rFonts w:cs="Times New Roman"/>
                <w:szCs w:val="28"/>
                <w:u w:val="single"/>
              </w:rPr>
              <w:t>Настоящий порядок, разработан для устранения правовых пробелов в муниципальном правовом регулировании, в части касающейся порядка согласования проекта архитектурно-художественного освещения и праздничной подсветки фасадов на территории города Сургута</w:t>
            </w:r>
            <w:r w:rsidR="001C7BFE" w:rsidRPr="002707A1">
              <w:rPr>
                <w:rFonts w:cs="Times New Roman"/>
                <w:szCs w:val="28"/>
                <w:u w:val="single"/>
              </w:rPr>
              <w:t>:</w:t>
            </w:r>
          </w:p>
          <w:p w:rsidR="0070452E" w:rsidRPr="002707A1" w:rsidRDefault="00227EDE" w:rsidP="002707A1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A1">
              <w:rPr>
                <w:rFonts w:ascii="Times New Roman" w:hAnsi="Times New Roman" w:cs="Times New Roman"/>
                <w:sz w:val="28"/>
                <w:szCs w:val="28"/>
              </w:rPr>
              <w:t>Систематиз</w:t>
            </w:r>
            <w:r w:rsidR="002707A1" w:rsidRPr="002707A1">
              <w:rPr>
                <w:rFonts w:ascii="Times New Roman" w:hAnsi="Times New Roman" w:cs="Times New Roman"/>
                <w:sz w:val="28"/>
                <w:szCs w:val="28"/>
              </w:rPr>
              <w:t xml:space="preserve">ирована </w:t>
            </w:r>
            <w:r w:rsidRPr="002707A1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="002707A1" w:rsidRPr="002707A1">
              <w:rPr>
                <w:rFonts w:ascii="Times New Roman" w:hAnsi="Times New Roman" w:cs="Times New Roman"/>
                <w:sz w:val="28"/>
                <w:szCs w:val="28"/>
              </w:rPr>
              <w:t>та по согласованию проекта;</w:t>
            </w:r>
          </w:p>
          <w:p w:rsidR="002707A1" w:rsidRDefault="002707A1" w:rsidP="002707A1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перечень документов</w:t>
            </w:r>
            <w:r>
              <w:t xml:space="preserve"> </w:t>
            </w:r>
            <w:r w:rsidRPr="002707A1">
              <w:rPr>
                <w:rFonts w:ascii="Times New Roman" w:hAnsi="Times New Roman" w:cs="Times New Roman"/>
                <w:sz w:val="28"/>
                <w:szCs w:val="28"/>
              </w:rPr>
              <w:t>необходимых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согласования проекта;</w:t>
            </w:r>
          </w:p>
          <w:p w:rsidR="002707A1" w:rsidRDefault="002707A1" w:rsidP="002707A1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 т</w:t>
            </w:r>
            <w:r w:rsidRPr="002707A1">
              <w:rPr>
                <w:rFonts w:ascii="Times New Roman" w:hAnsi="Times New Roman" w:cs="Times New Roman"/>
                <w:sz w:val="28"/>
                <w:szCs w:val="28"/>
              </w:rPr>
              <w:t>ребования к проекту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27E7" w:rsidRDefault="00294A6F" w:rsidP="004E2488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6F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правомочия органов местного самоуправления.</w:t>
            </w:r>
            <w:r w:rsidRPr="0029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A6F" w:rsidRPr="00294A6F" w:rsidRDefault="00294A6F" w:rsidP="00294A6F">
            <w:pPr>
              <w:pStyle w:val="a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D" w:rsidRPr="009C2403" w:rsidRDefault="009F32B3" w:rsidP="00A72312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9C2403">
              <w:rPr>
                <w:rFonts w:cs="Times New Roman"/>
                <w:szCs w:val="28"/>
                <w:u w:val="single"/>
              </w:rPr>
              <w:t>Отрицательных последствий не выявлено.</w:t>
            </w:r>
          </w:p>
          <w:p w:rsidR="0027743D" w:rsidRPr="00EB6DE1" w:rsidRDefault="0027743D" w:rsidP="009C2403">
            <w:pPr>
              <w:ind w:firstLine="1026"/>
              <w:rPr>
                <w:rFonts w:cs="Times New Roman"/>
                <w:color w:val="FF0000"/>
                <w:szCs w:val="28"/>
                <w:highlight w:val="yellow"/>
              </w:rPr>
            </w:pPr>
            <w:r w:rsidRPr="009C2403">
              <w:rPr>
                <w:rFonts w:cs="Times New Roman"/>
                <w:szCs w:val="28"/>
              </w:rPr>
              <w:t>(</w:t>
            </w:r>
            <w:r w:rsidRPr="009C2403">
              <w:rPr>
                <w:rFonts w:cs="Times New Roman"/>
                <w:sz w:val="20"/>
                <w:szCs w:val="20"/>
              </w:rPr>
              <w:t>место для текстового описания</w:t>
            </w:r>
            <w:r w:rsidRPr="009C2403">
              <w:rPr>
                <w:rFonts w:cs="Times New Roman"/>
                <w:szCs w:val="28"/>
              </w:rPr>
              <w:t>)</w:t>
            </w:r>
          </w:p>
        </w:tc>
      </w:tr>
    </w:tbl>
    <w:p w:rsidR="0027743D" w:rsidRPr="008B20C8" w:rsidRDefault="0027743D" w:rsidP="0027743D">
      <w:pPr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7F7A91" w:rsidRDefault="0027743D" w:rsidP="00B41462">
      <w:pPr>
        <w:ind w:firstLine="720"/>
        <w:contextualSpacing/>
        <w:jc w:val="both"/>
        <w:rPr>
          <w:rFonts w:cs="Times New Roman"/>
          <w:szCs w:val="28"/>
        </w:rPr>
        <w:sectPr w:rsidR="007F7A91" w:rsidSect="007F7A91">
          <w:pgSz w:w="16838" w:h="11906" w:orient="landscape" w:code="9"/>
          <w:pgMar w:top="1134" w:right="567" w:bottom="1134" w:left="567" w:header="567" w:footer="567" w:gutter="0"/>
          <w:pgNumType w:start="1"/>
          <w:cols w:space="720"/>
          <w:noEndnote/>
          <w:docGrid w:linePitch="326"/>
        </w:sectPr>
      </w:pPr>
      <w:r w:rsidRPr="008B20C8">
        <w:rPr>
          <w:rFonts w:cs="Times New Roman"/>
          <w:szCs w:val="28"/>
        </w:rPr>
        <w:t>Примечание: разделы сводного отчета, отмеченные «*», заполняются при корректировке (доработке) сводного отчета по результатам проведения публичных консультаций и урегулирования разногласий с участниками публичных консультаций (при необходимости)</w:t>
      </w:r>
      <w:bookmarkStart w:id="2" w:name="sub_5000"/>
      <w:bookmarkEnd w:id="0"/>
      <w:bookmarkEnd w:id="2"/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 xml:space="preserve">к сводному отчету об оценке 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фактического</w:t>
      </w:r>
      <w:r w:rsidRPr="00C87A15">
        <w:rPr>
          <w:rFonts w:eastAsia="Times New Roman" w:cs="Times New Roman"/>
          <w:szCs w:val="28"/>
          <w:lang w:eastAsia="ru-RU"/>
        </w:rPr>
        <w:t xml:space="preserve"> воздействия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действующего</w:t>
      </w:r>
      <w:r w:rsidRPr="00C87A15">
        <w:rPr>
          <w:rFonts w:eastAsia="Times New Roman" w:cs="Times New Roman"/>
          <w:szCs w:val="28"/>
          <w:lang w:eastAsia="ru-RU"/>
        </w:rPr>
        <w:t xml:space="preserve"> муниципального 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>нормативного правового акта</w:t>
      </w:r>
    </w:p>
    <w:p w:rsidR="00285E5C" w:rsidRPr="00C87A15" w:rsidRDefault="00285E5C" w:rsidP="00285E5C">
      <w:pPr>
        <w:jc w:val="center"/>
        <w:rPr>
          <w:rFonts w:eastAsia="Times New Roman" w:cs="Times New Roman"/>
          <w:szCs w:val="28"/>
          <w:lang w:eastAsia="ru-RU"/>
        </w:rPr>
      </w:pPr>
    </w:p>
    <w:p w:rsidR="00285E5C" w:rsidRPr="00C87A15" w:rsidRDefault="00285E5C" w:rsidP="00285E5C">
      <w:pPr>
        <w:jc w:val="center"/>
        <w:rPr>
          <w:rFonts w:eastAsia="Times New Roman" w:cs="Times New Roman"/>
          <w:szCs w:val="28"/>
          <w:lang w:eastAsia="ru-RU"/>
        </w:rPr>
      </w:pPr>
    </w:p>
    <w:p w:rsidR="00285E5C" w:rsidRPr="00C87A15" w:rsidRDefault="00285E5C" w:rsidP="00285E5C">
      <w:pPr>
        <w:jc w:val="center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и инвестиционной деятельности, связанных с необходимостью соблюдения </w:t>
      </w:r>
      <w:r>
        <w:rPr>
          <w:rFonts w:eastAsia="Times New Roman" w:cs="Times New Roman"/>
          <w:szCs w:val="28"/>
          <w:lang w:eastAsia="ru-RU"/>
        </w:rPr>
        <w:t>требований,</w:t>
      </w:r>
      <w:r w:rsidRPr="00C87A15">
        <w:rPr>
          <w:rFonts w:eastAsia="Times New Roman" w:cs="Times New Roman"/>
          <w:szCs w:val="28"/>
          <w:lang w:eastAsia="ru-RU"/>
        </w:rPr>
        <w:t xml:space="preserve"> устанавливаемых</w:t>
      </w:r>
      <w:r w:rsidRPr="00D80AE9">
        <w:rPr>
          <w:rFonts w:eastAsia="Times New Roman" w:cs="Times New Roman"/>
          <w:szCs w:val="28"/>
          <w:lang w:eastAsia="ru-RU"/>
        </w:rPr>
        <w:t xml:space="preserve"> </w:t>
      </w:r>
      <w:r w:rsidRPr="004A6020">
        <w:rPr>
          <w:rFonts w:eastAsia="Times New Roman" w:cs="Times New Roman"/>
          <w:szCs w:val="28"/>
          <w:lang w:eastAsia="ru-RU"/>
        </w:rPr>
        <w:t>постановление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4A6020">
        <w:rPr>
          <w:rFonts w:eastAsia="Times New Roman" w:cs="Times New Roman"/>
          <w:szCs w:val="28"/>
          <w:lang w:eastAsia="ru-RU"/>
        </w:rPr>
        <w:t xml:space="preserve"> </w:t>
      </w:r>
      <w:r w:rsidR="002D6CCE" w:rsidRPr="002D6CCE">
        <w:rPr>
          <w:rFonts w:eastAsia="Times New Roman" w:cs="Times New Roman"/>
          <w:szCs w:val="28"/>
          <w:lang w:eastAsia="ru-RU"/>
        </w:rPr>
        <w:t>Администрации города от 11.05.2018 № 3351«Об утверждении порядка согласования проекта архитектурно-художественного освещения и праздничной подсветки фасадов на территории города Сургута»</w:t>
      </w:r>
    </w:p>
    <w:p w:rsidR="002D6CCE" w:rsidRPr="002D6CCE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6CCE" w:rsidRPr="002D6CCE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6CCE" w:rsidRPr="009154B9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t>I</w:t>
      </w:r>
      <w:r w:rsidRPr="004934D4">
        <w:rPr>
          <w:rFonts w:eastAsia="Times New Roman" w:cs="Times New Roman"/>
          <w:b/>
          <w:szCs w:val="28"/>
          <w:lang w:eastAsia="ru-RU"/>
        </w:rPr>
        <w:t xml:space="preserve"> </w:t>
      </w:r>
      <w:r w:rsidRPr="009154B9">
        <w:rPr>
          <w:rFonts w:eastAsia="Times New Roman" w:cs="Times New Roman"/>
          <w:b/>
          <w:szCs w:val="28"/>
          <w:lang w:eastAsia="ru-RU"/>
        </w:rPr>
        <w:t>Информационные издержки (на одного субъекта)</w:t>
      </w:r>
    </w:p>
    <w:p w:rsidR="002D6CCE" w:rsidRPr="009154B9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6CCE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b/>
          <w:szCs w:val="28"/>
          <w:lang w:eastAsia="ru-RU"/>
        </w:rPr>
        <w:tab/>
      </w:r>
      <w:r w:rsidRPr="009154B9">
        <w:rPr>
          <w:rFonts w:eastAsia="Times New Roman" w:cs="Times New Roman"/>
          <w:szCs w:val="28"/>
          <w:lang w:eastAsia="ru-RU"/>
        </w:rPr>
        <w:t>1 этап. Выделение информационных требований</w:t>
      </w:r>
    </w:p>
    <w:p w:rsidR="002D6CCE" w:rsidRPr="009154B9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</w:p>
    <w:p w:rsidR="002D6CCE" w:rsidRDefault="002D6CCE" w:rsidP="002D6CC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E5C18">
        <w:rPr>
          <w:rFonts w:eastAsia="Calibri" w:cs="Times New Roman"/>
          <w:szCs w:val="28"/>
          <w:lang w:eastAsia="ru-RU"/>
        </w:rPr>
        <w:t xml:space="preserve">1) </w:t>
      </w:r>
      <w:r>
        <w:rPr>
          <w:rFonts w:eastAsia="Calibri" w:cs="Times New Roman"/>
          <w:szCs w:val="28"/>
          <w:lang w:eastAsia="ru-RU"/>
        </w:rPr>
        <w:t>Представление заявления.</w:t>
      </w:r>
    </w:p>
    <w:p w:rsidR="002D6CCE" w:rsidRDefault="002D6CCE" w:rsidP="002D6CC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E5C18">
        <w:rPr>
          <w:rFonts w:eastAsia="Calibri" w:cs="Times New Roman"/>
          <w:szCs w:val="28"/>
          <w:lang w:eastAsia="ru-RU"/>
        </w:rPr>
        <w:t xml:space="preserve">Пунктом </w:t>
      </w:r>
      <w:r>
        <w:rPr>
          <w:rFonts w:eastAsia="Calibri" w:cs="Times New Roman"/>
          <w:szCs w:val="28"/>
          <w:lang w:eastAsia="ru-RU"/>
        </w:rPr>
        <w:t>2.1</w:t>
      </w:r>
      <w:r w:rsidRPr="00BE5C18">
        <w:rPr>
          <w:rFonts w:eastAsia="Calibri" w:cs="Times New Roman"/>
          <w:szCs w:val="28"/>
          <w:lang w:eastAsia="ru-RU"/>
        </w:rPr>
        <w:t xml:space="preserve">. </w:t>
      </w:r>
      <w:r>
        <w:rPr>
          <w:rFonts w:eastAsia="Calibri" w:cs="Times New Roman"/>
          <w:szCs w:val="28"/>
          <w:lang w:eastAsia="ru-RU"/>
        </w:rPr>
        <w:t>раздела 1</w:t>
      </w:r>
      <w:r w:rsidRPr="00BE5C18">
        <w:rPr>
          <w:rFonts w:eastAsia="Calibri" w:cs="Times New Roman"/>
          <w:szCs w:val="28"/>
          <w:lang w:eastAsia="ru-RU"/>
        </w:rPr>
        <w:t xml:space="preserve"> </w:t>
      </w:r>
      <w:r w:rsidRPr="00062091">
        <w:rPr>
          <w:rFonts w:eastAsia="Calibri" w:cs="Times New Roman"/>
          <w:szCs w:val="28"/>
          <w:lang w:eastAsia="ru-RU"/>
        </w:rPr>
        <w:t>Порядк</w:t>
      </w:r>
      <w:r>
        <w:rPr>
          <w:rFonts w:eastAsia="Calibri" w:cs="Times New Roman"/>
          <w:szCs w:val="28"/>
          <w:lang w:eastAsia="ru-RU"/>
        </w:rPr>
        <w:t>а</w:t>
      </w:r>
      <w:r w:rsidRPr="00062091">
        <w:rPr>
          <w:rFonts w:eastAsia="Calibri" w:cs="Times New Roman"/>
          <w:szCs w:val="28"/>
          <w:lang w:eastAsia="ru-RU"/>
        </w:rPr>
        <w:t xml:space="preserve"> </w:t>
      </w:r>
      <w:r w:rsidRPr="002E6B2F">
        <w:rPr>
          <w:rFonts w:eastAsia="Calibri" w:cs="Times New Roman"/>
          <w:szCs w:val="28"/>
          <w:lang w:eastAsia="ru-RU"/>
        </w:rPr>
        <w:t>согласования проекта архитектурно-художественного освещения и праздничной подсветки фасадов на территории города Сургута</w:t>
      </w:r>
      <w:r w:rsidRPr="00062091">
        <w:rPr>
          <w:rFonts w:eastAsia="Calibri" w:cs="Times New Roman"/>
          <w:szCs w:val="28"/>
          <w:lang w:eastAsia="ru-RU"/>
        </w:rPr>
        <w:t xml:space="preserve"> (далее – </w:t>
      </w:r>
      <w:r>
        <w:rPr>
          <w:rFonts w:eastAsia="Calibri" w:cs="Times New Roman"/>
          <w:szCs w:val="28"/>
          <w:lang w:eastAsia="ru-RU"/>
        </w:rPr>
        <w:t>П</w:t>
      </w:r>
      <w:r w:rsidRPr="00062091">
        <w:rPr>
          <w:rFonts w:eastAsia="Calibri" w:cs="Times New Roman"/>
          <w:szCs w:val="28"/>
          <w:lang w:eastAsia="ru-RU"/>
        </w:rPr>
        <w:t>орядок)</w:t>
      </w:r>
      <w:r w:rsidRPr="00BE5C18">
        <w:rPr>
          <w:rFonts w:eastAsia="Calibri" w:cs="Times New Roman"/>
          <w:szCs w:val="28"/>
          <w:lang w:eastAsia="ru-RU"/>
        </w:rPr>
        <w:t xml:space="preserve"> к проекту постановления Администрации города </w:t>
      </w:r>
      <w:r w:rsidRPr="00062091">
        <w:rPr>
          <w:rFonts w:eastAsia="Calibri" w:cs="Times New Roman"/>
          <w:szCs w:val="28"/>
          <w:lang w:eastAsia="ru-RU"/>
        </w:rPr>
        <w:t xml:space="preserve">«Об утверждении порядка </w:t>
      </w:r>
      <w:r w:rsidRPr="00BA6D4A">
        <w:rPr>
          <w:rFonts w:eastAsia="Calibri" w:cs="Times New Roman"/>
          <w:szCs w:val="28"/>
          <w:lang w:eastAsia="ru-RU"/>
        </w:rPr>
        <w:t>согласования проекта архитектурно-художественного освещения и праздничной подсветки фасадов на территории города Сургута</w:t>
      </w:r>
      <w:r w:rsidRPr="00062091">
        <w:rPr>
          <w:rFonts w:eastAsia="Calibri" w:cs="Times New Roman"/>
          <w:szCs w:val="28"/>
          <w:lang w:eastAsia="ru-RU"/>
        </w:rPr>
        <w:t>»</w:t>
      </w:r>
      <w:r w:rsidRPr="00BE5C18">
        <w:rPr>
          <w:rFonts w:eastAsia="Calibri" w:cs="Times New Roman"/>
          <w:szCs w:val="28"/>
          <w:lang w:eastAsia="ru-RU"/>
        </w:rPr>
        <w:t xml:space="preserve"> предусмотрено предоставление заявлени</w:t>
      </w:r>
      <w:r>
        <w:rPr>
          <w:rFonts w:eastAsia="Calibri" w:cs="Times New Roman"/>
          <w:szCs w:val="28"/>
          <w:lang w:eastAsia="ru-RU"/>
        </w:rPr>
        <w:t>я</w:t>
      </w:r>
      <w:r w:rsidRPr="00BE5C18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о согласовании </w:t>
      </w:r>
      <w:r w:rsidRPr="00062091">
        <w:rPr>
          <w:rFonts w:eastAsia="Calibri" w:cs="Times New Roman"/>
          <w:szCs w:val="28"/>
          <w:lang w:eastAsia="ru-RU"/>
        </w:rPr>
        <w:t xml:space="preserve">проекта архитектурно-художественного </w:t>
      </w:r>
      <w:r w:rsidRPr="00BA6D4A">
        <w:rPr>
          <w:rFonts w:eastAsia="Calibri" w:cs="Times New Roman"/>
          <w:szCs w:val="28"/>
          <w:lang w:eastAsia="ru-RU"/>
        </w:rPr>
        <w:t>освещения и праздничной подсветки фасадов на территории города Сургута</w:t>
      </w:r>
      <w:r>
        <w:rPr>
          <w:rFonts w:eastAsia="Calibri" w:cs="Times New Roman"/>
          <w:szCs w:val="28"/>
          <w:lang w:eastAsia="ru-RU"/>
        </w:rPr>
        <w:t>.</w:t>
      </w:r>
    </w:p>
    <w:p w:rsidR="002D6CCE" w:rsidRDefault="002D6CCE" w:rsidP="002D6CCE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</w:t>
      </w:r>
      <w:r w:rsidRPr="00BE5C18">
        <w:rPr>
          <w:rFonts w:eastAsia="Calibri" w:cs="Times New Roman"/>
          <w:szCs w:val="28"/>
          <w:lang w:eastAsia="ru-RU"/>
        </w:rPr>
        <w:t xml:space="preserve">) </w:t>
      </w:r>
      <w:r>
        <w:rPr>
          <w:rFonts w:eastAsia="Calibri" w:cs="Times New Roman"/>
          <w:szCs w:val="28"/>
          <w:lang w:eastAsia="ru-RU"/>
        </w:rPr>
        <w:t xml:space="preserve">Представление проекта </w:t>
      </w:r>
      <w:r w:rsidRPr="000B6F27">
        <w:rPr>
          <w:rFonts w:eastAsia="Calibri" w:cs="Times New Roman"/>
          <w:szCs w:val="28"/>
          <w:lang w:eastAsia="ru-RU"/>
        </w:rPr>
        <w:t xml:space="preserve">архитектурно-художественного </w:t>
      </w:r>
      <w:r w:rsidRPr="003746F0">
        <w:rPr>
          <w:rFonts w:eastAsia="Calibri" w:cs="Times New Roman"/>
          <w:szCs w:val="28"/>
          <w:lang w:eastAsia="ru-RU"/>
        </w:rPr>
        <w:t>освещения и праздничной подсветки фасадов на территории города Сургута</w:t>
      </w:r>
      <w:r>
        <w:rPr>
          <w:rFonts w:eastAsia="Calibri" w:cs="Times New Roman"/>
          <w:szCs w:val="28"/>
          <w:lang w:eastAsia="ru-RU"/>
        </w:rPr>
        <w:t>.</w:t>
      </w:r>
    </w:p>
    <w:p w:rsidR="002D6CCE" w:rsidRPr="00BE5C18" w:rsidRDefault="002D6CCE" w:rsidP="002D6CC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E5C18">
        <w:rPr>
          <w:rFonts w:eastAsia="Calibri" w:cs="Times New Roman"/>
          <w:szCs w:val="28"/>
          <w:lang w:eastAsia="ru-RU"/>
        </w:rPr>
        <w:t>Требованиям</w:t>
      </w:r>
      <w:r>
        <w:rPr>
          <w:rFonts w:eastAsia="Calibri" w:cs="Times New Roman"/>
          <w:szCs w:val="28"/>
          <w:lang w:eastAsia="ru-RU"/>
        </w:rPr>
        <w:t>и</w:t>
      </w:r>
      <w:r w:rsidRPr="00BE5C18">
        <w:rPr>
          <w:rFonts w:eastAsia="Calibri" w:cs="Times New Roman"/>
          <w:szCs w:val="28"/>
          <w:lang w:eastAsia="ru-RU"/>
        </w:rPr>
        <w:t xml:space="preserve"> к </w:t>
      </w:r>
      <w:r>
        <w:rPr>
          <w:rFonts w:eastAsia="Calibri" w:cs="Times New Roman"/>
          <w:szCs w:val="28"/>
          <w:lang w:eastAsia="ru-RU"/>
        </w:rPr>
        <w:t xml:space="preserve">проекту </w:t>
      </w:r>
      <w:r w:rsidRPr="00D97BF7">
        <w:rPr>
          <w:rFonts w:eastAsia="Calibri" w:cs="Times New Roman"/>
          <w:szCs w:val="28"/>
          <w:lang w:eastAsia="ru-RU"/>
        </w:rPr>
        <w:t xml:space="preserve">архитектурно-художественного </w:t>
      </w:r>
      <w:r w:rsidRPr="000512A0">
        <w:rPr>
          <w:rFonts w:eastAsia="Calibri" w:cs="Times New Roman"/>
          <w:szCs w:val="28"/>
          <w:lang w:eastAsia="ru-RU"/>
        </w:rPr>
        <w:t>освещения и праздничной подсветки фасадов на территории города Сургута</w:t>
      </w:r>
      <w:r w:rsidRPr="00D97BF7">
        <w:rPr>
          <w:rFonts w:eastAsia="Calibri" w:cs="Times New Roman"/>
          <w:szCs w:val="28"/>
          <w:lang w:eastAsia="ru-RU"/>
        </w:rPr>
        <w:t>,</w:t>
      </w:r>
      <w:r w:rsidRPr="00BE5C18">
        <w:rPr>
          <w:rFonts w:eastAsia="Calibri" w:cs="Times New Roman"/>
          <w:szCs w:val="28"/>
          <w:lang w:eastAsia="ru-RU"/>
        </w:rPr>
        <w:t xml:space="preserve"> устан</w:t>
      </w:r>
      <w:r>
        <w:rPr>
          <w:rFonts w:eastAsia="Calibri" w:cs="Times New Roman"/>
          <w:szCs w:val="28"/>
          <w:lang w:eastAsia="ru-RU"/>
        </w:rPr>
        <w:t xml:space="preserve">овленными пунктом 2.2 раздела 1 Порядка, </w:t>
      </w:r>
      <w:r w:rsidRPr="00BE5C18">
        <w:rPr>
          <w:rFonts w:eastAsia="Calibri" w:cs="Times New Roman"/>
          <w:szCs w:val="28"/>
          <w:lang w:eastAsia="ru-RU"/>
        </w:rPr>
        <w:t xml:space="preserve">предусмотрено наличие </w:t>
      </w:r>
      <w:r w:rsidRPr="00D97BF7">
        <w:rPr>
          <w:rFonts w:eastAsia="Calibri" w:cs="Times New Roman"/>
          <w:szCs w:val="28"/>
          <w:lang w:eastAsia="ru-RU"/>
        </w:rPr>
        <w:t xml:space="preserve">проекта архитектурно-художественного </w:t>
      </w:r>
      <w:r w:rsidRPr="00BA6D4A">
        <w:rPr>
          <w:rFonts w:eastAsia="Calibri" w:cs="Times New Roman"/>
          <w:szCs w:val="28"/>
          <w:lang w:eastAsia="ru-RU"/>
        </w:rPr>
        <w:t>освещения и праздничной подсветки фасадов на территории города Сургута</w:t>
      </w:r>
      <w:r w:rsidRPr="00BE5C18">
        <w:rPr>
          <w:rFonts w:eastAsia="Calibri" w:cs="Times New Roman"/>
          <w:szCs w:val="28"/>
          <w:lang w:eastAsia="ru-RU"/>
        </w:rPr>
        <w:t>, подлежащего согласованию.</w:t>
      </w:r>
    </w:p>
    <w:p w:rsidR="002D6CCE" w:rsidRDefault="002D6CCE" w:rsidP="002D6CC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ab/>
      </w:r>
    </w:p>
    <w:p w:rsidR="002D6CCE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>2 этап. Выделение информационных элементов</w:t>
      </w:r>
      <w:r>
        <w:rPr>
          <w:rFonts w:eastAsia="Times New Roman" w:cs="Times New Roman"/>
          <w:szCs w:val="28"/>
          <w:lang w:eastAsia="ru-RU"/>
        </w:rPr>
        <w:t xml:space="preserve"> из состава информационных требований</w:t>
      </w:r>
      <w:r w:rsidRPr="009154B9">
        <w:rPr>
          <w:rFonts w:eastAsia="Times New Roman" w:cs="Times New Roman"/>
          <w:szCs w:val="28"/>
          <w:lang w:eastAsia="ru-RU"/>
        </w:rPr>
        <w:t xml:space="preserve"> </w:t>
      </w:r>
    </w:p>
    <w:p w:rsidR="002D6CCE" w:rsidRPr="009154B9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</w:p>
    <w:p w:rsidR="002D6CCE" w:rsidRPr="00BE5C18" w:rsidRDefault="002D6CCE" w:rsidP="002D6CC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 xml:space="preserve">В соответствии с указанным </w:t>
      </w:r>
      <w:r>
        <w:rPr>
          <w:rFonts w:eastAsia="Times New Roman" w:cs="Times New Roman"/>
          <w:szCs w:val="28"/>
          <w:lang w:eastAsia="ru-RU"/>
        </w:rPr>
        <w:t xml:space="preserve">Порядком, </w:t>
      </w:r>
      <w:r w:rsidRPr="009154B9">
        <w:rPr>
          <w:rFonts w:eastAsia="Times New Roman" w:cs="Times New Roman"/>
          <w:szCs w:val="28"/>
          <w:lang w:eastAsia="ru-RU"/>
        </w:rPr>
        <w:t>представляют следующие документ</w:t>
      </w:r>
      <w:r>
        <w:rPr>
          <w:rFonts w:eastAsia="Times New Roman" w:cs="Times New Roman"/>
          <w:szCs w:val="28"/>
          <w:lang w:eastAsia="ru-RU"/>
        </w:rPr>
        <w:t>ы</w:t>
      </w:r>
      <w:r w:rsidRPr="00BE5C18">
        <w:rPr>
          <w:rFonts w:eastAsia="Times New Roman" w:cs="Times New Roman"/>
          <w:szCs w:val="28"/>
          <w:lang w:eastAsia="ru-RU"/>
        </w:rPr>
        <w:t>:</w:t>
      </w:r>
    </w:p>
    <w:p w:rsidR="002D6CCE" w:rsidRPr="00BE5C18" w:rsidRDefault="002D6CCE" w:rsidP="002D6CC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E5C18">
        <w:rPr>
          <w:rFonts w:eastAsia="Calibri" w:cs="Times New Roman"/>
          <w:szCs w:val="28"/>
          <w:lang w:eastAsia="ru-RU"/>
        </w:rPr>
        <w:t xml:space="preserve">1. Заявление с предложением </w:t>
      </w:r>
      <w:r>
        <w:rPr>
          <w:rFonts w:eastAsia="Calibri" w:cs="Times New Roman"/>
          <w:szCs w:val="28"/>
          <w:lang w:eastAsia="ru-RU"/>
        </w:rPr>
        <w:t xml:space="preserve">о согласовании </w:t>
      </w:r>
      <w:r w:rsidRPr="00011DCC">
        <w:rPr>
          <w:rFonts w:eastAsia="Calibri" w:cs="Times New Roman"/>
          <w:szCs w:val="28"/>
          <w:lang w:eastAsia="ru-RU"/>
        </w:rPr>
        <w:t>проекта архитектурно-художественного освещения и праздничной подсветки фасадов на территории города Сургута</w:t>
      </w:r>
      <w:r w:rsidRPr="00BE5C18">
        <w:rPr>
          <w:rFonts w:eastAsia="Calibri" w:cs="Times New Roman"/>
          <w:szCs w:val="28"/>
          <w:lang w:eastAsia="ru-RU"/>
        </w:rPr>
        <w:t>.</w:t>
      </w:r>
    </w:p>
    <w:p w:rsidR="002D6CCE" w:rsidRPr="00BE5C18" w:rsidRDefault="002D6CCE" w:rsidP="002D6CC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011DCC">
        <w:rPr>
          <w:rFonts w:eastAsia="Calibri" w:cs="Times New Roman"/>
          <w:szCs w:val="28"/>
          <w:lang w:eastAsia="ru-RU"/>
        </w:rPr>
        <w:t>Заявление в свободной форме. Может быть подано заказчиком-застройщиком объекта, владельцем объекта, проектировщиком (проектной организацией), либо их законными представителями (по доверенности).</w:t>
      </w:r>
    </w:p>
    <w:p w:rsidR="002D6CCE" w:rsidRDefault="002D6CCE" w:rsidP="002D6CC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E5C18">
        <w:rPr>
          <w:rFonts w:eastAsia="Calibri" w:cs="Times New Roman"/>
          <w:szCs w:val="28"/>
          <w:lang w:eastAsia="ru-RU"/>
        </w:rPr>
        <w:lastRenderedPageBreak/>
        <w:t>2.</w:t>
      </w:r>
      <w:r>
        <w:rPr>
          <w:rFonts w:eastAsia="Calibri" w:cs="Times New Roman"/>
          <w:szCs w:val="28"/>
          <w:lang w:eastAsia="ru-RU"/>
        </w:rPr>
        <w:t xml:space="preserve"> Проект</w:t>
      </w:r>
      <w:r w:rsidRPr="00124BAD">
        <w:rPr>
          <w:rFonts w:eastAsia="Calibri" w:cs="Times New Roman"/>
          <w:szCs w:val="28"/>
          <w:lang w:eastAsia="ru-RU"/>
        </w:rPr>
        <w:t xml:space="preserve"> архитектурно-художественного </w:t>
      </w:r>
      <w:r w:rsidRPr="007506E5">
        <w:rPr>
          <w:rFonts w:eastAsia="Calibri" w:cs="Times New Roman"/>
          <w:szCs w:val="28"/>
          <w:lang w:eastAsia="ru-RU"/>
        </w:rPr>
        <w:t>освещения и праздничной подсветки фасадов на территории города Сургута.</w:t>
      </w:r>
    </w:p>
    <w:p w:rsidR="002D6CCE" w:rsidRPr="00BE5C18" w:rsidRDefault="002D6CCE" w:rsidP="002D6CC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011DCC">
        <w:rPr>
          <w:rFonts w:eastAsia="Calibri" w:cs="Times New Roman"/>
          <w:szCs w:val="28"/>
          <w:lang w:eastAsia="ru-RU"/>
        </w:rPr>
        <w:t xml:space="preserve">Проект архитектурно-художественного освещения и праздничной подсветки фасадов, совместно или в дополнение к другим материалам согласования архитектурно-градостроительного облика объекта, отражающими архитектурное и колористическое (цветовое) решение всех фасадов данного объекта, (включая крышу и цокольную часть (или стилобат), а также отдельные детали и элементы его внешнего оформления и оборудования (включая рекламные, информационные и декоративные элементы, как световые, так и не световые, для объектов, указанных в п. 2.2.3 настоящего Порядка). Проект должен быть выполнен графически, в цвете, в виде фронтальных и/или перспективных изображений фасадов, может быть дополнен черно-белыми чертежами, пояснительной запиской, </w:t>
      </w:r>
      <w:proofErr w:type="gramStart"/>
      <w:r w:rsidRPr="00011DCC">
        <w:rPr>
          <w:rFonts w:eastAsia="Calibri" w:cs="Times New Roman"/>
          <w:szCs w:val="28"/>
          <w:lang w:eastAsia="ru-RU"/>
        </w:rPr>
        <w:t>видео-роликом</w:t>
      </w:r>
      <w:proofErr w:type="gramEnd"/>
      <w:r>
        <w:rPr>
          <w:rFonts w:eastAsia="Calibri" w:cs="Times New Roman"/>
          <w:szCs w:val="28"/>
          <w:lang w:eastAsia="ru-RU"/>
        </w:rPr>
        <w:t>.</w:t>
      </w:r>
    </w:p>
    <w:p w:rsidR="002D6CCE" w:rsidRPr="00BE5C18" w:rsidRDefault="002D6CCE" w:rsidP="002D6CCE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D6CCE" w:rsidRPr="00CE5727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  <w:r w:rsidRPr="00CE5727">
        <w:rPr>
          <w:rFonts w:eastAsia="Times New Roman" w:cs="Times New Roman"/>
          <w:szCs w:val="28"/>
          <w:lang w:eastAsia="ru-RU"/>
        </w:rPr>
        <w:t>3 этап. Показатели масштаба информационных требований</w:t>
      </w:r>
    </w:p>
    <w:p w:rsidR="002D6CCE" w:rsidRPr="00CE5727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</w:p>
    <w:p w:rsidR="002D6CCE" w:rsidRPr="00CE5727" w:rsidRDefault="002D6CCE" w:rsidP="002D6CC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E5727">
        <w:rPr>
          <w:rFonts w:eastAsia="Times New Roman" w:cs="Times New Roman"/>
          <w:szCs w:val="28"/>
          <w:lang w:eastAsia="ru-RU"/>
        </w:rPr>
        <w:t>Данные расчеты произведены для:</w:t>
      </w:r>
    </w:p>
    <w:p w:rsidR="002D6CCE" w:rsidRPr="00CE5727" w:rsidRDefault="002D6CCE" w:rsidP="002D6CCE">
      <w:pPr>
        <w:jc w:val="both"/>
        <w:rPr>
          <w:rFonts w:eastAsia="Times New Roman" w:cs="Times New Roman"/>
          <w:szCs w:val="28"/>
          <w:lang w:eastAsia="ru-RU"/>
        </w:rPr>
      </w:pPr>
      <w:r w:rsidRPr="00CE5727">
        <w:rPr>
          <w:rFonts w:eastAsia="Times New Roman" w:cs="Times New Roman"/>
          <w:szCs w:val="28"/>
          <w:lang w:eastAsia="ru-RU"/>
        </w:rPr>
        <w:t>1 заявителя (сотрудник, занятый реализацией требований);</w:t>
      </w:r>
    </w:p>
    <w:p w:rsidR="002D6CCE" w:rsidRDefault="002D6CCE" w:rsidP="002D6CCE">
      <w:pPr>
        <w:jc w:val="both"/>
        <w:rPr>
          <w:rFonts w:eastAsia="Times New Roman" w:cs="Times New Roman"/>
          <w:szCs w:val="28"/>
          <w:lang w:eastAsia="ru-RU"/>
        </w:rPr>
      </w:pPr>
      <w:r w:rsidRPr="00CE5727">
        <w:rPr>
          <w:rFonts w:eastAsia="Times New Roman" w:cs="Times New Roman"/>
          <w:szCs w:val="28"/>
          <w:lang w:eastAsia="ru-RU"/>
        </w:rPr>
        <w:t>1 заявление</w:t>
      </w:r>
      <w:r>
        <w:rPr>
          <w:rFonts w:eastAsia="Times New Roman" w:cs="Times New Roman"/>
          <w:szCs w:val="28"/>
          <w:lang w:eastAsia="ru-RU"/>
        </w:rPr>
        <w:t>;</w:t>
      </w:r>
    </w:p>
    <w:p w:rsidR="002D6CCE" w:rsidRPr="009154B9" w:rsidRDefault="002D6CCE" w:rsidP="002D6CCE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 п</w:t>
      </w:r>
      <w:r w:rsidRPr="00BE199B">
        <w:rPr>
          <w:rFonts w:eastAsia="Times New Roman" w:cs="Times New Roman"/>
          <w:szCs w:val="28"/>
          <w:lang w:eastAsia="ru-RU"/>
        </w:rPr>
        <w:t xml:space="preserve">роект </w:t>
      </w:r>
      <w:r w:rsidRPr="003E1F13">
        <w:rPr>
          <w:rFonts w:eastAsia="Times New Roman" w:cs="Times New Roman"/>
          <w:szCs w:val="28"/>
          <w:lang w:eastAsia="ru-RU"/>
        </w:rPr>
        <w:t>архитектурно-художественного освещения и праздничной подсветки фасадов на территории города Сургута.</w:t>
      </w:r>
    </w:p>
    <w:p w:rsidR="002D6CCE" w:rsidRPr="009154B9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</w:p>
    <w:p w:rsidR="002D6CCE" w:rsidRPr="009154B9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>4 этап. Частота выполнения информационных требований</w:t>
      </w:r>
    </w:p>
    <w:p w:rsidR="002D6CCE" w:rsidRPr="009154B9" w:rsidRDefault="002D6CCE" w:rsidP="002D6CCE">
      <w:pPr>
        <w:jc w:val="center"/>
        <w:rPr>
          <w:rFonts w:eastAsia="Times New Roman" w:cs="Times New Roman"/>
          <w:szCs w:val="28"/>
          <w:lang w:eastAsia="ru-RU"/>
        </w:rPr>
      </w:pPr>
    </w:p>
    <w:p w:rsidR="002D6CCE" w:rsidRPr="009154B9" w:rsidRDefault="002D6CCE" w:rsidP="002D6CC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 xml:space="preserve">Документы </w:t>
      </w:r>
      <w:r>
        <w:rPr>
          <w:rFonts w:eastAsia="Times New Roman" w:cs="Times New Roman"/>
          <w:szCs w:val="28"/>
          <w:lang w:eastAsia="ru-RU"/>
        </w:rPr>
        <w:t xml:space="preserve">для </w:t>
      </w:r>
      <w:r w:rsidRPr="00CE5727">
        <w:rPr>
          <w:rFonts w:eastAsia="Times New Roman" w:cs="Times New Roman"/>
          <w:szCs w:val="28"/>
          <w:lang w:eastAsia="ru-RU"/>
        </w:rPr>
        <w:t xml:space="preserve">согласования проекта </w:t>
      </w:r>
      <w:r w:rsidRPr="003E1F13">
        <w:rPr>
          <w:rFonts w:eastAsia="Times New Roman" w:cs="Times New Roman"/>
          <w:szCs w:val="28"/>
          <w:lang w:eastAsia="ru-RU"/>
        </w:rPr>
        <w:t xml:space="preserve">архитектурно-художественного освещения и праздничной подсветки фасадов на территории города Сургута </w:t>
      </w:r>
      <w:r w:rsidRPr="009154B9">
        <w:rPr>
          <w:rFonts w:eastAsia="Times New Roman" w:cs="Times New Roman"/>
          <w:szCs w:val="28"/>
          <w:lang w:eastAsia="ru-RU"/>
        </w:rPr>
        <w:t xml:space="preserve">предоставляются </w:t>
      </w:r>
      <w:r w:rsidRPr="00BE5C18">
        <w:rPr>
          <w:rFonts w:eastAsia="Times New Roman" w:cs="Times New Roman"/>
          <w:szCs w:val="28"/>
          <w:lang w:eastAsia="ru-RU"/>
        </w:rPr>
        <w:t>заявителем</w:t>
      </w:r>
      <w:r w:rsidRPr="009154B9">
        <w:rPr>
          <w:rFonts w:eastAsia="Times New Roman" w:cs="Times New Roman"/>
          <w:szCs w:val="28"/>
          <w:lang w:eastAsia="ru-RU"/>
        </w:rPr>
        <w:t xml:space="preserve"> 1 раз.</w:t>
      </w:r>
    </w:p>
    <w:p w:rsidR="002D6CCE" w:rsidRPr="009154B9" w:rsidRDefault="002D6CCE" w:rsidP="002D6CC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2D6CCE" w:rsidRPr="009154B9" w:rsidRDefault="002D6CCE" w:rsidP="002D6CCE">
      <w:pPr>
        <w:jc w:val="both"/>
        <w:rPr>
          <w:rFonts w:eastAsia="Times New Roman" w:cs="Times New Roman"/>
          <w:szCs w:val="28"/>
          <w:lang w:eastAsia="ru-RU"/>
        </w:rPr>
      </w:pPr>
    </w:p>
    <w:p w:rsidR="004B7383" w:rsidRPr="000B4CA1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0B4CA1">
        <w:rPr>
          <w:rFonts w:eastAsia="Times New Roman" w:cs="Times New Roman"/>
          <w:szCs w:val="28"/>
          <w:lang w:eastAsia="ru-RU"/>
        </w:rPr>
        <w:t xml:space="preserve">5 этап. Затраты рабочего времени, </w:t>
      </w:r>
    </w:p>
    <w:p w:rsidR="004B7383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0B4CA1">
        <w:rPr>
          <w:rFonts w:eastAsia="Times New Roman" w:cs="Times New Roman"/>
          <w:szCs w:val="28"/>
          <w:lang w:eastAsia="ru-RU"/>
        </w:rPr>
        <w:t>необходимые на выполнение информационных требований</w:t>
      </w:r>
    </w:p>
    <w:p w:rsidR="004B7383" w:rsidRPr="00D26099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111C7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Расчет трудозатрат на 1 объект:</w:t>
      </w:r>
    </w:p>
    <w:p w:rsidR="004B7383" w:rsidRPr="00111C7B" w:rsidRDefault="004B7383" w:rsidP="004B7383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ТЗ = (п раб. * t)/продолжительность рабочего дня, где</w:t>
      </w:r>
    </w:p>
    <w:p w:rsidR="004B7383" w:rsidRPr="00111C7B" w:rsidRDefault="004B7383" w:rsidP="004B7383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п раб. – число работников, участвующих в работе;</w:t>
      </w:r>
    </w:p>
    <w:p w:rsidR="004B7383" w:rsidRPr="00F76AAB" w:rsidRDefault="004B7383" w:rsidP="004B7383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 на выполнение работ (</w:t>
      </w:r>
      <w:r w:rsidRPr="00F76AAB">
        <w:rPr>
          <w:rFonts w:eastAsia="Times New Roman" w:cs="Times New Roman"/>
          <w:szCs w:val="28"/>
          <w:lang w:eastAsia="ru-RU"/>
        </w:rPr>
        <w:t>услуг).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ТЗ = (1 * 8 часов) / 8 = 1 человеко-день = 8 часов.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средняя заработная плата в городе Сургуте (по крупным и средним организациям) за 2019 (данные взяты в соответствии с прогнозом социально-экономического развития города Сургута на 2018-2020 годы) года составляет 89 302, 00 руб. 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Средняя заработная плата = 89 302, 00 руб.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Рабочий месяц = 22 раб. дня = 176 часов (8-часовой рабочий день). 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Средняя стоимость работы часа = 89 302, 00 /176 = 507,40 руб.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С учетом начислений на оплату труда (30,2%) – 660,64 руб.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lastRenderedPageBreak/>
        <w:t>Для реализации информационных элементов, определенных во 2 этапе, необходимы следующие административные действия: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1.</w:t>
      </w:r>
      <w:r w:rsidRPr="00F76AAB">
        <w:rPr>
          <w:rFonts w:eastAsia="Times New Roman" w:cs="Times New Roman"/>
          <w:szCs w:val="28"/>
          <w:lang w:eastAsia="ru-RU"/>
        </w:rPr>
        <w:tab/>
        <w:t>Подготовка (формирование) и предоставление заявления.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2.</w:t>
      </w:r>
      <w:r w:rsidRPr="00F76AAB">
        <w:rPr>
          <w:rFonts w:eastAsia="Times New Roman" w:cs="Times New Roman"/>
          <w:szCs w:val="28"/>
          <w:lang w:eastAsia="ru-RU"/>
        </w:rPr>
        <w:tab/>
        <w:t>Получение (поиск), копирование и предоставление документов.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Подготовка (формирование) и предоставление заявления займет в среднем 7 часа. Получение (поиск), копирование и предоставление документов - 17 часов. Итого 24 часа.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Оплата составит: 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Тит = 24 * 660,64 = 15 855,36 руб.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Для реализации информационных элементов, определенных во 2 этапе, заинтересованное лицо понесет расходы на поездки в среднем 4 поездок.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 Стоимость проезда на общественном транспорте – 25,00 руб.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4 * 25,00 = 100,00 руб.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Картридж – 1 000 руб./шт.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Пачка бумаги (А4) – 239 руб./пачка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продажи).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А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ИЭ</w:t>
      </w:r>
      <w:r w:rsidRPr="00F76AAB">
        <w:rPr>
          <w:rFonts w:eastAsia="Times New Roman" w:cs="Times New Roman"/>
          <w:szCs w:val="28"/>
          <w:lang w:eastAsia="ru-RU"/>
        </w:rPr>
        <w:t>=МР/(</w:t>
      </w:r>
      <w:r w:rsidRPr="00F76AAB">
        <w:rPr>
          <w:rFonts w:eastAsia="Times New Roman" w:cs="Times New Roman"/>
          <w:szCs w:val="28"/>
          <w:lang w:val="en-US" w:eastAsia="ru-RU"/>
        </w:rPr>
        <w:t>n</w:t>
      </w:r>
      <w:r w:rsidRPr="00F76AAB">
        <w:rPr>
          <w:rFonts w:eastAsia="Times New Roman" w:cs="Times New Roman"/>
          <w:szCs w:val="28"/>
          <w:lang w:eastAsia="ru-RU"/>
        </w:rPr>
        <w:t>*</w:t>
      </w:r>
      <w:r w:rsidRPr="00F76AAB">
        <w:rPr>
          <w:rFonts w:eastAsia="Times New Roman" w:cs="Times New Roman"/>
          <w:szCs w:val="28"/>
          <w:lang w:val="en-US" w:eastAsia="ru-RU"/>
        </w:rPr>
        <w:t>q</w:t>
      </w:r>
      <w:r w:rsidRPr="00F76AAB">
        <w:rPr>
          <w:rFonts w:eastAsia="Times New Roman" w:cs="Times New Roman"/>
          <w:szCs w:val="28"/>
          <w:lang w:eastAsia="ru-RU"/>
        </w:rPr>
        <w:t>), где: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val="en-US" w:eastAsia="ru-RU"/>
        </w:rPr>
        <w:t>n</w:t>
      </w:r>
      <w:r w:rsidRPr="00F76AAB">
        <w:rPr>
          <w:rFonts w:eastAsia="Times New Roman" w:cs="Times New Roman"/>
          <w:szCs w:val="28"/>
          <w:lang w:eastAsia="ru-RU"/>
        </w:rPr>
        <w:t xml:space="preserve"> – нормативное число лет службы приобретения (для работ (услуг) и расходных материалов </w:t>
      </w:r>
      <w:r w:rsidRPr="00F76AAB">
        <w:rPr>
          <w:rFonts w:eastAsia="Times New Roman" w:cs="Times New Roman"/>
          <w:szCs w:val="28"/>
          <w:lang w:val="en-US" w:eastAsia="ru-RU"/>
        </w:rPr>
        <w:t>n</w:t>
      </w:r>
      <w:r w:rsidRPr="00F76AAB">
        <w:rPr>
          <w:rFonts w:eastAsia="Times New Roman" w:cs="Times New Roman"/>
          <w:szCs w:val="28"/>
          <w:lang w:eastAsia="ru-RU"/>
        </w:rPr>
        <w:t>=1)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val="en-US" w:eastAsia="ru-RU"/>
        </w:rPr>
        <w:t>q</w:t>
      </w:r>
      <w:r w:rsidRPr="00F76AAB">
        <w:rPr>
          <w:rFonts w:eastAsia="Times New Roman" w:cs="Times New Roman"/>
          <w:szCs w:val="28"/>
          <w:lang w:eastAsia="ru-RU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А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ИЭ</w:t>
      </w:r>
      <w:r w:rsidRPr="00F76AAB">
        <w:rPr>
          <w:rFonts w:eastAsia="Times New Roman" w:cs="Times New Roman"/>
          <w:szCs w:val="28"/>
          <w:lang w:eastAsia="ru-RU"/>
        </w:rPr>
        <w:t>= (1000,00 + 239,</w:t>
      </w:r>
      <w:proofErr w:type="gramStart"/>
      <w:r w:rsidRPr="00F76AAB">
        <w:rPr>
          <w:rFonts w:eastAsia="Times New Roman" w:cs="Times New Roman"/>
          <w:szCs w:val="28"/>
          <w:lang w:eastAsia="ru-RU"/>
        </w:rPr>
        <w:t>00 )</w:t>
      </w:r>
      <w:proofErr w:type="gramEnd"/>
      <w:r w:rsidRPr="00F76AAB">
        <w:rPr>
          <w:rFonts w:eastAsia="Times New Roman" w:cs="Times New Roman"/>
          <w:szCs w:val="28"/>
          <w:lang w:eastAsia="ru-RU"/>
        </w:rPr>
        <w:t>/(1*1) = 1 239,00 руб.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7 этап. Сумма информационных издержек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И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F76AAB">
        <w:rPr>
          <w:rFonts w:eastAsia="Times New Roman" w:cs="Times New Roman"/>
          <w:szCs w:val="28"/>
          <w:lang w:eastAsia="ru-RU"/>
        </w:rPr>
        <w:t xml:space="preserve">= </w:t>
      </w:r>
      <w:r w:rsidRPr="00F76AAB">
        <w:rPr>
          <w:rFonts w:eastAsia="Times New Roman" w:cs="Times New Roman"/>
          <w:szCs w:val="28"/>
          <w:lang w:val="en-US" w:eastAsia="ru-RU"/>
        </w:rPr>
        <w:t>t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F76AAB">
        <w:rPr>
          <w:rFonts w:eastAsia="Times New Roman" w:cs="Times New Roman"/>
          <w:szCs w:val="28"/>
          <w:lang w:eastAsia="ru-RU"/>
        </w:rPr>
        <w:t>+ А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ИТ,</w:t>
      </w:r>
      <w:r w:rsidRPr="00F76AAB">
        <w:rPr>
          <w:rFonts w:eastAsia="Times New Roman" w:cs="Times New Roman"/>
          <w:szCs w:val="28"/>
          <w:lang w:eastAsia="ru-RU"/>
        </w:rPr>
        <w:t xml:space="preserve"> где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val="en-US" w:eastAsia="ru-RU"/>
        </w:rPr>
        <w:t>t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F76AAB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А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F76AAB">
        <w:rPr>
          <w:rFonts w:eastAsia="Times New Roman" w:cs="Times New Roman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И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F76AAB">
        <w:rPr>
          <w:rFonts w:eastAsia="Times New Roman" w:cs="Times New Roman"/>
          <w:szCs w:val="28"/>
          <w:lang w:eastAsia="ru-RU"/>
        </w:rPr>
        <w:t>= 15 855,36 + 1 239,00 + 100,00 = 17 194,36 руб.</w:t>
      </w:r>
    </w:p>
    <w:p w:rsidR="004B7383" w:rsidRPr="00F76AAB" w:rsidRDefault="004B7383" w:rsidP="004B7383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4B7383" w:rsidRPr="00F76AAB" w:rsidRDefault="004B7383" w:rsidP="004B7383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F76AAB">
        <w:rPr>
          <w:rFonts w:eastAsia="Times New Roman" w:cs="Times New Roman"/>
          <w:b/>
          <w:szCs w:val="28"/>
          <w:lang w:eastAsia="ru-RU"/>
        </w:rPr>
        <w:t>Информационные издержки на 1 субъекта 17 194,36 руб.</w:t>
      </w:r>
    </w:p>
    <w:p w:rsidR="002D6CCE" w:rsidRPr="00F76AAB" w:rsidRDefault="002D6CCE" w:rsidP="002D6CC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A739F5" w:rsidRPr="00F76AAB" w:rsidRDefault="00A739F5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A739F5" w:rsidRPr="00F76AAB" w:rsidRDefault="00A739F5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6CCE" w:rsidRPr="00F76AAB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76AAB">
        <w:rPr>
          <w:rFonts w:eastAsia="Times New Roman" w:cs="Times New Roman"/>
          <w:b/>
          <w:szCs w:val="28"/>
          <w:lang w:val="en-US" w:eastAsia="ru-RU"/>
        </w:rPr>
        <w:t>II</w:t>
      </w:r>
      <w:r w:rsidRPr="00F76AAB">
        <w:rPr>
          <w:rFonts w:eastAsia="Times New Roman" w:cs="Times New Roman"/>
          <w:b/>
          <w:szCs w:val="28"/>
          <w:lang w:eastAsia="ru-RU"/>
        </w:rPr>
        <w:t xml:space="preserve"> Содержательные издержки (на одного субъекта)</w:t>
      </w:r>
    </w:p>
    <w:p w:rsidR="002D6CCE" w:rsidRPr="00F76AAB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6CCE" w:rsidRPr="00F76AAB" w:rsidRDefault="002D6CCE" w:rsidP="002D6CCE">
      <w:pPr>
        <w:tabs>
          <w:tab w:val="left" w:pos="567"/>
        </w:tabs>
        <w:jc w:val="both"/>
        <w:rPr>
          <w:rFonts w:eastAsia="Calibri" w:cs="Times New Roman"/>
          <w:szCs w:val="28"/>
          <w:lang w:eastAsia="ru-RU"/>
        </w:rPr>
      </w:pPr>
      <w:r w:rsidRPr="00F76AAB">
        <w:rPr>
          <w:rFonts w:eastAsia="Calibri" w:cs="Times New Roman"/>
          <w:szCs w:val="28"/>
          <w:lang w:eastAsia="ru-RU"/>
        </w:rPr>
        <w:tab/>
        <w:t>К разработке проекта архитектурно-художественного освещения и праздничной подсветки фасадов рекомендуется привлекать специализированные проектные организации в сотрудничестве с автором архитектурного решения объекта (или авторским коллективом). Проект архитектурно-художественного освещения и праздничной подсветки фасадов, выполненный без участия автора архитектурного решения объекта, должен быть предварительно согласован с автором до представления на согласование в департамент архитектуры и градостроительства Администрации города.</w:t>
      </w:r>
    </w:p>
    <w:p w:rsidR="002D6CCE" w:rsidRPr="00F76AAB" w:rsidRDefault="002D6CCE" w:rsidP="002D6CC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Изготовление проекта архитектурно-художественного освещения и праздничной подсветки фасадов на территории города Сургута в соответствии с установленными требованиями заявитель затратит в среднем </w:t>
      </w:r>
      <w:r w:rsidRPr="00F76AAB">
        <w:rPr>
          <w:rFonts w:eastAsia="Times New Roman" w:cs="Times New Roman"/>
          <w:b/>
          <w:szCs w:val="28"/>
          <w:lang w:eastAsia="ru-RU"/>
        </w:rPr>
        <w:t>100 000,00</w:t>
      </w:r>
      <w:r w:rsidRPr="00F76AAB">
        <w:rPr>
          <w:rFonts w:eastAsia="Times New Roman" w:cs="Times New Roman"/>
          <w:szCs w:val="28"/>
          <w:lang w:eastAsia="ru-RU"/>
        </w:rPr>
        <w:t xml:space="preserve"> руб. (расчет стоимости произведен на основании данных сети интернет).</w:t>
      </w:r>
    </w:p>
    <w:p w:rsidR="002D6CCE" w:rsidRPr="00F76AAB" w:rsidRDefault="002D6CCE" w:rsidP="002D6CCE">
      <w:pPr>
        <w:tabs>
          <w:tab w:val="left" w:pos="1134"/>
        </w:tabs>
        <w:jc w:val="both"/>
        <w:rPr>
          <w:rFonts w:eastAsia="Times New Roman" w:cs="Times New Roman"/>
          <w:szCs w:val="28"/>
          <w:lang w:eastAsia="ru-RU"/>
        </w:rPr>
      </w:pPr>
    </w:p>
    <w:p w:rsidR="002D6CCE" w:rsidRPr="00F76AAB" w:rsidRDefault="002D6CCE" w:rsidP="002D6CCE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2D6CCE" w:rsidRPr="00F76AAB" w:rsidRDefault="002D6CCE" w:rsidP="002D6CCE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F76AAB">
        <w:rPr>
          <w:rFonts w:eastAsia="Calibri" w:cs="Times New Roman"/>
          <w:b/>
          <w:szCs w:val="28"/>
        </w:rPr>
        <w:t xml:space="preserve">Таким образом, содержательные издержки </w:t>
      </w:r>
      <w:r w:rsidRPr="00F76AAB">
        <w:rPr>
          <w:rFonts w:eastAsia="Calibri" w:cs="Times New Roman"/>
          <w:szCs w:val="28"/>
        </w:rPr>
        <w:t xml:space="preserve">1 </w:t>
      </w:r>
      <w:r w:rsidRPr="00F76AAB">
        <w:rPr>
          <w:rFonts w:eastAsia="Calibri" w:cs="Times New Roman"/>
          <w:b/>
          <w:szCs w:val="28"/>
        </w:rPr>
        <w:t>субъекта составят: 100 000 руб.</w:t>
      </w:r>
    </w:p>
    <w:p w:rsidR="002D6CCE" w:rsidRPr="00F76AAB" w:rsidRDefault="002D6CCE" w:rsidP="002D6CCE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</w:p>
    <w:p w:rsidR="002D6CCE" w:rsidRPr="00F76AAB" w:rsidRDefault="002D6CCE" w:rsidP="002D6CCE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F76AAB">
        <w:rPr>
          <w:rFonts w:eastAsia="Calibri" w:cs="Times New Roman"/>
          <w:b/>
          <w:szCs w:val="28"/>
        </w:rPr>
        <w:t xml:space="preserve">Расходы на одного субъекта составят: </w:t>
      </w:r>
    </w:p>
    <w:p w:rsidR="002D6CCE" w:rsidRPr="00F76AAB" w:rsidRDefault="004B7383" w:rsidP="002D6CCE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F76AAB">
        <w:rPr>
          <w:rFonts w:eastAsia="Times New Roman" w:cs="Times New Roman"/>
          <w:b/>
          <w:szCs w:val="28"/>
          <w:lang w:eastAsia="ru-RU"/>
        </w:rPr>
        <w:t>17 194,36</w:t>
      </w:r>
      <w:r w:rsidRPr="00F76AAB">
        <w:rPr>
          <w:rFonts w:eastAsia="Times New Roman" w:cs="Times New Roman"/>
          <w:szCs w:val="28"/>
          <w:lang w:eastAsia="ru-RU"/>
        </w:rPr>
        <w:t xml:space="preserve"> </w:t>
      </w:r>
      <w:r w:rsidR="002D6CCE" w:rsidRPr="00F76AAB">
        <w:rPr>
          <w:rFonts w:eastAsia="Calibri" w:cs="Times New Roman"/>
          <w:b/>
          <w:szCs w:val="28"/>
        </w:rPr>
        <w:t>+ 100 000,00 = 1</w:t>
      </w:r>
      <w:r w:rsidRPr="00F76AAB">
        <w:rPr>
          <w:rFonts w:eastAsia="Times New Roman" w:cs="Times New Roman"/>
          <w:b/>
          <w:szCs w:val="28"/>
          <w:lang w:eastAsia="ru-RU"/>
        </w:rPr>
        <w:t>17 194,36</w:t>
      </w:r>
      <w:r w:rsidRPr="00F76AAB">
        <w:rPr>
          <w:rFonts w:eastAsia="Times New Roman" w:cs="Times New Roman"/>
          <w:szCs w:val="28"/>
          <w:lang w:eastAsia="ru-RU"/>
        </w:rPr>
        <w:t xml:space="preserve"> </w:t>
      </w:r>
      <w:r w:rsidR="002D6CCE" w:rsidRPr="00F76AAB">
        <w:rPr>
          <w:rFonts w:eastAsia="Calibri" w:cs="Times New Roman"/>
          <w:b/>
          <w:szCs w:val="28"/>
        </w:rPr>
        <w:t>руб.</w:t>
      </w:r>
    </w:p>
    <w:p w:rsidR="002D6CCE" w:rsidRPr="00F76AAB" w:rsidRDefault="002D6CCE" w:rsidP="002D6CC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sectPr w:rsidR="002D6CCE" w:rsidRPr="00F76AAB" w:rsidSect="00EE17A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4E" w:rsidRDefault="00D45F4E" w:rsidP="006C4EC8">
      <w:r>
        <w:separator/>
      </w:r>
    </w:p>
  </w:endnote>
  <w:endnote w:type="continuationSeparator" w:id="0">
    <w:p w:rsidR="00D45F4E" w:rsidRDefault="00D45F4E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4E" w:rsidRDefault="00D45F4E" w:rsidP="006C4EC8">
      <w:r>
        <w:separator/>
      </w:r>
    </w:p>
  </w:footnote>
  <w:footnote w:type="continuationSeparator" w:id="0">
    <w:p w:rsidR="00D45F4E" w:rsidRDefault="00D45F4E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14" w:rsidRDefault="009F675E" w:rsidP="00CC3EAC">
    <w:pPr>
      <w:pStyle w:val="a4"/>
      <w:jc w:val="center"/>
    </w:pPr>
    <w:r w:rsidRPr="008320E9">
      <w:rPr>
        <w:sz w:val="20"/>
        <w:szCs w:val="20"/>
      </w:rPr>
      <w:fldChar w:fldCharType="begin"/>
    </w:r>
    <w:r w:rsidRPr="008320E9">
      <w:rPr>
        <w:sz w:val="20"/>
        <w:szCs w:val="20"/>
      </w:rPr>
      <w:instrText xml:space="preserve"> PAGE   \* MERGEFORMAT </w:instrText>
    </w:r>
    <w:r w:rsidRPr="008320E9">
      <w:rPr>
        <w:sz w:val="20"/>
        <w:szCs w:val="20"/>
      </w:rPr>
      <w:fldChar w:fldCharType="separate"/>
    </w:r>
    <w:r w:rsidR="00911EE9">
      <w:rPr>
        <w:noProof/>
        <w:sz w:val="20"/>
        <w:szCs w:val="20"/>
      </w:rPr>
      <w:t>9</w:t>
    </w:r>
    <w:r w:rsidRPr="008320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6439"/>
    <w:multiLevelType w:val="hybridMultilevel"/>
    <w:tmpl w:val="9AE4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3A1DD3"/>
    <w:multiLevelType w:val="hybridMultilevel"/>
    <w:tmpl w:val="9AFC32AE"/>
    <w:lvl w:ilvl="0" w:tplc="D92C17B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0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CB271D3"/>
    <w:multiLevelType w:val="hybridMultilevel"/>
    <w:tmpl w:val="0B18D9AC"/>
    <w:lvl w:ilvl="0" w:tplc="DF08F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0822346"/>
    <w:multiLevelType w:val="hybridMultilevel"/>
    <w:tmpl w:val="2640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5AB28C3"/>
    <w:multiLevelType w:val="hybridMultilevel"/>
    <w:tmpl w:val="C79A1132"/>
    <w:lvl w:ilvl="0" w:tplc="40E63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11"/>
  </w:num>
  <w:num w:numId="5">
    <w:abstractNumId w:val="7"/>
  </w:num>
  <w:num w:numId="6">
    <w:abstractNumId w:val="18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6"/>
  </w:num>
  <w:num w:numId="11">
    <w:abstractNumId w:val="20"/>
  </w:num>
  <w:num w:numId="12">
    <w:abstractNumId w:val="19"/>
  </w:num>
  <w:num w:numId="13">
    <w:abstractNumId w:val="5"/>
  </w:num>
  <w:num w:numId="14">
    <w:abstractNumId w:val="4"/>
  </w:num>
  <w:num w:numId="15">
    <w:abstractNumId w:val="10"/>
  </w:num>
  <w:num w:numId="16">
    <w:abstractNumId w:val="13"/>
  </w:num>
  <w:num w:numId="17">
    <w:abstractNumId w:val="9"/>
  </w:num>
  <w:num w:numId="18">
    <w:abstractNumId w:val="6"/>
  </w:num>
  <w:num w:numId="19">
    <w:abstractNumId w:val="3"/>
  </w:num>
  <w:num w:numId="20">
    <w:abstractNumId w:val="12"/>
  </w:num>
  <w:num w:numId="21">
    <w:abstractNumId w:val="1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16A9"/>
    <w:rsid w:val="00054E65"/>
    <w:rsid w:val="000A2F57"/>
    <w:rsid w:val="000F4439"/>
    <w:rsid w:val="0010022D"/>
    <w:rsid w:val="001A6A25"/>
    <w:rsid w:val="001C0F3E"/>
    <w:rsid w:val="001C7BFE"/>
    <w:rsid w:val="001F7BBF"/>
    <w:rsid w:val="00222E1D"/>
    <w:rsid w:val="00227EDE"/>
    <w:rsid w:val="002548DF"/>
    <w:rsid w:val="00255957"/>
    <w:rsid w:val="002664E3"/>
    <w:rsid w:val="002707A1"/>
    <w:rsid w:val="0027743D"/>
    <w:rsid w:val="00285E5C"/>
    <w:rsid w:val="00285EC9"/>
    <w:rsid w:val="00294A6F"/>
    <w:rsid w:val="002B04FB"/>
    <w:rsid w:val="002C0541"/>
    <w:rsid w:val="002C0E7C"/>
    <w:rsid w:val="002D6CCE"/>
    <w:rsid w:val="002F27E7"/>
    <w:rsid w:val="00327CB6"/>
    <w:rsid w:val="003A26BB"/>
    <w:rsid w:val="003B46E0"/>
    <w:rsid w:val="003B6A94"/>
    <w:rsid w:val="003D1E6B"/>
    <w:rsid w:val="00461FFD"/>
    <w:rsid w:val="0048553C"/>
    <w:rsid w:val="004B7383"/>
    <w:rsid w:val="004E2DD3"/>
    <w:rsid w:val="0050241C"/>
    <w:rsid w:val="0052070B"/>
    <w:rsid w:val="005360C4"/>
    <w:rsid w:val="00552401"/>
    <w:rsid w:val="00583ADA"/>
    <w:rsid w:val="00607BC1"/>
    <w:rsid w:val="006317D9"/>
    <w:rsid w:val="006371FB"/>
    <w:rsid w:val="006644E9"/>
    <w:rsid w:val="00671F16"/>
    <w:rsid w:val="00672112"/>
    <w:rsid w:val="00687F96"/>
    <w:rsid w:val="006A3BD3"/>
    <w:rsid w:val="006C4EC8"/>
    <w:rsid w:val="006F2446"/>
    <w:rsid w:val="006F2C16"/>
    <w:rsid w:val="006F3486"/>
    <w:rsid w:val="0070452E"/>
    <w:rsid w:val="00747332"/>
    <w:rsid w:val="007B6D10"/>
    <w:rsid w:val="007D667D"/>
    <w:rsid w:val="007D7361"/>
    <w:rsid w:val="007F7A91"/>
    <w:rsid w:val="008572C3"/>
    <w:rsid w:val="008677EC"/>
    <w:rsid w:val="00872E08"/>
    <w:rsid w:val="00891FE3"/>
    <w:rsid w:val="008A26CB"/>
    <w:rsid w:val="008B3678"/>
    <w:rsid w:val="008D69AF"/>
    <w:rsid w:val="008F5C44"/>
    <w:rsid w:val="00907574"/>
    <w:rsid w:val="00911EE9"/>
    <w:rsid w:val="00925BF4"/>
    <w:rsid w:val="00934F8C"/>
    <w:rsid w:val="009724DA"/>
    <w:rsid w:val="009A1341"/>
    <w:rsid w:val="009C2403"/>
    <w:rsid w:val="009F32B3"/>
    <w:rsid w:val="009F675E"/>
    <w:rsid w:val="00A168BF"/>
    <w:rsid w:val="00A72312"/>
    <w:rsid w:val="00A739F5"/>
    <w:rsid w:val="00A75DD8"/>
    <w:rsid w:val="00AD3A41"/>
    <w:rsid w:val="00B014AB"/>
    <w:rsid w:val="00B249AB"/>
    <w:rsid w:val="00B41462"/>
    <w:rsid w:val="00B65789"/>
    <w:rsid w:val="00B74A40"/>
    <w:rsid w:val="00B8122E"/>
    <w:rsid w:val="00B86AC3"/>
    <w:rsid w:val="00BD0E59"/>
    <w:rsid w:val="00BE6DFD"/>
    <w:rsid w:val="00C338C0"/>
    <w:rsid w:val="00C5175E"/>
    <w:rsid w:val="00C945DF"/>
    <w:rsid w:val="00C95575"/>
    <w:rsid w:val="00CD0338"/>
    <w:rsid w:val="00D148CA"/>
    <w:rsid w:val="00D402F8"/>
    <w:rsid w:val="00D45F4E"/>
    <w:rsid w:val="00D6287D"/>
    <w:rsid w:val="00D777F7"/>
    <w:rsid w:val="00DA0A5D"/>
    <w:rsid w:val="00DB3626"/>
    <w:rsid w:val="00DB6DD9"/>
    <w:rsid w:val="00DD4DF9"/>
    <w:rsid w:val="00E067B9"/>
    <w:rsid w:val="00E06CED"/>
    <w:rsid w:val="00E158CA"/>
    <w:rsid w:val="00E23F1F"/>
    <w:rsid w:val="00E33DD0"/>
    <w:rsid w:val="00E43296"/>
    <w:rsid w:val="00E44F14"/>
    <w:rsid w:val="00E60952"/>
    <w:rsid w:val="00E62522"/>
    <w:rsid w:val="00EB6DE1"/>
    <w:rsid w:val="00EC662C"/>
    <w:rsid w:val="00EE51FF"/>
    <w:rsid w:val="00EF657D"/>
    <w:rsid w:val="00F76AAB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F4F9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Беленец Оксана Викторовна</cp:lastModifiedBy>
  <cp:revision>34</cp:revision>
  <cp:lastPrinted>2019-07-08T11:05:00Z</cp:lastPrinted>
  <dcterms:created xsi:type="dcterms:W3CDTF">2019-07-08T07:18:00Z</dcterms:created>
  <dcterms:modified xsi:type="dcterms:W3CDTF">2019-08-02T05:54:00Z</dcterms:modified>
</cp:coreProperties>
</file>