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397000" w:rsidRDefault="00233AC1" w:rsidP="00233AC1">
      <w:pPr>
        <w:widowControl w:val="0"/>
        <w:autoSpaceDE w:val="0"/>
        <w:autoSpaceDN w:val="0"/>
        <w:adjustRightInd w:val="0"/>
        <w:jc w:val="center"/>
      </w:pPr>
      <w:r w:rsidRPr="00397000">
        <w:t>Уведомление</w:t>
      </w:r>
    </w:p>
    <w:p w:rsidR="00233AC1" w:rsidRPr="00397000" w:rsidRDefault="00233AC1" w:rsidP="00233AC1">
      <w:pPr>
        <w:widowControl w:val="0"/>
        <w:autoSpaceDE w:val="0"/>
        <w:autoSpaceDN w:val="0"/>
        <w:adjustRightInd w:val="0"/>
        <w:jc w:val="center"/>
      </w:pPr>
      <w:proofErr w:type="gramStart"/>
      <w:r w:rsidRPr="00397000">
        <w:t>о</w:t>
      </w:r>
      <w:proofErr w:type="gramEnd"/>
      <w:r w:rsidRPr="00397000">
        <w:t xml:space="preserve"> проведении публичных консультаций по проекту</w:t>
      </w:r>
    </w:p>
    <w:p w:rsidR="00233AC1" w:rsidRPr="00397000" w:rsidRDefault="00233AC1" w:rsidP="00233AC1">
      <w:pPr>
        <w:widowControl w:val="0"/>
        <w:autoSpaceDE w:val="0"/>
        <w:autoSpaceDN w:val="0"/>
        <w:adjustRightInd w:val="0"/>
        <w:jc w:val="center"/>
      </w:pPr>
      <w:proofErr w:type="gramStart"/>
      <w:r w:rsidRPr="00397000">
        <w:t>муниципального</w:t>
      </w:r>
      <w:proofErr w:type="gramEnd"/>
      <w:r w:rsidRPr="00397000">
        <w:t xml:space="preserve"> нормативного правового акта</w:t>
      </w:r>
    </w:p>
    <w:p w:rsidR="00233AC1" w:rsidRPr="00397000" w:rsidRDefault="00233AC1" w:rsidP="00233AC1">
      <w:pPr>
        <w:widowControl w:val="0"/>
        <w:autoSpaceDE w:val="0"/>
        <w:autoSpaceDN w:val="0"/>
        <w:adjustRightInd w:val="0"/>
        <w:jc w:val="both"/>
      </w:pPr>
    </w:p>
    <w:p w:rsidR="00233AC1" w:rsidRPr="00BA322F" w:rsidRDefault="00233AC1" w:rsidP="00233AC1">
      <w:pPr>
        <w:widowControl w:val="0"/>
        <w:autoSpaceDE w:val="0"/>
        <w:autoSpaceDN w:val="0"/>
        <w:adjustRightInd w:val="0"/>
        <w:ind w:firstLine="567"/>
        <w:jc w:val="both"/>
      </w:pPr>
      <w:r w:rsidRPr="00BA322F">
        <w:t>Настоящим</w:t>
      </w:r>
      <w:r w:rsidR="008967C8" w:rsidRPr="00BA322F">
        <w:t xml:space="preserve">          </w:t>
      </w:r>
      <w:r w:rsidRPr="00BA322F">
        <w:t xml:space="preserve"> </w:t>
      </w:r>
      <w:r w:rsidR="008967C8" w:rsidRPr="00BA322F">
        <w:rPr>
          <w:i/>
        </w:rPr>
        <w:t>департамент городского хозяйства</w:t>
      </w:r>
    </w:p>
    <w:p w:rsidR="008967C8" w:rsidRPr="00BA322F" w:rsidRDefault="00233AC1" w:rsidP="008967C8">
      <w:pPr>
        <w:autoSpaceDE w:val="0"/>
        <w:autoSpaceDN w:val="0"/>
        <w:adjustRightInd w:val="0"/>
        <w:jc w:val="both"/>
        <w:rPr>
          <w:bCs/>
        </w:rPr>
      </w:pPr>
      <w:proofErr w:type="gramStart"/>
      <w:r w:rsidRPr="00397000">
        <w:t>извещает</w:t>
      </w:r>
      <w:proofErr w:type="gramEnd"/>
      <w:r w:rsidRPr="00397000">
        <w:t xml:space="preserve"> о начале проведения публичных консультаций предлагаемого право</w:t>
      </w:r>
      <w:r w:rsidRPr="00A37C70">
        <w:rPr>
          <w:spacing w:val="-4"/>
        </w:rPr>
        <w:t>вого регулирования и сборе предложений от участников публичных консультаций</w:t>
      </w:r>
      <w:r w:rsidRPr="00397000">
        <w:t xml:space="preserve"> по </w:t>
      </w:r>
      <w:r w:rsidRPr="00BA322F">
        <w:t>проекту</w:t>
      </w:r>
      <w:r w:rsidR="000203D5" w:rsidRPr="00BA322F">
        <w:t xml:space="preserve"> </w:t>
      </w:r>
      <w:r w:rsidR="000203D5" w:rsidRPr="00BA322F">
        <w:rPr>
          <w:i/>
        </w:rPr>
        <w:t>постановления Администрации города «</w:t>
      </w:r>
      <w:r w:rsidR="008967C8" w:rsidRPr="00BA322F">
        <w:rPr>
          <w:bCs/>
          <w:i/>
        </w:rPr>
        <w:t xml:space="preserve">О внесении изменений в постановление Администрации </w:t>
      </w:r>
      <w:r w:rsidR="008967C8" w:rsidRPr="00890FF3">
        <w:rPr>
          <w:bCs/>
          <w:i/>
        </w:rPr>
        <w:t xml:space="preserve">города </w:t>
      </w:r>
      <w:r w:rsidR="00890FF3" w:rsidRPr="00890FF3">
        <w:rPr>
          <w:i/>
        </w:rPr>
        <w:t>от 05.08.2015 № 5396 «О порядке предоставления субсидии на финансовое обеспечение (возмещение) затрат на приобретение и установку спортивных сооружений на территории многоквартирных домов»</w:t>
      </w:r>
      <w:r w:rsidR="000220B2" w:rsidRPr="00BA322F">
        <w:rPr>
          <w:bCs/>
        </w:rPr>
        <w:t xml:space="preserve"> </w:t>
      </w:r>
    </w:p>
    <w:p w:rsidR="00233AC1" w:rsidRPr="00BA322F" w:rsidRDefault="00233AC1" w:rsidP="00233AC1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 xml:space="preserve">Предложения принимаются в форме документа на бумажном носителе </w:t>
      </w:r>
      <w:r w:rsidR="000220B2">
        <w:br/>
      </w:r>
      <w:r w:rsidRPr="00397000">
        <w:t>по адресу</w:t>
      </w:r>
      <w:r w:rsidRPr="00BA322F">
        <w:t xml:space="preserve">: </w:t>
      </w:r>
      <w:r w:rsidR="000203D5" w:rsidRPr="00BA322F">
        <w:rPr>
          <w:i/>
        </w:rPr>
        <w:t xml:space="preserve">г. Сургут, ул. </w:t>
      </w:r>
      <w:r w:rsidR="008967C8" w:rsidRPr="00BA322F">
        <w:rPr>
          <w:i/>
        </w:rPr>
        <w:t>Гагарина</w:t>
      </w:r>
      <w:r w:rsidR="000203D5" w:rsidRPr="00BA322F">
        <w:rPr>
          <w:i/>
        </w:rPr>
        <w:t xml:space="preserve">, д. </w:t>
      </w:r>
      <w:r w:rsidR="008967C8" w:rsidRPr="00BA322F">
        <w:rPr>
          <w:i/>
        </w:rPr>
        <w:t>11</w:t>
      </w:r>
      <w:r w:rsidR="000203D5" w:rsidRPr="00BA322F">
        <w:rPr>
          <w:i/>
        </w:rPr>
        <w:t xml:space="preserve">, </w:t>
      </w:r>
      <w:proofErr w:type="spellStart"/>
      <w:r w:rsidR="000203D5" w:rsidRPr="00BA322F">
        <w:rPr>
          <w:i/>
        </w:rPr>
        <w:t>каб</w:t>
      </w:r>
      <w:proofErr w:type="spellEnd"/>
      <w:r w:rsidR="000203D5" w:rsidRPr="00BA322F">
        <w:rPr>
          <w:i/>
        </w:rPr>
        <w:t xml:space="preserve">. </w:t>
      </w:r>
      <w:r w:rsidR="008967C8" w:rsidRPr="00BA322F">
        <w:rPr>
          <w:i/>
        </w:rPr>
        <w:t>52</w:t>
      </w:r>
      <w:r w:rsidR="000203D5" w:rsidRPr="00BA322F">
        <w:rPr>
          <w:i/>
        </w:rPr>
        <w:t>5</w:t>
      </w:r>
      <w:r w:rsidRPr="00BA322F">
        <w:t>,</w:t>
      </w:r>
    </w:p>
    <w:p w:rsidR="00233AC1" w:rsidRPr="000203D5" w:rsidRDefault="00233AC1" w:rsidP="00233AC1">
      <w:pPr>
        <w:widowControl w:val="0"/>
        <w:autoSpaceDE w:val="0"/>
        <w:autoSpaceDN w:val="0"/>
        <w:adjustRightInd w:val="0"/>
        <w:jc w:val="both"/>
        <w:rPr>
          <w:u w:val="single"/>
        </w:rPr>
      </w:pPr>
      <w:proofErr w:type="gramStart"/>
      <w:r w:rsidRPr="00397000">
        <w:t>а</w:t>
      </w:r>
      <w:proofErr w:type="gramEnd"/>
      <w:r w:rsidRPr="00397000">
        <w:t xml:space="preserve"> также по адресу электронной почты: </w:t>
      </w:r>
      <w:proofErr w:type="spellStart"/>
      <w:r w:rsidR="008967C8" w:rsidRPr="00BA322F">
        <w:rPr>
          <w:i/>
          <w:lang w:val="en-US"/>
        </w:rPr>
        <w:t>dmitrieva</w:t>
      </w:r>
      <w:proofErr w:type="spellEnd"/>
      <w:r w:rsidR="008967C8" w:rsidRPr="00BA322F">
        <w:rPr>
          <w:i/>
        </w:rPr>
        <w:t>_</w:t>
      </w:r>
      <w:proofErr w:type="spellStart"/>
      <w:r w:rsidR="008967C8" w:rsidRPr="00BA322F">
        <w:rPr>
          <w:i/>
          <w:lang w:val="en-US"/>
        </w:rPr>
        <w:t>na</w:t>
      </w:r>
      <w:proofErr w:type="spellEnd"/>
      <w:r w:rsidR="008967C8" w:rsidRPr="00BA322F">
        <w:rPr>
          <w:i/>
        </w:rPr>
        <w:t>2</w:t>
      </w:r>
      <w:r w:rsidR="000203D5" w:rsidRPr="00BA322F">
        <w:rPr>
          <w:i/>
        </w:rPr>
        <w:t>@</w:t>
      </w:r>
      <w:proofErr w:type="spellStart"/>
      <w:r w:rsidR="000203D5" w:rsidRPr="00BA322F">
        <w:rPr>
          <w:i/>
          <w:lang w:val="en-US"/>
        </w:rPr>
        <w:t>admsurgut</w:t>
      </w:r>
      <w:proofErr w:type="spellEnd"/>
      <w:r w:rsidR="000203D5" w:rsidRPr="00BA322F">
        <w:rPr>
          <w:i/>
        </w:rPr>
        <w:t>.</w:t>
      </w:r>
      <w:proofErr w:type="spellStart"/>
      <w:r w:rsidR="000203D5" w:rsidRPr="00BA322F">
        <w:rPr>
          <w:i/>
          <w:lang w:val="en-US"/>
        </w:rPr>
        <w:t>ru</w:t>
      </w:r>
      <w:proofErr w:type="spellEnd"/>
    </w:p>
    <w:p w:rsidR="00233AC1" w:rsidRPr="00BA322F" w:rsidRDefault="00233AC1" w:rsidP="00233AC1">
      <w:pPr>
        <w:widowControl w:val="0"/>
        <w:autoSpaceDE w:val="0"/>
        <w:autoSpaceDN w:val="0"/>
        <w:adjustRightInd w:val="0"/>
        <w:ind w:firstLine="567"/>
        <w:jc w:val="both"/>
      </w:pPr>
      <w:r w:rsidRPr="00A37C70">
        <w:rPr>
          <w:spacing w:val="-6"/>
        </w:rPr>
        <w:t>Контактное лицо по вопросам проведения публичных консультаций</w:t>
      </w:r>
      <w:r w:rsidRPr="00397000">
        <w:t>:</w:t>
      </w:r>
      <w:r>
        <w:t xml:space="preserve"> </w:t>
      </w:r>
      <w:r w:rsidR="008967C8" w:rsidRPr="00BA322F">
        <w:rPr>
          <w:i/>
        </w:rPr>
        <w:t>Дмитриева Наталья Александровна</w:t>
      </w:r>
      <w:r w:rsidR="000203D5" w:rsidRPr="00BA322F">
        <w:rPr>
          <w:i/>
        </w:rPr>
        <w:t xml:space="preserve"> </w:t>
      </w:r>
      <w:r w:rsidR="008967C8" w:rsidRPr="00BA322F">
        <w:rPr>
          <w:i/>
        </w:rPr>
        <w:t>заместитель начальника отдела финансово</w:t>
      </w:r>
      <w:r w:rsidR="000220B2" w:rsidRPr="00BA322F">
        <w:rPr>
          <w:i/>
        </w:rPr>
        <w:t>-экономического планирования</w:t>
      </w:r>
      <w:r w:rsidR="000220B2" w:rsidRPr="00BA322F">
        <w:t xml:space="preserve"> </w:t>
      </w:r>
    </w:p>
    <w:p w:rsidR="00233AC1" w:rsidRDefault="00233AC1" w:rsidP="00233AC1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 xml:space="preserve">Сроки приема предложений: </w:t>
      </w:r>
      <w:r w:rsidRPr="00BA322F">
        <w:rPr>
          <w:i/>
        </w:rPr>
        <w:t>с «</w:t>
      </w:r>
      <w:r w:rsidR="006E3548">
        <w:rPr>
          <w:i/>
        </w:rPr>
        <w:t>06</w:t>
      </w:r>
      <w:r w:rsidRPr="00BA322F">
        <w:rPr>
          <w:i/>
        </w:rPr>
        <w:t>»</w:t>
      </w:r>
      <w:r w:rsidR="000203D5" w:rsidRPr="00BA322F">
        <w:rPr>
          <w:i/>
        </w:rPr>
        <w:t xml:space="preserve"> </w:t>
      </w:r>
      <w:r w:rsidR="00890FF3">
        <w:rPr>
          <w:i/>
        </w:rPr>
        <w:t>июня</w:t>
      </w:r>
      <w:r w:rsidRPr="00BA322F">
        <w:rPr>
          <w:i/>
        </w:rPr>
        <w:t xml:space="preserve"> 20</w:t>
      </w:r>
      <w:r w:rsidR="000203D5" w:rsidRPr="00BA322F">
        <w:rPr>
          <w:i/>
        </w:rPr>
        <w:t>1</w:t>
      </w:r>
      <w:r w:rsidR="006E3548">
        <w:rPr>
          <w:i/>
        </w:rPr>
        <w:t>8</w:t>
      </w:r>
      <w:r w:rsidR="000203D5" w:rsidRPr="00BA322F">
        <w:rPr>
          <w:i/>
        </w:rPr>
        <w:t xml:space="preserve"> </w:t>
      </w:r>
      <w:r w:rsidRPr="00BA322F">
        <w:rPr>
          <w:i/>
        </w:rPr>
        <w:t>г. по «</w:t>
      </w:r>
      <w:r w:rsidR="006E3548">
        <w:rPr>
          <w:i/>
        </w:rPr>
        <w:t>19</w:t>
      </w:r>
      <w:r w:rsidRPr="00BA322F">
        <w:rPr>
          <w:i/>
        </w:rPr>
        <w:t>»</w:t>
      </w:r>
      <w:r w:rsidR="000203D5" w:rsidRPr="00BA322F">
        <w:rPr>
          <w:i/>
        </w:rPr>
        <w:t xml:space="preserve"> </w:t>
      </w:r>
      <w:r w:rsidR="00890FF3">
        <w:rPr>
          <w:i/>
        </w:rPr>
        <w:t>июня</w:t>
      </w:r>
      <w:r w:rsidRPr="00BA322F">
        <w:rPr>
          <w:i/>
        </w:rPr>
        <w:t xml:space="preserve"> 20</w:t>
      </w:r>
      <w:r w:rsidR="000203D5" w:rsidRPr="00BA322F">
        <w:rPr>
          <w:i/>
        </w:rPr>
        <w:t>1</w:t>
      </w:r>
      <w:r w:rsidR="006E3548">
        <w:rPr>
          <w:i/>
        </w:rPr>
        <w:t>8</w:t>
      </w:r>
      <w:r w:rsidRPr="00BA322F">
        <w:rPr>
          <w:i/>
        </w:rPr>
        <w:t>г</w:t>
      </w:r>
      <w:r w:rsidRPr="00BA322F">
        <w:t xml:space="preserve">. </w:t>
      </w:r>
    </w:p>
    <w:p w:rsidR="007D2E5E" w:rsidRPr="00397000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>
        <w:t>Место разм</w:t>
      </w:r>
      <w:r w:rsidRPr="00397000">
        <w:t xml:space="preserve">ещения уведомления о проведении публичных консультаций </w:t>
      </w:r>
      <w:r>
        <w:t xml:space="preserve">                 </w:t>
      </w:r>
      <w:r w:rsidRPr="00397000">
        <w:t>по проекту муниципального нормативного правового акта: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</w:t>
      </w:r>
      <w:r>
        <w:t xml:space="preserve">роектов)/Публичные консультации/Проекты </w:t>
      </w:r>
      <w:r w:rsidRPr="004559F2">
        <w:rPr>
          <w:rFonts w:cs="Arial"/>
          <w:color w:val="333333"/>
        </w:rPr>
        <w:t>муниципальных НПА для проведения оценки</w:t>
      </w:r>
      <w:r w:rsidRPr="00397000">
        <w:t xml:space="preserve"> (http://admsurgut.ru/rubric/21312/Proekty-municipalnyh-NPA-dlya-provedeniya-ocenki).</w:t>
      </w:r>
    </w:p>
    <w:p w:rsidR="007D2E5E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A37C70">
        <w:rPr>
          <w:spacing w:val="-4"/>
        </w:rPr>
        <w:t>Все поступившие предложения будут рассмотрены. Свод предложений будет</w:t>
      </w:r>
      <w:r w:rsidRPr="00397000">
        <w:t xml:space="preserve"> размещен на официальном портале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</w:t>
      </w:r>
      <w:r>
        <w:t>/</w:t>
      </w:r>
      <w:r w:rsidRPr="00A60DE5">
        <w:t xml:space="preserve"> </w:t>
      </w:r>
      <w:r>
        <w:t xml:space="preserve">Проекты </w:t>
      </w:r>
      <w:r w:rsidRPr="004559F2">
        <w:rPr>
          <w:rFonts w:cs="Arial"/>
          <w:color w:val="333333"/>
        </w:rPr>
        <w:t>муниципальных НПА для проведения оценки</w:t>
      </w:r>
      <w:r w:rsidRPr="00397000">
        <w:t>,</w:t>
      </w:r>
      <w:r>
        <w:t xml:space="preserve"> </w:t>
      </w:r>
      <w:r w:rsidRPr="00397000">
        <w:t>а участники публичных консультаций проинформированы о результатах</w:t>
      </w:r>
      <w:r>
        <w:t xml:space="preserve"> </w:t>
      </w:r>
      <w:r w:rsidRPr="00397000">
        <w:t>рассмотрения их мнений.</w:t>
      </w:r>
    </w:p>
    <w:p w:rsidR="007D2E5E" w:rsidRPr="00B07A22" w:rsidRDefault="007D2E5E" w:rsidP="007D2E5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7D2E5E" w:rsidRDefault="007D2E5E" w:rsidP="007D2E5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97000">
        <w:t>Основания для разработки проекта муниципального правового акта:</w:t>
      </w:r>
      <w:r>
        <w:t xml:space="preserve"> </w:t>
      </w:r>
    </w:p>
    <w:p w:rsidR="007D2E5E" w:rsidRDefault="007D2E5E" w:rsidP="007D2E5E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- Бюджетный кодекс РФ (в редакции от 28.12.2017 № 434-фз);</w:t>
      </w:r>
    </w:p>
    <w:p w:rsidR="00890FF3" w:rsidRDefault="007D2E5E" w:rsidP="007D2E5E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A322F">
        <w:rPr>
          <w:rFonts w:ascii="Times New Roman" w:hAnsi="Times New Roman" w:cs="Times New Roman"/>
          <w:i/>
          <w:sz w:val="27"/>
          <w:szCs w:val="27"/>
        </w:rPr>
        <w:t xml:space="preserve">- Постановление Правительства Российской Федерации от 06.09.2016 </w:t>
      </w:r>
      <w:r w:rsidRPr="00BA322F">
        <w:rPr>
          <w:rFonts w:ascii="Times New Roman" w:hAnsi="Times New Roman" w:cs="Times New Roman"/>
          <w:i/>
          <w:sz w:val="27"/>
          <w:szCs w:val="27"/>
        </w:rPr>
        <w:br/>
        <w:t>№ 887 «Об общих требованиях к нормативным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</w:t>
      </w:r>
      <w:r>
        <w:rPr>
          <w:rFonts w:ascii="Times New Roman" w:hAnsi="Times New Roman" w:cs="Times New Roman"/>
          <w:i/>
          <w:sz w:val="27"/>
          <w:szCs w:val="27"/>
        </w:rPr>
        <w:t>луг» (далее – Общие требования)</w:t>
      </w:r>
      <w:r w:rsidR="00890FF3">
        <w:rPr>
          <w:rFonts w:ascii="Times New Roman" w:hAnsi="Times New Roman" w:cs="Times New Roman"/>
          <w:i/>
          <w:sz w:val="27"/>
          <w:szCs w:val="27"/>
        </w:rPr>
        <w:t>;</w:t>
      </w:r>
    </w:p>
    <w:p w:rsidR="007D2E5E" w:rsidRPr="00890FF3" w:rsidRDefault="00890FF3" w:rsidP="007D2E5E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- </w:t>
      </w:r>
      <w:r w:rsidRPr="00890FF3">
        <w:rPr>
          <w:rFonts w:ascii="Times New Roman" w:hAnsi="Times New Roman" w:cs="Times New Roman"/>
          <w:i/>
          <w:sz w:val="27"/>
          <w:szCs w:val="27"/>
        </w:rPr>
        <w:t>решение Думы города от 26.12.2017 № 205-</w:t>
      </w:r>
      <w:r w:rsidRPr="00890FF3">
        <w:rPr>
          <w:rFonts w:ascii="Times New Roman" w:hAnsi="Times New Roman" w:cs="Times New Roman"/>
          <w:i/>
          <w:sz w:val="27"/>
          <w:szCs w:val="27"/>
          <w:lang w:val="en-US"/>
        </w:rPr>
        <w:t>VI</w:t>
      </w:r>
      <w:r w:rsidRPr="00890FF3">
        <w:rPr>
          <w:rFonts w:ascii="Times New Roman" w:hAnsi="Times New Roman" w:cs="Times New Roman"/>
          <w:i/>
          <w:sz w:val="27"/>
          <w:szCs w:val="27"/>
        </w:rPr>
        <w:t xml:space="preserve"> ДГ «О бюджете городского округа город Сургут на 2018 год и плановый период 2019-2020 годов» (в редакции от 25.04.2018 № 266-</w:t>
      </w:r>
      <w:r w:rsidRPr="00890FF3">
        <w:rPr>
          <w:rFonts w:ascii="Times New Roman" w:hAnsi="Times New Roman" w:cs="Times New Roman"/>
          <w:i/>
          <w:sz w:val="27"/>
          <w:szCs w:val="27"/>
          <w:lang w:val="en-US"/>
        </w:rPr>
        <w:t>VI</w:t>
      </w:r>
      <w:r w:rsidRPr="00890FF3">
        <w:rPr>
          <w:rFonts w:ascii="Times New Roman" w:hAnsi="Times New Roman" w:cs="Times New Roman"/>
          <w:i/>
          <w:sz w:val="27"/>
          <w:szCs w:val="27"/>
        </w:rPr>
        <w:t xml:space="preserve"> ДГ)</w:t>
      </w:r>
      <w:r w:rsidR="007D2E5E" w:rsidRPr="00890FF3">
        <w:rPr>
          <w:rFonts w:ascii="Times New Roman" w:hAnsi="Times New Roman" w:cs="Times New Roman"/>
          <w:i/>
          <w:sz w:val="27"/>
          <w:szCs w:val="27"/>
        </w:rPr>
        <w:t>.</w:t>
      </w:r>
    </w:p>
    <w:p w:rsidR="007D2E5E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lastRenderedPageBreak/>
        <w:t>2.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890FF3" w:rsidRPr="00890FF3" w:rsidRDefault="00890FF3" w:rsidP="00890FF3">
      <w:pPr>
        <w:pStyle w:val="a6"/>
        <w:numPr>
          <w:ilvl w:val="0"/>
          <w:numId w:val="4"/>
        </w:numPr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Из наименования субсидии исключаются слова «финансовое обеспечение (возмещение)» с целью приведения в соответствие </w:t>
      </w:r>
      <w:r w:rsidRPr="00890FF3">
        <w:rPr>
          <w:i/>
        </w:rPr>
        <w:t xml:space="preserve">Приказу Минфина России от 01.07.2013 №65н «Об утверждении Указаний о порядке применения бюджетной классификации Российской Федерации» и </w:t>
      </w:r>
      <w:r w:rsidRPr="00890FF3">
        <w:rPr>
          <w:i/>
          <w:sz w:val="27"/>
          <w:szCs w:val="27"/>
        </w:rPr>
        <w:t>решению Думы города.</w:t>
      </w:r>
    </w:p>
    <w:p w:rsidR="00890FF3" w:rsidRPr="00890FF3" w:rsidRDefault="00890FF3" w:rsidP="00890FF3">
      <w:pPr>
        <w:pStyle w:val="a6"/>
        <w:numPr>
          <w:ilvl w:val="0"/>
          <w:numId w:val="4"/>
        </w:numPr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В констатирующей части постановления исключается ссылка </w:t>
      </w:r>
      <w:r w:rsidRPr="00890FF3">
        <w:rPr>
          <w:i/>
          <w:sz w:val="27"/>
          <w:szCs w:val="27"/>
        </w:rPr>
        <w:br/>
        <w:t>на решение Думы города о бюджете на соответствующий финансовый год.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Порядок соответствует требованиям ст.78 БК РФ, определяет условия </w:t>
      </w:r>
      <w:r w:rsidRPr="00890FF3">
        <w:rPr>
          <w:i/>
          <w:sz w:val="27"/>
          <w:szCs w:val="27"/>
        </w:rPr>
        <w:br/>
        <w:t xml:space="preserve">и механизм предоставления субсидии, то есть последовательность и сроки действий участников процесса. Порядком установлено, что субсидия предоставляется в пределах средств, предусмотренных решением Думы города </w:t>
      </w:r>
      <w:r w:rsidRPr="00890FF3">
        <w:rPr>
          <w:i/>
          <w:sz w:val="27"/>
          <w:szCs w:val="27"/>
        </w:rPr>
        <w:br/>
        <w:t xml:space="preserve">о бюджете на соответствующий финансовый год и плановый период в пределах утвержденных лимитов бюджетных обязательств. Перечень получателей субсидии и объем предоставляемой субсидии утверждается только </w:t>
      </w:r>
      <w:r w:rsidRPr="00890FF3">
        <w:rPr>
          <w:i/>
          <w:sz w:val="27"/>
          <w:szCs w:val="27"/>
        </w:rPr>
        <w:br/>
        <w:t xml:space="preserve">в соответствии с решением Думы города о бюджете на текущий финансовый год, которое является основанием для разработки Перечня. Отсутствие </w:t>
      </w:r>
      <w:r w:rsidRPr="00890FF3">
        <w:rPr>
          <w:i/>
          <w:sz w:val="27"/>
          <w:szCs w:val="27"/>
        </w:rPr>
        <w:br/>
        <w:t xml:space="preserve">в постановлении, утверждающем Порядок предоставления субсидии, ссылки </w:t>
      </w:r>
      <w:r w:rsidRPr="00890FF3">
        <w:rPr>
          <w:i/>
          <w:sz w:val="27"/>
          <w:szCs w:val="27"/>
        </w:rPr>
        <w:br/>
        <w:t xml:space="preserve">на решение Думы города о бюджете на текущий финансовый год </w:t>
      </w:r>
      <w:r w:rsidRPr="00890FF3">
        <w:rPr>
          <w:i/>
          <w:sz w:val="27"/>
          <w:szCs w:val="27"/>
        </w:rPr>
        <w:br/>
        <w:t>не противоречит Бюджетному кодексу.</w:t>
      </w:r>
    </w:p>
    <w:p w:rsidR="00890FF3" w:rsidRPr="00890FF3" w:rsidRDefault="00890FF3" w:rsidP="00890FF3">
      <w:pPr>
        <w:pStyle w:val="a6"/>
        <w:numPr>
          <w:ilvl w:val="0"/>
          <w:numId w:val="4"/>
        </w:numPr>
        <w:spacing w:line="120" w:lineRule="atLeast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>В приложении к постановлению (Порядке):</w:t>
      </w:r>
    </w:p>
    <w:p w:rsidR="00890FF3" w:rsidRPr="00890FF3" w:rsidRDefault="00890FF3" w:rsidP="00890FF3">
      <w:pPr>
        <w:pStyle w:val="a6"/>
        <w:numPr>
          <w:ilvl w:val="1"/>
          <w:numId w:val="4"/>
        </w:numPr>
        <w:spacing w:line="120" w:lineRule="atLeast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Уточнены используемые понятия (пункт 2 раздела </w:t>
      </w:r>
      <w:r w:rsidRPr="00890FF3">
        <w:rPr>
          <w:i/>
          <w:sz w:val="27"/>
          <w:szCs w:val="27"/>
          <w:lang w:val="en-US"/>
        </w:rPr>
        <w:t>I</w:t>
      </w:r>
      <w:r w:rsidRPr="00890FF3">
        <w:rPr>
          <w:i/>
          <w:sz w:val="27"/>
          <w:szCs w:val="27"/>
        </w:rPr>
        <w:t>):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>- введено понятие «приобретение и установка спортивных сооружений»;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- понятие «субсидия» дополнено ссылкой на утвержденный бюджет </w:t>
      </w:r>
      <w:r w:rsidRPr="00890FF3">
        <w:rPr>
          <w:i/>
          <w:sz w:val="27"/>
          <w:szCs w:val="27"/>
        </w:rPr>
        <w:br/>
        <w:t>и лимиты бюджетных обязательств. Ранее эта ссылка была выделена отдельным пунктом (1.3 Порядка 2016 года);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>- из перечня возможных получателей субсидии исключены «физические лица»;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>- уточнены функции департамента и дирекции;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>- понятия КРУ и КСП дополнены обязательной проверкой «</w:t>
      </w:r>
      <w:r w:rsidRPr="00890FF3">
        <w:rPr>
          <w:i/>
        </w:rPr>
        <w:t xml:space="preserve">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</w:t>
      </w:r>
      <w:r>
        <w:rPr>
          <w:i/>
        </w:rPr>
        <w:br/>
      </w:r>
      <w:r w:rsidRPr="00890FF3">
        <w:rPr>
          <w:i/>
        </w:rPr>
        <w:t xml:space="preserve">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</w:t>
      </w:r>
      <w:r>
        <w:rPr>
          <w:i/>
        </w:rPr>
        <w:br/>
      </w:r>
      <w:r w:rsidRPr="00890FF3">
        <w:rPr>
          <w:i/>
        </w:rPr>
        <w:t>и обществ в их уставных (складочных) капиталах)» с целью приведения в соответствие ст.78 БК РФ (в редакции от 28.12.2017 № 2017).</w:t>
      </w:r>
    </w:p>
    <w:p w:rsidR="00890FF3" w:rsidRPr="00890FF3" w:rsidRDefault="00890FF3" w:rsidP="00890FF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3.2. Введен пункт 3 раздела </w:t>
      </w:r>
      <w:r w:rsidRPr="00890FF3">
        <w:rPr>
          <w:i/>
          <w:sz w:val="27"/>
          <w:szCs w:val="27"/>
          <w:lang w:val="en-US"/>
        </w:rPr>
        <w:t>I</w:t>
      </w:r>
      <w:r w:rsidRPr="00890FF3">
        <w:rPr>
          <w:i/>
          <w:sz w:val="27"/>
          <w:szCs w:val="27"/>
        </w:rPr>
        <w:t xml:space="preserve"> о целевом использование субсидии с целью соответствия пункту 3б) Общих требований.</w:t>
      </w:r>
    </w:p>
    <w:p w:rsidR="00890FF3" w:rsidRPr="00890FF3" w:rsidRDefault="00890FF3" w:rsidP="00890FF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3.3. Откорректированы критерии отбора получателей субсидии (пункт 4 раздела </w:t>
      </w:r>
      <w:r w:rsidRPr="00890FF3">
        <w:rPr>
          <w:i/>
          <w:sz w:val="27"/>
          <w:szCs w:val="27"/>
          <w:lang w:val="en-US"/>
        </w:rPr>
        <w:t>I</w:t>
      </w:r>
      <w:r w:rsidRPr="00890FF3">
        <w:rPr>
          <w:i/>
          <w:sz w:val="27"/>
          <w:szCs w:val="27"/>
        </w:rPr>
        <w:t>):</w:t>
      </w:r>
    </w:p>
    <w:p w:rsidR="00890FF3" w:rsidRPr="00890FF3" w:rsidRDefault="00890FF3" w:rsidP="00890FF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>- исключен критерий «наличие заявки управляющей организации на включение спортивной площадки в адресный перечень» в связи с наличием другого критерия – включение площадки в утвержденный адресный перечень;</w:t>
      </w:r>
    </w:p>
    <w:p w:rsidR="00890FF3" w:rsidRPr="00890FF3" w:rsidRDefault="00890FF3" w:rsidP="00890FF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lastRenderedPageBreak/>
        <w:t xml:space="preserve">- критерий о решении общего собрания собственников дополнен решениями о включении площадки в состав общего имущества многоквартирного дома, </w:t>
      </w:r>
      <w:r w:rsidRPr="00890FF3">
        <w:rPr>
          <w:i/>
          <w:sz w:val="27"/>
          <w:szCs w:val="27"/>
        </w:rPr>
        <w:br/>
        <w:t xml:space="preserve">о выборе уполномоченных лиц для подписания акта приема-передачи спортивных сооружений для соответствия Положению по организации работ </w:t>
      </w:r>
      <w:r w:rsidRPr="00890FF3">
        <w:rPr>
          <w:i/>
          <w:sz w:val="27"/>
          <w:szCs w:val="27"/>
        </w:rPr>
        <w:br/>
        <w:t>№ 3320 от 20.05.2014 (в редакции от 23.04.2018 № 2823);</w:t>
      </w:r>
    </w:p>
    <w:p w:rsidR="00890FF3" w:rsidRPr="00890FF3" w:rsidRDefault="00890FF3" w:rsidP="00890FF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- соответствие устанавливаемого игрового оборудования действующим нормативным документам исключено в связи с переносом этого </w:t>
      </w:r>
      <w:proofErr w:type="spellStart"/>
      <w:r w:rsidRPr="00890FF3">
        <w:rPr>
          <w:i/>
          <w:sz w:val="27"/>
          <w:szCs w:val="27"/>
        </w:rPr>
        <w:t>антитребования</w:t>
      </w:r>
      <w:proofErr w:type="spellEnd"/>
      <w:r w:rsidRPr="00890FF3">
        <w:rPr>
          <w:i/>
          <w:sz w:val="27"/>
          <w:szCs w:val="27"/>
        </w:rPr>
        <w:t xml:space="preserve"> в пункт о перечне затрат, не принимаемых к возмещению (пункт 14.5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).</w:t>
      </w:r>
    </w:p>
    <w:p w:rsidR="00890FF3" w:rsidRPr="00890FF3" w:rsidRDefault="00890FF3" w:rsidP="00890FF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3.4. Направления расходования средств субсидии (пункт 1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 дополнены работами по обеспечению освещения спортивной площадки для соответствия Положению по организации работ № 3320 от 20.05.2014 (в редакции от 23.04.2018 № 2823).</w:t>
      </w:r>
    </w:p>
    <w:p w:rsidR="00890FF3" w:rsidRPr="00890FF3" w:rsidRDefault="00890FF3" w:rsidP="00890FF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3.5. Введен пункт о размере субсидии (пункт 2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 xml:space="preserve">), в который включена часть пункта действующего Порядка 2016 года о затратах (пункт 1.4) </w:t>
      </w:r>
      <w:r w:rsidRPr="00890FF3">
        <w:rPr>
          <w:i/>
          <w:sz w:val="27"/>
          <w:szCs w:val="27"/>
        </w:rPr>
        <w:br/>
        <w:t>с целью соответствия пункту 4г) Общих требований.</w:t>
      </w:r>
    </w:p>
    <w:p w:rsidR="00890FF3" w:rsidRPr="00890FF3" w:rsidRDefault="00890FF3" w:rsidP="00890FF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3.6. Вводятся сроки обращения получателей субсидии и утверждения рабочей группой адресного перечня для соответствия Положению </w:t>
      </w:r>
      <w:r w:rsidRPr="00890FF3">
        <w:rPr>
          <w:i/>
          <w:sz w:val="27"/>
          <w:szCs w:val="27"/>
        </w:rPr>
        <w:br/>
        <w:t xml:space="preserve">по организации работ № 3320 от 20.05.2014 и выполнения пункта 4а) Общих требований (пункты 3.1, 3.2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).</w:t>
      </w:r>
    </w:p>
    <w:p w:rsidR="00890FF3" w:rsidRPr="00890FF3" w:rsidRDefault="00890FF3" w:rsidP="00890FF3">
      <w:pPr>
        <w:spacing w:line="120" w:lineRule="atLeast"/>
        <w:ind w:firstLine="567"/>
        <w:jc w:val="both"/>
        <w:rPr>
          <w:i/>
        </w:rPr>
      </w:pPr>
      <w:r w:rsidRPr="00890FF3">
        <w:rPr>
          <w:i/>
          <w:sz w:val="27"/>
          <w:szCs w:val="27"/>
        </w:rPr>
        <w:t>3.7. Изменен нормативный акт о выборе исполнителя работ: постановление Правительства ХМАО-Югры от 15.12.2008 №261-п «</w:t>
      </w:r>
      <w:r w:rsidRPr="00890FF3">
        <w:rPr>
          <w:i/>
        </w:rPr>
        <w:t xml:space="preserve">Об утверждении Порядка привлечения товариществом собственников жилья, жилищным, жилищно-строительным кооперативом или иным специализированным потребительским кооперативом, либо выбранной собственниками помещений в многоквартирном доме управляющей организаций подрядных организаций для выполнения работ по капитальному ремонту многоквартирного дома с использованием средств, предоставляемых в рамках реализации мероприятий адресной программы Ханты-Мансийского автономного округа - Югры по проведению капитального ремонта многоквартирных домов» (пункт 2.6 Порядка 2016 года) заменено на постановление Администрации города от 29.12.2017 № 11725 «Об утверждении муниципальной программы «Формирование комфортной городской среды на 2018 – 2030 годы» (пункт 3.5 раздела </w:t>
      </w:r>
      <w:r w:rsidRPr="00890FF3">
        <w:rPr>
          <w:i/>
          <w:lang w:val="en-US"/>
        </w:rPr>
        <w:t>II</w:t>
      </w:r>
      <w:r w:rsidRPr="00890FF3">
        <w:rPr>
          <w:i/>
        </w:rPr>
        <w:t>).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3.8. Введены требования, которым получатель субсидии должен соответствовать на дату предоставления документов, указанных в подпункте 3.4 пункта 3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 xml:space="preserve"> (пункт 4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 xml:space="preserve">), а также механизм проверки департаментом соответствия получателя субсидии указанным требованиям (пункт 5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 с целью соблюдения пункту 4е), 4б) Общих требований.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3.9. Введен срок рассмотрения департаментом представленных получателем субсидии документов, а также введено положение об уведомлении получателей субсидии о принятии положительного решения о предоставлении субсидии либо мотивированном отказе (пункт 6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 xml:space="preserve">) для соответствия пункту 4б) Общих требований. Введен пункт об основаниях в отказе предоставления субсидии (пункт 7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 xml:space="preserve">), что соответствует пункту 4в) Общих требований, а также повторном обращении получателей субсидии (пункт 8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</w:rPr>
      </w:pPr>
      <w:r w:rsidRPr="00890FF3">
        <w:rPr>
          <w:i/>
          <w:sz w:val="27"/>
          <w:szCs w:val="27"/>
        </w:rPr>
        <w:lastRenderedPageBreak/>
        <w:t xml:space="preserve">3.10. Введена ссылка на заключение соглашений в соответствии с </w:t>
      </w:r>
      <w:r w:rsidRPr="00890FF3">
        <w:rPr>
          <w:i/>
        </w:rPr>
        <w:t xml:space="preserve">типовой формой, установленной финансовым органом муниципального образования для соответствующего вида субсидии (пункт 10 раздела </w:t>
      </w:r>
      <w:r w:rsidRPr="00890FF3">
        <w:rPr>
          <w:i/>
          <w:lang w:val="en-US"/>
        </w:rPr>
        <w:t>II</w:t>
      </w:r>
      <w:r w:rsidRPr="00890FF3">
        <w:rPr>
          <w:i/>
        </w:rPr>
        <w:t>) с целью соответствия пункту 4д) Общих требований.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</w:rPr>
        <w:t>3.11. Введен механизм перечисления авансового платежа (пункты 11.1-11.3) для соответствия пункту 4и) Общих требований.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3.12. Пункт о перечислении средств субсидии дополнен «на расчетной счет получателя, открытый в учреждениях Центрального банка РФ или кредитных организациях» (пункты 11.3, 17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 для соответствия пункту 4к) Общих требований.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rStyle w:val="a9"/>
          <w:i/>
          <w:color w:val="auto"/>
        </w:rPr>
      </w:pPr>
      <w:r w:rsidRPr="00890FF3">
        <w:rPr>
          <w:i/>
          <w:sz w:val="27"/>
          <w:szCs w:val="27"/>
        </w:rPr>
        <w:t xml:space="preserve">3.13. Пункт о документах, подтверждающих фактические затраты, дополнен </w:t>
      </w:r>
      <w:r w:rsidRPr="00890FF3">
        <w:rPr>
          <w:rStyle w:val="a9"/>
          <w:i/>
          <w:color w:val="auto"/>
        </w:rPr>
        <w:t xml:space="preserve">отчетом о фактических затратах получателя субсидии за выполненные работы, оказанные услуги собственными силами (пункт 12.1 раздела </w:t>
      </w:r>
      <w:r w:rsidRPr="00890FF3">
        <w:rPr>
          <w:rStyle w:val="a9"/>
          <w:i/>
          <w:color w:val="auto"/>
          <w:lang w:val="en-US"/>
        </w:rPr>
        <w:t>II</w:t>
      </w:r>
      <w:r w:rsidRPr="00890FF3">
        <w:rPr>
          <w:rStyle w:val="a9"/>
          <w:i/>
          <w:color w:val="auto"/>
        </w:rPr>
        <w:t>).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rStyle w:val="a9"/>
          <w:i/>
          <w:color w:val="auto"/>
        </w:rPr>
        <w:t xml:space="preserve">3.14. Введен </w:t>
      </w:r>
      <w:r w:rsidRPr="00890FF3">
        <w:rPr>
          <w:i/>
          <w:sz w:val="27"/>
          <w:szCs w:val="27"/>
        </w:rPr>
        <w:t xml:space="preserve">перечень затрат получателя субсидии, не принимаемых </w:t>
      </w:r>
      <w:r w:rsidRPr="00890FF3">
        <w:rPr>
          <w:i/>
          <w:sz w:val="27"/>
          <w:szCs w:val="27"/>
        </w:rPr>
        <w:br/>
        <w:t xml:space="preserve">к возмещению (пункт 15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 xml:space="preserve">) с целью соответствия пункту 4в) Общих требований и типовой форме соглашений. 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3.15. Основания для отказа в подписании акта на предоставление субсидии (пункт 19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 дополнены, что соответствует пункту 4в) общих требований.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3.16. Механизм перечисления средств субсидии расширен (пункты 16 – 18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3.17. Предоставление годовой бухгалтерской отчетности (квартальная отчетность исключена), подтверждающей факт образования расходов (абзац 9 пункта 2.7 Порядка 2016 года) перемещено в отдельный пункт (пункт 22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 с целью соответствия пункту 5 Общих требований.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3.18. Введено положение о возможности осуществления расходов, источником финансового обеспечения которых является неиспользованный </w:t>
      </w:r>
      <w:r w:rsidRPr="00890FF3">
        <w:rPr>
          <w:i/>
          <w:sz w:val="27"/>
          <w:szCs w:val="27"/>
        </w:rPr>
        <w:br/>
        <w:t xml:space="preserve">в отчетном финансовом году остаток субсидии, на цели предоставления субсидии в текущем финансовом году при принятии положительного решения департамента по согласованию с финансовым органом (пункт 23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 xml:space="preserve">), </w:t>
      </w:r>
      <w:r w:rsidRPr="00890FF3">
        <w:rPr>
          <w:i/>
          <w:sz w:val="27"/>
          <w:szCs w:val="27"/>
        </w:rPr>
        <w:br/>
        <w:t>что соответствует абзацу 4 пункта 7а) Общих требований.</w:t>
      </w:r>
    </w:p>
    <w:p w:rsidR="00890FF3" w:rsidRPr="00890FF3" w:rsidRDefault="00890FF3" w:rsidP="00890FF3">
      <w:pPr>
        <w:pStyle w:val="a6"/>
        <w:spacing w:line="120" w:lineRule="atLeast"/>
        <w:ind w:left="0"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3.19. Введен раздел </w:t>
      </w:r>
      <w:r w:rsidRPr="00890FF3">
        <w:rPr>
          <w:i/>
          <w:sz w:val="27"/>
          <w:szCs w:val="27"/>
          <w:lang w:val="en-US"/>
        </w:rPr>
        <w:t>III</w:t>
      </w:r>
      <w:r w:rsidRPr="00890FF3">
        <w:rPr>
          <w:i/>
          <w:sz w:val="27"/>
          <w:szCs w:val="27"/>
        </w:rPr>
        <w:t xml:space="preserve"> об осуществлении обязательной проверки соблюдения условий, целей и порядка предоставления субсидии их получателями и лицами, </w:t>
      </w:r>
      <w:r w:rsidRPr="00890FF3">
        <w:rPr>
          <w:i/>
        </w:rPr>
        <w:t>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капиталах)» с целью приведения в соответствие ст.78 БК РФ (в редакции от 28.12.2017 № 2017)</w:t>
      </w:r>
      <w:r w:rsidRPr="00890FF3">
        <w:rPr>
          <w:i/>
          <w:sz w:val="27"/>
          <w:szCs w:val="27"/>
        </w:rPr>
        <w:t>, пункту 6а) Общих требований и типовой форме соглашения.</w:t>
      </w:r>
    </w:p>
    <w:p w:rsidR="00890FF3" w:rsidRDefault="00890FF3" w:rsidP="007D2E5E">
      <w:pPr>
        <w:widowControl w:val="0"/>
        <w:autoSpaceDE w:val="0"/>
        <w:autoSpaceDN w:val="0"/>
        <w:adjustRightInd w:val="0"/>
        <w:ind w:firstLine="567"/>
        <w:jc w:val="both"/>
      </w:pPr>
    </w:p>
    <w:p w:rsidR="007D2E5E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>3. Цели предлагаемого правового регулирования:</w:t>
      </w:r>
    </w:p>
    <w:p w:rsidR="007D2E5E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i/>
        </w:rPr>
        <w:lastRenderedPageBreak/>
        <w:t>Приведение нормативного правового акта, регулирующего предоставление субсидии (Порядка предоставления субсидии), в соответствие бюджетному законодательству.</w:t>
      </w:r>
    </w:p>
    <w:p w:rsidR="007D2E5E" w:rsidRPr="00397000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 xml:space="preserve">4. Потенциальные адресаты предлагаемого правового регулирования                       </w:t>
      </w:r>
      <w:proofErr w:type="gramStart"/>
      <w:r w:rsidRPr="00397000">
        <w:t xml:space="preserve">   (</w:t>
      </w:r>
      <w:proofErr w:type="gramEnd"/>
      <w:r w:rsidRPr="00397000">
        <w:t>их группы, количественный состав):</w:t>
      </w:r>
    </w:p>
    <w:p w:rsidR="007D2E5E" w:rsidRPr="00BA322F" w:rsidRDefault="00890FF3" w:rsidP="007D2E5E">
      <w:pPr>
        <w:widowControl w:val="0"/>
        <w:autoSpaceDE w:val="0"/>
        <w:autoSpaceDN w:val="0"/>
        <w:adjustRightInd w:val="0"/>
        <w:jc w:val="both"/>
        <w:rPr>
          <w:i/>
        </w:rPr>
      </w:pPr>
      <w:proofErr w:type="gramStart"/>
      <w:r w:rsidRPr="00BA322F">
        <w:rPr>
          <w:i/>
        </w:rPr>
        <w:t>юридические</w:t>
      </w:r>
      <w:proofErr w:type="gramEnd"/>
      <w:r w:rsidRPr="00BA322F">
        <w:rPr>
          <w:i/>
        </w:rPr>
        <w:t xml:space="preserve"> лица</w:t>
      </w:r>
      <w:r>
        <w:rPr>
          <w:i/>
        </w:rPr>
        <w:t>,</w:t>
      </w:r>
      <w:r w:rsidRPr="00BA322F">
        <w:rPr>
          <w:i/>
        </w:rPr>
        <w:t xml:space="preserve"> индивидуальные предприниматели, осуществляющие деятельность </w:t>
      </w:r>
      <w:r>
        <w:rPr>
          <w:i/>
        </w:rPr>
        <w:t xml:space="preserve">по управлению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ЖК РФ, и выполняющие работы по приобретению и установке </w:t>
      </w:r>
      <w:r>
        <w:rPr>
          <w:i/>
        </w:rPr>
        <w:t>спортивных сооружений</w:t>
      </w:r>
      <w:r>
        <w:rPr>
          <w:i/>
        </w:rPr>
        <w:t xml:space="preserve"> на основании включения многоквартирного дома в утвержденный адресный перечень в текущем году</w:t>
      </w:r>
      <w:r w:rsidR="007D2E5E">
        <w:rPr>
          <w:i/>
        </w:rPr>
        <w:t>.</w:t>
      </w:r>
    </w:p>
    <w:p w:rsidR="007D2E5E" w:rsidRPr="004D0BC9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 xml:space="preserve">5. Действующие нормативные правовые акты, другие решения, из которых </w:t>
      </w:r>
      <w:r w:rsidRPr="004D0BC9">
        <w:t>вытекает необходимость разработки предлагаемого правового регулирования:</w:t>
      </w:r>
    </w:p>
    <w:p w:rsidR="007D2E5E" w:rsidRDefault="007D2E5E" w:rsidP="007D2E5E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Бюджетный кодекс РФ (в редакции от 28.12.2017 № 434-ФЗ)</w:t>
      </w:r>
    </w:p>
    <w:p w:rsidR="007D2E5E" w:rsidRPr="00BA322F" w:rsidRDefault="007D2E5E" w:rsidP="007D2E5E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A322F">
        <w:rPr>
          <w:rFonts w:ascii="Times New Roman" w:hAnsi="Times New Roman" w:cs="Times New Roman"/>
          <w:i/>
          <w:sz w:val="27"/>
          <w:szCs w:val="27"/>
        </w:rPr>
        <w:t xml:space="preserve">- Постановление Правительства Российской Федерации от 06.09.2016 </w:t>
      </w:r>
      <w:r w:rsidRPr="00BA322F">
        <w:rPr>
          <w:rFonts w:ascii="Times New Roman" w:hAnsi="Times New Roman" w:cs="Times New Roman"/>
          <w:i/>
          <w:sz w:val="27"/>
          <w:szCs w:val="27"/>
        </w:rPr>
        <w:br/>
        <w:t>№ 887 «Об общих требованиях к нормативным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</w:p>
    <w:p w:rsidR="007D2E5E" w:rsidRPr="004D0BC9" w:rsidRDefault="007D2E5E" w:rsidP="007D2E5E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397000">
        <w:t>6. Планируемый срок вступления в силу предлагаемого правового регулирования:</w:t>
      </w:r>
      <w:r>
        <w:t xml:space="preserve"> </w:t>
      </w:r>
      <w:r w:rsidRPr="006257C3">
        <w:rPr>
          <w:i/>
        </w:rPr>
        <w:t xml:space="preserve">после официального опубликования и распространяется на правоотношения, возникшие с </w:t>
      </w:r>
      <w:r w:rsidR="00890FF3">
        <w:rPr>
          <w:i/>
        </w:rPr>
        <w:t>25</w:t>
      </w:r>
      <w:r>
        <w:rPr>
          <w:i/>
        </w:rPr>
        <w:t>.0</w:t>
      </w:r>
      <w:r w:rsidR="00890FF3">
        <w:rPr>
          <w:i/>
        </w:rPr>
        <w:t>4</w:t>
      </w:r>
      <w:r>
        <w:rPr>
          <w:i/>
        </w:rPr>
        <w:t>.2018</w:t>
      </w:r>
    </w:p>
    <w:p w:rsidR="007D2E5E" w:rsidRPr="004D0BC9" w:rsidRDefault="007D2E5E" w:rsidP="007D2E5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397000">
        <w:t>7. Сведения о необходимости или отсутствии необходимости установления переходного периода:</w:t>
      </w:r>
      <w:r>
        <w:t xml:space="preserve"> </w:t>
      </w:r>
      <w:r w:rsidRPr="004D0BC9">
        <w:rPr>
          <w:i/>
        </w:rPr>
        <w:t>необходимость в установлении переходного периода отсутствует</w:t>
      </w:r>
      <w:r>
        <w:rPr>
          <w:i/>
        </w:rPr>
        <w:t>.</w:t>
      </w:r>
    </w:p>
    <w:p w:rsidR="007D2E5E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>8. Сравнение возможных вариантов решения проблемы</w: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2329"/>
        <w:gridCol w:w="2097"/>
        <w:gridCol w:w="14"/>
        <w:gridCol w:w="2969"/>
        <w:gridCol w:w="31"/>
        <w:gridCol w:w="2353"/>
      </w:tblGrid>
      <w:tr w:rsidR="007D2E5E" w:rsidTr="00E35D3B">
        <w:tc>
          <w:tcPr>
            <w:tcW w:w="2329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C70">
              <w:t>Наименование</w:t>
            </w:r>
          </w:p>
        </w:tc>
        <w:tc>
          <w:tcPr>
            <w:tcW w:w="2111" w:type="dxa"/>
            <w:gridSpan w:val="2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C70">
              <w:t>Вариант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7000">
              <w:t>(</w:t>
            </w:r>
            <w:proofErr w:type="gramStart"/>
            <w:r w:rsidRPr="00397000">
              <w:t>существующее</w:t>
            </w:r>
            <w:proofErr w:type="gramEnd"/>
            <w:r w:rsidRPr="00397000">
              <w:t xml:space="preserve"> правовое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97000">
              <w:t>регулирование</w:t>
            </w:r>
            <w:proofErr w:type="gramEnd"/>
            <w:r w:rsidRPr="00397000">
              <w:t>)</w:t>
            </w:r>
          </w:p>
        </w:tc>
        <w:tc>
          <w:tcPr>
            <w:tcW w:w="3000" w:type="dxa"/>
            <w:gridSpan w:val="2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C70">
              <w:t>Вариант 2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7000">
              <w:t>(</w:t>
            </w:r>
            <w:proofErr w:type="gramStart"/>
            <w:r w:rsidRPr="00397000">
              <w:t>предлагаемое</w:t>
            </w:r>
            <w:proofErr w:type="gramEnd"/>
            <w:r w:rsidRPr="00397000">
              <w:t xml:space="preserve"> правовое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97000">
              <w:t>регулирование</w:t>
            </w:r>
            <w:proofErr w:type="gramEnd"/>
            <w:r w:rsidRPr="00397000">
              <w:t>)</w:t>
            </w:r>
          </w:p>
        </w:tc>
        <w:tc>
          <w:tcPr>
            <w:tcW w:w="2353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C70">
              <w:t xml:space="preserve">Вариант </w:t>
            </w:r>
            <w:r>
              <w:t>3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C70">
              <w:t>(</w:t>
            </w:r>
            <w:proofErr w:type="gramStart"/>
            <w:r w:rsidRPr="00A37C70">
              <w:t>иной</w:t>
            </w:r>
            <w:proofErr w:type="gramEnd"/>
            <w:r w:rsidRPr="00A37C70">
              <w:t xml:space="preserve"> вариант правового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37C70">
              <w:t>регулирования</w:t>
            </w:r>
            <w:proofErr w:type="gramEnd"/>
            <w:r w:rsidRPr="00A37C70">
              <w:t>)</w:t>
            </w:r>
          </w:p>
        </w:tc>
      </w:tr>
      <w:tr w:rsidR="007D2E5E" w:rsidTr="00E35D3B">
        <w:tc>
          <w:tcPr>
            <w:tcW w:w="2329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r w:rsidRPr="00A37C70">
              <w:t xml:space="preserve">8.1. Содержание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37C70">
              <w:t>варианта</w:t>
            </w:r>
            <w:proofErr w:type="gramEnd"/>
            <w:r w:rsidRPr="00A37C70">
              <w:t xml:space="preserve"> решения выявленной проблемы</w:t>
            </w:r>
          </w:p>
        </w:tc>
        <w:tc>
          <w:tcPr>
            <w:tcW w:w="2111" w:type="dxa"/>
            <w:gridSpan w:val="2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0" w:type="dxa"/>
            <w:gridSpan w:val="2"/>
          </w:tcPr>
          <w:p w:rsidR="007D2E5E" w:rsidRPr="00B30120" w:rsidRDefault="007D2E5E" w:rsidP="00E35D3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30120">
              <w:rPr>
                <w:i/>
              </w:rPr>
              <w:t>Внесение изменений в действующий Порядок предоставления субсидии</w:t>
            </w:r>
          </w:p>
        </w:tc>
        <w:tc>
          <w:tcPr>
            <w:tcW w:w="2353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2E5E" w:rsidTr="00E35D3B">
        <w:tc>
          <w:tcPr>
            <w:tcW w:w="2329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r w:rsidRPr="00A37C70">
              <w:t xml:space="preserve">8.2. Качественная характеристика и оценка динамики численности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37C70">
              <w:t>потенциальных</w:t>
            </w:r>
            <w:proofErr w:type="gramEnd"/>
            <w:r w:rsidRPr="00A37C70">
              <w:t xml:space="preserve"> адресатов пред</w:t>
            </w:r>
            <w:r w:rsidRPr="00A37C70">
              <w:lastRenderedPageBreak/>
              <w:t>лагаемого правового регулирования в среднесрочном периоде (1 – 3 года)</w:t>
            </w:r>
          </w:p>
        </w:tc>
        <w:tc>
          <w:tcPr>
            <w:tcW w:w="2111" w:type="dxa"/>
            <w:gridSpan w:val="2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0" w:type="dxa"/>
            <w:gridSpan w:val="2"/>
          </w:tcPr>
          <w:p w:rsidR="007D2E5E" w:rsidRPr="00B30120" w:rsidRDefault="00890FF3" w:rsidP="00890FF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A322F">
              <w:rPr>
                <w:i/>
              </w:rPr>
              <w:t>юридические лица</w:t>
            </w:r>
            <w:r>
              <w:rPr>
                <w:i/>
              </w:rPr>
              <w:t>,</w:t>
            </w:r>
            <w:r w:rsidRPr="00BA322F">
              <w:rPr>
                <w:i/>
              </w:rPr>
              <w:t xml:space="preserve"> индивидуальные предприниматели, осуществляющие деятельность </w:t>
            </w:r>
            <w:r>
              <w:rPr>
                <w:i/>
              </w:rPr>
              <w:t xml:space="preserve">по управлению многоквартирными домами по решению общего собрания собственников </w:t>
            </w:r>
            <w:r>
              <w:rPr>
                <w:i/>
              </w:rPr>
              <w:lastRenderedPageBreak/>
              <w:t>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ЖК РФ, и выполняющие работы по приобретению и установке детских игровых площадок на основании включения многоквартирного дома в утвержденный адресный перечень в текущем году</w:t>
            </w:r>
            <w:r w:rsidR="007D2E5E">
              <w:rPr>
                <w:i/>
              </w:rPr>
              <w:t xml:space="preserve"> (2018г. – 1 получатель)</w:t>
            </w:r>
          </w:p>
        </w:tc>
        <w:tc>
          <w:tcPr>
            <w:tcW w:w="2353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D2E5E" w:rsidTr="00E35D3B">
        <w:tc>
          <w:tcPr>
            <w:tcW w:w="2329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r w:rsidRPr="00A37C70">
              <w:lastRenderedPageBreak/>
              <w:t xml:space="preserve">8.3. Оценка расходов (доходов) потенциальных адресатов предлагаемого правового регулирования, связанных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37C70">
              <w:t>с</w:t>
            </w:r>
            <w:proofErr w:type="gramEnd"/>
            <w:r w:rsidRPr="00A37C70">
              <w:t xml:space="preserve"> его введением</w:t>
            </w:r>
          </w:p>
        </w:tc>
        <w:tc>
          <w:tcPr>
            <w:tcW w:w="2111" w:type="dxa"/>
            <w:gridSpan w:val="2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000" w:type="dxa"/>
            <w:gridSpan w:val="2"/>
          </w:tcPr>
          <w:p w:rsidR="007D2E5E" w:rsidRPr="0063180D" w:rsidRDefault="007D2E5E" w:rsidP="00890FF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3180D">
              <w:rPr>
                <w:i/>
              </w:rPr>
              <w:t>Внесение изменений в Порядок предоставления субсидии</w:t>
            </w:r>
            <w:r w:rsidR="00890FF3">
              <w:rPr>
                <w:i/>
              </w:rPr>
              <w:t xml:space="preserve"> не</w:t>
            </w:r>
            <w:r w:rsidRPr="0063180D">
              <w:rPr>
                <w:i/>
              </w:rPr>
              <w:t xml:space="preserve"> устанавливает дополнительны</w:t>
            </w:r>
            <w:bookmarkStart w:id="0" w:name="_GoBack"/>
            <w:bookmarkEnd w:id="0"/>
            <w:r w:rsidR="00890FF3">
              <w:rPr>
                <w:i/>
              </w:rPr>
              <w:t>е</w:t>
            </w:r>
            <w:r w:rsidRPr="0063180D">
              <w:rPr>
                <w:i/>
              </w:rPr>
              <w:t xml:space="preserve"> расход</w:t>
            </w:r>
            <w:r w:rsidR="00890FF3">
              <w:rPr>
                <w:i/>
              </w:rPr>
              <w:t>ы</w:t>
            </w:r>
          </w:p>
        </w:tc>
        <w:tc>
          <w:tcPr>
            <w:tcW w:w="2353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D2E5E" w:rsidTr="00E35D3B">
        <w:tc>
          <w:tcPr>
            <w:tcW w:w="2329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r w:rsidRPr="00A37C70">
              <w:t xml:space="preserve">8.4. Оценка расходов (доходов) бюджета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37C70">
              <w:t>города</w:t>
            </w:r>
            <w:proofErr w:type="gramEnd"/>
            <w:r w:rsidRPr="00A37C70">
              <w:t xml:space="preserve">, связанных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37C70">
              <w:t>с</w:t>
            </w:r>
            <w:proofErr w:type="gramEnd"/>
            <w:r w:rsidRPr="00A37C70">
              <w:t xml:space="preserve"> введением предлагаемого правового регулирования</w:t>
            </w:r>
          </w:p>
        </w:tc>
        <w:tc>
          <w:tcPr>
            <w:tcW w:w="2097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83" w:type="dxa"/>
            <w:gridSpan w:val="2"/>
          </w:tcPr>
          <w:p w:rsidR="007D2E5E" w:rsidRPr="0063180D" w:rsidRDefault="007D2E5E" w:rsidP="00E35D3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Внесение изменений в Порядок предоставления субсидии не повлияет на утвержденные лимиты бюджетных обязательств</w:t>
            </w:r>
          </w:p>
        </w:tc>
        <w:tc>
          <w:tcPr>
            <w:tcW w:w="2384" w:type="dxa"/>
            <w:gridSpan w:val="2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D2E5E" w:rsidTr="00E35D3B">
        <w:tc>
          <w:tcPr>
            <w:tcW w:w="2329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r w:rsidRPr="00A37C70">
              <w:t xml:space="preserve">8.5. Оценка возможности достижения заявленных целей предлагаемого правового регулирования посредством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37C70">
              <w:t>применения</w:t>
            </w:r>
            <w:proofErr w:type="gramEnd"/>
            <w:r w:rsidRPr="00A37C70">
              <w:t xml:space="preserve"> рассматриваемых </w:t>
            </w:r>
            <w:r w:rsidRPr="00A37C70">
              <w:lastRenderedPageBreak/>
              <w:t>вариантов предлагаемого правового регулирования</w:t>
            </w:r>
          </w:p>
        </w:tc>
        <w:tc>
          <w:tcPr>
            <w:tcW w:w="2097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2983" w:type="dxa"/>
            <w:gridSpan w:val="2"/>
          </w:tcPr>
          <w:p w:rsidR="007D2E5E" w:rsidRPr="00804CB2" w:rsidRDefault="007D2E5E" w:rsidP="00E35D3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Нормативное регулирование Порядка предоставления субсидии</w:t>
            </w:r>
            <w:r w:rsidRPr="00804CB2">
              <w:rPr>
                <w:i/>
              </w:rPr>
              <w:t xml:space="preserve"> обеспечит достижение заявленной цели</w:t>
            </w:r>
          </w:p>
        </w:tc>
        <w:tc>
          <w:tcPr>
            <w:tcW w:w="2384" w:type="dxa"/>
            <w:gridSpan w:val="2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D2E5E" w:rsidTr="00E35D3B">
        <w:tc>
          <w:tcPr>
            <w:tcW w:w="2329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r w:rsidRPr="00A37C70">
              <w:lastRenderedPageBreak/>
              <w:t xml:space="preserve">8.6. Оценка рисков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37C70">
              <w:t>неблагоприятных</w:t>
            </w:r>
            <w:proofErr w:type="gramEnd"/>
            <w:r w:rsidRPr="00A37C70">
              <w:t xml:space="preserve"> </w:t>
            </w:r>
          </w:p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37C70">
              <w:t>последствий</w:t>
            </w:r>
            <w:proofErr w:type="gramEnd"/>
          </w:p>
        </w:tc>
        <w:tc>
          <w:tcPr>
            <w:tcW w:w="2097" w:type="dxa"/>
          </w:tcPr>
          <w:p w:rsidR="007D2E5E" w:rsidRDefault="007D2E5E" w:rsidP="00E35D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83" w:type="dxa"/>
            <w:gridSpan w:val="2"/>
          </w:tcPr>
          <w:p w:rsidR="007D2E5E" w:rsidRPr="00CF275C" w:rsidRDefault="007D2E5E" w:rsidP="00E35D3B">
            <w:r>
              <w:rPr>
                <w:i/>
              </w:rPr>
              <w:t>Нарушение законодательства по результатам правового мониторинга, антикоррупционных экспертиз и др.</w:t>
            </w:r>
          </w:p>
        </w:tc>
        <w:tc>
          <w:tcPr>
            <w:tcW w:w="2384" w:type="dxa"/>
            <w:gridSpan w:val="2"/>
          </w:tcPr>
          <w:p w:rsidR="007D2E5E" w:rsidRPr="00CF275C" w:rsidRDefault="007D2E5E" w:rsidP="00E35D3B">
            <w:pPr>
              <w:jc w:val="center"/>
            </w:pPr>
            <w:r>
              <w:t>-</w:t>
            </w:r>
          </w:p>
        </w:tc>
      </w:tr>
    </w:tbl>
    <w:p w:rsidR="007D2E5E" w:rsidRPr="00397000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 xml:space="preserve">8.7. Обоснование выбора предпочтительного варианта предлагаемого </w:t>
      </w:r>
      <w:r>
        <w:t xml:space="preserve">                 </w:t>
      </w:r>
      <w:r w:rsidRPr="00397000">
        <w:t>правового регулирования выявленной проблемы:</w:t>
      </w:r>
    </w:p>
    <w:p w:rsidR="007D2E5E" w:rsidRPr="00804CB2" w:rsidRDefault="007D2E5E" w:rsidP="007D2E5E">
      <w:pPr>
        <w:widowControl w:val="0"/>
        <w:autoSpaceDE w:val="0"/>
        <w:autoSpaceDN w:val="0"/>
        <w:adjustRightInd w:val="0"/>
        <w:jc w:val="both"/>
        <w:rPr>
          <w:i/>
        </w:rPr>
      </w:pPr>
      <w:proofErr w:type="gramStart"/>
      <w:r>
        <w:rPr>
          <w:i/>
        </w:rPr>
        <w:t>предлагаемый</w:t>
      </w:r>
      <w:proofErr w:type="gramEnd"/>
      <w:r>
        <w:rPr>
          <w:i/>
        </w:rPr>
        <w:t xml:space="preserve"> вариант</w:t>
      </w:r>
      <w:r w:rsidRPr="00804CB2">
        <w:rPr>
          <w:i/>
        </w:rPr>
        <w:t xml:space="preserve"> решения проблемы отвечает положениям </w:t>
      </w:r>
      <w:r>
        <w:rPr>
          <w:i/>
        </w:rPr>
        <w:t>действующего</w:t>
      </w:r>
      <w:r w:rsidRPr="00804CB2">
        <w:rPr>
          <w:i/>
        </w:rPr>
        <w:t xml:space="preserve"> законодательства и полностью обеспечивают достижение за</w:t>
      </w:r>
      <w:r>
        <w:rPr>
          <w:i/>
        </w:rPr>
        <w:t>явленной цели регулирования.</w:t>
      </w:r>
    </w:p>
    <w:p w:rsidR="007D2E5E" w:rsidRDefault="007D2E5E" w:rsidP="007D2E5E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397000">
        <w:t>9. Иная информация по решению разработчика, относящаяся к сведениям</w:t>
      </w:r>
      <w:r>
        <w:t xml:space="preserve"> </w:t>
      </w:r>
      <w:r w:rsidRPr="00397000">
        <w:t>о подготовке проекта муниципального нормативного правового акта:</w:t>
      </w:r>
      <w:r>
        <w:t xml:space="preserve"> </w:t>
      </w:r>
      <w:r w:rsidRPr="00804CB2">
        <w:rPr>
          <w:i/>
        </w:rPr>
        <w:t>отсутствует</w:t>
      </w:r>
    </w:p>
    <w:p w:rsidR="007D2E5E" w:rsidRPr="00804CB2" w:rsidRDefault="007D2E5E" w:rsidP="007D2E5E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7D2E5E" w:rsidRPr="00397000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>К уведомлению прилагаются:</w:t>
      </w:r>
    </w:p>
    <w:p w:rsidR="007D2E5E" w:rsidRPr="00397000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>
        <w:t>- о</w:t>
      </w:r>
      <w:r w:rsidRPr="00397000">
        <w:t>просный лист при проведении публичных консультаций в рамках ОРВ</w:t>
      </w:r>
      <w:r>
        <w:t>;</w:t>
      </w:r>
    </w:p>
    <w:p w:rsidR="007D2E5E" w:rsidRPr="00BA322F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>
        <w:t>- п</w:t>
      </w:r>
      <w:r w:rsidRPr="00397000">
        <w:t xml:space="preserve">роект муниципального нормативного правового акта, пояснительная </w:t>
      </w:r>
      <w:r>
        <w:t xml:space="preserve">                </w:t>
      </w:r>
      <w:r w:rsidRPr="00397000">
        <w:t>записка</w:t>
      </w:r>
      <w:r>
        <w:t xml:space="preserve"> с приложениями.</w:t>
      </w:r>
    </w:p>
    <w:p w:rsidR="007D2E5E" w:rsidRPr="00BA322F" w:rsidRDefault="007D2E5E" w:rsidP="00233AC1">
      <w:pPr>
        <w:widowControl w:val="0"/>
        <w:autoSpaceDE w:val="0"/>
        <w:autoSpaceDN w:val="0"/>
        <w:adjustRightInd w:val="0"/>
        <w:ind w:firstLine="567"/>
        <w:jc w:val="both"/>
      </w:pPr>
    </w:p>
    <w:sectPr w:rsidR="007D2E5E" w:rsidRPr="00BA322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D7" w:rsidRDefault="003536D7">
      <w:r>
        <w:separator/>
      </w:r>
    </w:p>
  </w:endnote>
  <w:endnote w:type="continuationSeparator" w:id="0">
    <w:p w:rsidR="003536D7" w:rsidRDefault="0035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6D7" w:rsidRDefault="003536D7">
      <w:r>
        <w:separator/>
      </w:r>
    </w:p>
  </w:footnote>
  <w:footnote w:type="continuationSeparator" w:id="0">
    <w:p w:rsidR="003536D7" w:rsidRDefault="00353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016114"/>
      <w:docPartObj>
        <w:docPartGallery w:val="Page Numbers (Top of Page)"/>
        <w:docPartUnique/>
      </w:docPartObj>
    </w:sdtPr>
    <w:sdtEndPr/>
    <w:sdtContent>
      <w:p w:rsidR="00816DE4" w:rsidRDefault="00EB295D">
        <w:pPr>
          <w:pStyle w:val="a4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0FF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6DE4" w:rsidRDefault="003536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CB4739"/>
    <w:multiLevelType w:val="multilevel"/>
    <w:tmpl w:val="2C181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B781AA1"/>
    <w:multiLevelType w:val="hybridMultilevel"/>
    <w:tmpl w:val="96944F92"/>
    <w:lvl w:ilvl="0" w:tplc="8DB60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CA3BBA"/>
    <w:multiLevelType w:val="multilevel"/>
    <w:tmpl w:val="3A960D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16"/>
    <w:rsid w:val="000203D5"/>
    <w:rsid w:val="000220B2"/>
    <w:rsid w:val="00061F34"/>
    <w:rsid w:val="000A6523"/>
    <w:rsid w:val="00161FC8"/>
    <w:rsid w:val="0018129D"/>
    <w:rsid w:val="001B3A69"/>
    <w:rsid w:val="00231B1A"/>
    <w:rsid w:val="00233AC1"/>
    <w:rsid w:val="002938AB"/>
    <w:rsid w:val="002B7C26"/>
    <w:rsid w:val="002E1F16"/>
    <w:rsid w:val="003536D7"/>
    <w:rsid w:val="00364C27"/>
    <w:rsid w:val="003B3D04"/>
    <w:rsid w:val="003B5034"/>
    <w:rsid w:val="003B6894"/>
    <w:rsid w:val="00415AF7"/>
    <w:rsid w:val="00425F0B"/>
    <w:rsid w:val="00462105"/>
    <w:rsid w:val="004C1471"/>
    <w:rsid w:val="004D0BC9"/>
    <w:rsid w:val="0053173B"/>
    <w:rsid w:val="00584BA8"/>
    <w:rsid w:val="00617315"/>
    <w:rsid w:val="0062420F"/>
    <w:rsid w:val="0063180D"/>
    <w:rsid w:val="006514DC"/>
    <w:rsid w:val="00662DB8"/>
    <w:rsid w:val="00694A08"/>
    <w:rsid w:val="006A5960"/>
    <w:rsid w:val="006E3548"/>
    <w:rsid w:val="00734215"/>
    <w:rsid w:val="007A350B"/>
    <w:rsid w:val="007D2E5E"/>
    <w:rsid w:val="00804CB2"/>
    <w:rsid w:val="00816DBB"/>
    <w:rsid w:val="008340E0"/>
    <w:rsid w:val="00864260"/>
    <w:rsid w:val="00890FF3"/>
    <w:rsid w:val="008967C8"/>
    <w:rsid w:val="008C7AB3"/>
    <w:rsid w:val="00910DD8"/>
    <w:rsid w:val="00917CA7"/>
    <w:rsid w:val="0096108F"/>
    <w:rsid w:val="00A01936"/>
    <w:rsid w:val="00A11554"/>
    <w:rsid w:val="00A26264"/>
    <w:rsid w:val="00A544D5"/>
    <w:rsid w:val="00A56981"/>
    <w:rsid w:val="00A67A6E"/>
    <w:rsid w:val="00B30120"/>
    <w:rsid w:val="00BA322F"/>
    <w:rsid w:val="00BC2220"/>
    <w:rsid w:val="00C266E3"/>
    <w:rsid w:val="00C712AA"/>
    <w:rsid w:val="00CE72BE"/>
    <w:rsid w:val="00D0592A"/>
    <w:rsid w:val="00D534E1"/>
    <w:rsid w:val="00D72F37"/>
    <w:rsid w:val="00D822AD"/>
    <w:rsid w:val="00DD3269"/>
    <w:rsid w:val="00DE6FBD"/>
    <w:rsid w:val="00DF5C5C"/>
    <w:rsid w:val="00E40025"/>
    <w:rsid w:val="00EB295D"/>
    <w:rsid w:val="00F90F04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A95C9-A632-41E2-BA1E-44CA6CF3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3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23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33AC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33AC1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203D5"/>
    <w:pPr>
      <w:ind w:left="720"/>
      <w:contextualSpacing/>
    </w:pPr>
  </w:style>
  <w:style w:type="paragraph" w:customStyle="1" w:styleId="ConsPlusNormal">
    <w:name w:val="ConsPlusNormal"/>
    <w:rsid w:val="003B5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10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0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890FF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0EBF-D46A-41FD-A448-260156BF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Екатерина Сергеевна</dc:creator>
  <cp:lastModifiedBy>Дмитриева Наталья Александровна</cp:lastModifiedBy>
  <cp:revision>11</cp:revision>
  <cp:lastPrinted>2017-10-11T08:11:00Z</cp:lastPrinted>
  <dcterms:created xsi:type="dcterms:W3CDTF">2017-10-05T04:28:00Z</dcterms:created>
  <dcterms:modified xsi:type="dcterms:W3CDTF">2018-06-01T11:32:00Z</dcterms:modified>
</cp:coreProperties>
</file>