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83" w:rsidRPr="00B36483" w:rsidRDefault="00B36483" w:rsidP="00B3648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Закон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Ханты-Мансийского АО - Югры от 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19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ноября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2014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г. N 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96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-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оз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 xml:space="preserve">"Об общественном контроле </w:t>
      </w:r>
      <w:proofErr w:type="gramStart"/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в</w:t>
      </w:r>
      <w:proofErr w:type="gramEnd"/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proofErr w:type="gramStart"/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Ханты-Мансийском</w:t>
      </w:r>
      <w:proofErr w:type="gramEnd"/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автономном округе - Югре"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(Информация об изменениях</w:t>
      </w:r>
      <w:proofErr w:type="gramStart"/>
      <w:r w:rsidRPr="00B36483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</w:p>
    <w:p w:rsidR="00B36483" w:rsidRPr="00B36483" w:rsidRDefault="00B36483" w:rsidP="00B3648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3648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 изменениями и дополнениями </w:t>
      </w:r>
      <w:proofErr w:type="gramStart"/>
      <w:r w:rsidRPr="00B3648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от</w:t>
      </w:r>
      <w:proofErr w:type="gramEnd"/>
      <w:r w:rsidRPr="00B3648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</w:p>
    <w:p w:rsidR="00B36483" w:rsidRPr="00B36483" w:rsidRDefault="00B36483" w:rsidP="00B36483">
      <w:pPr>
        <w:spacing w:after="0" w:line="240" w:lineRule="auto"/>
        <w:jc w:val="both"/>
        <w:rPr>
          <w:rFonts w:ascii="Arial" w:eastAsia="Times New Roman" w:hAnsi="Arial" w:cs="Arial"/>
          <w:color w:val="353842"/>
          <w:sz w:val="20"/>
          <w:szCs w:val="20"/>
          <w:lang w:eastAsia="ru-RU"/>
        </w:rPr>
      </w:pPr>
      <w:r w:rsidRPr="00B36483">
        <w:rPr>
          <w:rFonts w:ascii="Arial" w:eastAsia="Times New Roman" w:hAnsi="Arial" w:cs="Arial"/>
          <w:color w:val="353842"/>
          <w:sz w:val="20"/>
          <w:szCs w:val="20"/>
          <w:lang w:eastAsia="ru-RU"/>
        </w:rPr>
        <w:t>23 декабря 2016 г.</w:t>
      </w:r>
    </w:p>
    <w:p w:rsidR="00B36483" w:rsidRPr="00B36483" w:rsidRDefault="00B36483" w:rsidP="00B364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color w:val="106BBE"/>
          <w:sz w:val="24"/>
          <w:szCs w:val="24"/>
          <w:lang w:eastAsia="ru-RU"/>
        </w:rPr>
        <w:t>Подробнее см. в справке к документу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Принят</w:t>
      </w:r>
      <w:proofErr w:type="gramEnd"/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Думой Ханты-Мансийского автономного округа - Югры 19 ноября 2014 года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1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>. Предмет регулирования настоящего Закона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Настоящий Закон в соответствии с Федеральным законом "Об основах общественного контроля в Российской Федерации" (далее - Федеральный закон) регулирует вопросы осуществления общественного контроля </w:t>
      </w:r>
      <w:proofErr w:type="gramStart"/>
      <w:r w:rsidRPr="00B36483">
        <w:rPr>
          <w:rFonts w:ascii="Arial" w:eastAsia="Times New Roman" w:hAnsi="Arial" w:cs="Arial"/>
          <w:sz w:val="26"/>
          <w:szCs w:val="26"/>
          <w:lang w:eastAsia="ru-RU"/>
        </w:rPr>
        <w:t>в</w:t>
      </w:r>
      <w:proofErr w:type="gramEnd"/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gramStart"/>
      <w:r w:rsidRPr="00B36483">
        <w:rPr>
          <w:rFonts w:ascii="Arial" w:eastAsia="Times New Roman" w:hAnsi="Arial" w:cs="Arial"/>
          <w:sz w:val="26"/>
          <w:szCs w:val="26"/>
          <w:lang w:eastAsia="ru-RU"/>
        </w:rPr>
        <w:t>Ханты-Мансийском</w:t>
      </w:r>
      <w:proofErr w:type="gramEnd"/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автономном округе - Югре (далее также - автономный округ).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2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>. Полномочия Думы Ханты-Мансийского автономного округа - Югры в сфере осуществления общественного контроля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К полномочиям Думы Ханты-Мансийского автономного округа - Югры относятся: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1) принятие законов Ханты-Мансийского автономного округа - Югры в сфере общественного контроля и осуществление </w:t>
      </w:r>
      <w:proofErr w:type="gramStart"/>
      <w:r w:rsidRPr="00B36483">
        <w:rPr>
          <w:rFonts w:ascii="Arial" w:eastAsia="Times New Roman" w:hAnsi="Arial" w:cs="Arial"/>
          <w:sz w:val="26"/>
          <w:szCs w:val="26"/>
          <w:lang w:eastAsia="ru-RU"/>
        </w:rPr>
        <w:t>контроля за</w:t>
      </w:r>
      <w:proofErr w:type="gramEnd"/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их исполнением;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2) определение порядка образования Общественного совета при Думе Ханты-Мансийского автономного округа - Югры, его образование и утверждение положения об Общественном совете при Думе Ханты-Мансийского автономного округа - Югры;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3) установление порядка и формы участия Общественного совета при Думе Ханты-Мансийского автономного округа - Югры в осуществлении общественного контроля;</w:t>
      </w:r>
    </w:p>
    <w:p w:rsidR="00B36483" w:rsidRPr="00B36483" w:rsidRDefault="00B36483" w:rsidP="00B3648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 об изменениях:</w:t>
      </w:r>
    </w:p>
    <w:p w:rsidR="00B36483" w:rsidRPr="00B36483" w:rsidRDefault="00B36483" w:rsidP="00B36483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proofErr w:type="gramStart"/>
      <w:r w:rsidRPr="00B36483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Законом Ханты-Мансийского АО - Югры от 23 декабря 2016 г. N 104-оз статья 2 настоящего Закона дополнена пунктом 3.1, вступающим в силу с 1 января 2017 г. и распространяющим свое действие на правоотношения, возникшие в связи с формированием Общественной палаты Ханты-Мансийского АО - Югры, формирование которой началось после дня вступления в силу названного Закона</w:t>
      </w:r>
      <w:proofErr w:type="gramEnd"/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3.1) утверждение членов Общественной палаты Ханты-Мансийского автономного округа - Югры в соответствии с Законом автономного округа "Об Общественной палате Ханты-Мансийского автономного округа - Югры";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4) осуществление иных полномочий, установленных федеральными законами и законами автономного округа.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lastRenderedPageBreak/>
        <w:t>Статья 3.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Полномочия Губернатора Ханты-Мансийского автономного округа - Югры в сфере осуществления общественного контроля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К полномочиям Губернатора Ханты-Мансийского автономного округа - Югры относятся: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1) утверждение членов Общественной палаты Ханты-Мансийского автономного округа - Югры в соответствии с Законом автономного округа "Об Общественной палате Ханты-Мансийского автономного округа - Югры";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2) утверждение порядка образования общественных советов при исполнительных органах государственной власти автономного округа и типового положения об общественных советах при исполнительных органах государственной власти автономного округа;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3) осуществление иных полномочий, установленных федеральными законами и законами автономного округа.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4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>. Полномочия Правительства Ханты-Мансийского автономного округа - Югры в сфере осуществления общественного контроля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1. К полномочиям Правительства Ханты-Мансийского автономного округа - Югры относятся:</w:t>
      </w:r>
    </w:p>
    <w:p w:rsidR="00B36483" w:rsidRPr="00B36483" w:rsidRDefault="00B36483" w:rsidP="00B3648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ГАРАНТ:</w:t>
      </w:r>
    </w:p>
    <w:p w:rsidR="00B36483" w:rsidRPr="00B36483" w:rsidRDefault="00B36483" w:rsidP="00B36483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Подпункт 1 пункта 1 статьи 4 настоящего Закона вступает в силу с 21 октября 2014 г.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1) создание условий для организации </w:t>
      </w:r>
      <w:proofErr w:type="gramStart"/>
      <w:r w:rsidRPr="00B36483">
        <w:rPr>
          <w:rFonts w:ascii="Arial" w:eastAsia="Times New Roman" w:hAnsi="Arial" w:cs="Arial"/>
          <w:sz w:val="26"/>
          <w:szCs w:val="26"/>
          <w:lang w:eastAsia="ru-RU"/>
        </w:rPr>
        <w:t>проведения независимой оценки качества оказания услуг</w:t>
      </w:r>
      <w:proofErr w:type="gramEnd"/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организациями в порядке и на условиях, установленных федеральными законами;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2) принятие нормативных правовых актов в сфере осуществления общественного контроля на основе и во исполнение настоящего Закона, иных законов автономного округа, постановлений и распоряжений Губернатора Ханты-Мансийского автономного округа - Югры;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3) осуществление иных полномочий, установленных федеральными законами и законами автономного округа.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2. Осуществление отдельных полномочий Правительства Ханты-Мансийского автономного округа - Югры, установленных настоящим Законом, может быть возложено полностью или в части в соответствии с законодательством автономного округа на исполнительные органы государственной власти автономного округа, за исключением осуществления полномочий, отнесенных федеральным законодательством к исключительной компетенции высшего исполнительного органа государственной власти субъекта Российской Федерации.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5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>. Субъекты общественного контроля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1. Субъектами общественного контроля являются: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1) Общественная палата Ханты-Мансийского автономного округа - Югры;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2) Общественный совет при Думе Ханты-Мансийского автономного округа - Югры;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lastRenderedPageBreak/>
        <w:t>3) общественные советы при исполнительных органах государственной власти автономного округа;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4) иные субъекты общественного контроля в соответствии с федеральным законодательством.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2. Для осуществления общественного контроля в случаях и порядке, предусмотренных федеральным законодательством, могут создаваться иные организационные структуры общественного контроля.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6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>. Объекты общественного контроля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Объектами общественного контроля являются органы государственной власти автономного округа, государственные организации автономного округа, иные организации в соответствии с федеральными законами.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7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>. Взаимодействие субъектов общественного контроля с органами государственной власти автономного округа, государственными организациями автономного округа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1. Органы государственной власти автономного округа, государственные организации автономного округа рассматривают итоговые документы, подготовленные по результатам общественного контроля, а в случаях, предусмотренных федеральным законодательством и законодательством автономного округа, учитывают предложения, рекомендации и выводы, содержащиеся в итоговых документах. В случаях, предусмотренных федеральным законодательством и законодательством автономного округа, предложения, рекомендации и выводы, содержащиеся в итоговых документах, учитываются при оценке эффективности деятельности государственных организаций автономного округа.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2. Органы государственной власти автономного округа, в компетенцию которых входит осуществление государственного контроля (надзора) за деятельностью органов и организаций, в отношении которых осуществляется общественный контроль, рассматривают направленные им итоговые документы, подготовленные по результатам общественного контроля, и направляют субъектам общественного контроля обоснованные ответы.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3. О результатах рассмотрения итоговых документов, указанных в пункте 2 настоящей статьи, субъекты общественного контроля информируются не позднее тридцати дней со дня их получения, а в случаях, не терпящих отлагательств, - незамедлительно.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4. При взаимодействии субъектов общественного контроля с органами государственной власти автономного округа и государственными организациями автономного округа субъекты общественного контроля, органы государственной власти автономного округа и государственные организации автономного округа пользуются определенными Федеральным законом правами и исполняют определенные Федеральным законом обязанности.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5. Органы государственной власти автономного округа, государственные организации автономного округа размещают информацию по вопросам осуществления ими общественного </w:t>
      </w:r>
      <w:proofErr w:type="gramStart"/>
      <w:r w:rsidRPr="00B36483">
        <w:rPr>
          <w:rFonts w:ascii="Arial" w:eastAsia="Times New Roman" w:hAnsi="Arial" w:cs="Arial"/>
          <w:sz w:val="26"/>
          <w:szCs w:val="26"/>
          <w:lang w:eastAsia="ru-RU"/>
        </w:rPr>
        <w:t>контроля за</w:t>
      </w:r>
      <w:proofErr w:type="gramEnd"/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деятельностью органов и организаций, в отношении которых осуществляется общественный контроль, на своих официальных сайтах в информационно-телекоммуникационной сети "Интернет".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8.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Рассмотрение органами государственной власти автономного округа, государственными организациями автономного округа результатов общественного контроля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1. Субъекты общественного контроля по результатам осуществления общественного контроля подготавливают итоговый документ и направляют его на рассмотрение в органы государственной власти автономного округа, государственные организации автономного округа.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2. Итоговый документ, подготовленный по результатам общественного контроля, подлежит обязательной регистрации в день поступления в органы государственной власти автономного округа, государственные организации автономного округа.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3. </w:t>
      </w:r>
      <w:proofErr w:type="gramStart"/>
      <w:r w:rsidRPr="00B36483">
        <w:rPr>
          <w:rFonts w:ascii="Arial" w:eastAsia="Times New Roman" w:hAnsi="Arial" w:cs="Arial"/>
          <w:sz w:val="26"/>
          <w:szCs w:val="26"/>
          <w:lang w:eastAsia="ru-RU"/>
        </w:rPr>
        <w:t>Итоговый документ, подготовленный по результатам общественного контроля, предмет которого не относится к компетенции органа государственной власти автономного округа, государственной организации автономного округа, направляется в течение семи дней со дня регистрации в соответствующий орган государственной власти автономного округа, государственную организацию автономного округа, к компетенции которых относится предмет общественного контроля, с уведомлением субъекта общественного контроля, направившего итоговый документ, о его переадресации.</w:t>
      </w:r>
      <w:proofErr w:type="gramEnd"/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4. В случае</w:t>
      </w:r>
      <w:proofErr w:type="gramStart"/>
      <w:r w:rsidRPr="00B36483">
        <w:rPr>
          <w:rFonts w:ascii="Arial" w:eastAsia="Times New Roman" w:hAnsi="Arial" w:cs="Arial"/>
          <w:sz w:val="26"/>
          <w:szCs w:val="26"/>
          <w:lang w:eastAsia="ru-RU"/>
        </w:rPr>
        <w:t>,</w:t>
      </w:r>
      <w:proofErr w:type="gramEnd"/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если предмет общественного контроля относится к компетенции нескольких органов государственной власти автономного округа, государственных организаций автономного округа, копии итогового документа, подготовленного по результатам общественного контроля, в течение семи дней со дня регистрации направляются во все соответствующие органы государственной власти автономного округа, государственные организации автономного округа с уведомлением об этом субъекта общественного контроля, направившего итоговый документ.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>5. Органы государственной власти автономного округа, государственные организации автономного округа обязаны рассматривать направленный им итоговый документ, подготовленный по результатам общественного контроля, и в установленный федеральным законодательством срок направлять соответствующим субъектам общественного контроля обоснованные ответы.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ind w:hanging="88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Статья 9.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Вступление в силу настоящего Закона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Настоящий </w:t>
      </w:r>
      <w:r w:rsidRPr="00B36483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Закон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вступает в силу по истечении десяти дней со дня его официального опубликования, за исключением подпункта 1 пункта 1 статьи 4, вступающего в силу с 21 октября 2014 года.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B36483" w:rsidRPr="00B36483" w:rsidTr="00B36483">
        <w:trPr>
          <w:tblCellSpacing w:w="15" w:type="dxa"/>
        </w:trPr>
        <w:tc>
          <w:tcPr>
            <w:tcW w:w="3300" w:type="pct"/>
            <w:hideMark/>
          </w:tcPr>
          <w:p w:rsidR="00B36483" w:rsidRPr="00B36483" w:rsidRDefault="00B36483" w:rsidP="00B3648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364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Губернатор</w:t>
            </w:r>
            <w:r w:rsidRPr="00B364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Ханты-Мансийского</w:t>
            </w:r>
            <w:r w:rsidRPr="00B364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автономного округа - Югры</w:t>
            </w:r>
          </w:p>
        </w:tc>
        <w:tc>
          <w:tcPr>
            <w:tcW w:w="1650" w:type="pct"/>
            <w:hideMark/>
          </w:tcPr>
          <w:p w:rsidR="00B36483" w:rsidRPr="00B36483" w:rsidRDefault="00B36483" w:rsidP="00B364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364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Н.В. Комарова</w:t>
            </w:r>
          </w:p>
        </w:tc>
      </w:tr>
    </w:tbl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г. Ханты-Мансийск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19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B36483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ноября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B36483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2014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 года</w:t>
      </w:r>
    </w:p>
    <w:p w:rsidR="00B36483" w:rsidRPr="00B36483" w:rsidRDefault="00B36483" w:rsidP="00B364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36483">
        <w:rPr>
          <w:rFonts w:ascii="Arial" w:eastAsia="Times New Roman" w:hAnsi="Arial" w:cs="Arial"/>
          <w:sz w:val="26"/>
          <w:szCs w:val="26"/>
          <w:lang w:eastAsia="ru-RU"/>
        </w:rPr>
        <w:t xml:space="preserve">N </w:t>
      </w:r>
      <w:r w:rsidRPr="00B36483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96</w:t>
      </w:r>
      <w:r w:rsidRPr="00B36483">
        <w:rPr>
          <w:rFonts w:ascii="Arial" w:eastAsia="Times New Roman" w:hAnsi="Arial" w:cs="Arial"/>
          <w:sz w:val="26"/>
          <w:szCs w:val="26"/>
          <w:lang w:eastAsia="ru-RU"/>
        </w:rPr>
        <w:t>-</w:t>
      </w:r>
      <w:r w:rsidRPr="00B36483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оз</w:t>
      </w:r>
    </w:p>
    <w:p w:rsidR="00B36483" w:rsidRPr="00B36483" w:rsidRDefault="00B36483" w:rsidP="00B36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648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6312F" w:rsidRDefault="0056312F">
      <w:bookmarkStart w:id="0" w:name="_GoBack"/>
      <w:bookmarkEnd w:id="0"/>
    </w:p>
    <w:sectPr w:rsidR="0056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69"/>
    <w:rsid w:val="0056312F"/>
    <w:rsid w:val="007E7869"/>
    <w:rsid w:val="00B3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7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2019-06-07T12:21:00Z</dcterms:created>
  <dcterms:modified xsi:type="dcterms:W3CDTF">2019-06-07T12:21:00Z</dcterms:modified>
</cp:coreProperties>
</file>