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E63" w:rsidRDefault="00DB588B">
      <w:pPr>
        <w:widowControl w:val="0"/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СОГЛАШЕНИЕ </w:t>
      </w:r>
    </w:p>
    <w:p w:rsidR="00762E63" w:rsidRDefault="00DB588B">
      <w:pPr>
        <w:widowControl w:val="0"/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принятии мер, направленных на стабилизацию розничных цен на отдельные виды товаров, включенных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цены</w:t>
      </w:r>
    </w:p>
    <w:p w:rsidR="00762E63" w:rsidRDefault="00762E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2E63" w:rsidRDefault="00DB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Ханты-Мансийск                                                             «___» ____________2024 г.</w:t>
      </w:r>
    </w:p>
    <w:p w:rsidR="00762E63" w:rsidRDefault="00DB588B">
      <w:pPr>
        <w:spacing w:after="0" w:line="264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 экономического развития Ханты-Мансийского автономного округа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Югры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, именуемый в дальнейшем «Депэкономики Югры», в лице директора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>
        <w:rPr>
          <w:rFonts w:ascii="Times New Roman" w:hAnsi="Times New Roman" w:cs="Times New Roman"/>
          <w:bCs/>
          <w:sz w:val="28"/>
          <w:szCs w:val="28"/>
        </w:rPr>
        <w:t>экономического развития – заместителя Губернатора Ханты-Мансийского автономного округа – Югры Афанасьева Сергея Александровича, действующего на основании Положения о Департаменте экономического развития Ханты-Мансийского автономного округа – Югры, утвержденного постановлением Правительства Ханты-Мансийского автономного округа – Югры от 25 июня 2012 года № 214-п, с одной стороны, и</w:t>
      </w:r>
    </w:p>
    <w:p w:rsidR="00762E63" w:rsidRDefault="00DB588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 промышленности Ханты-Мансийского автономного округа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bCs/>
          <w:sz w:val="28"/>
          <w:szCs w:val="28"/>
        </w:rPr>
        <w:t>, именуемый в дальнейшем «Деппромышленности Югры», в лице и.о. директора Департамента промышленности Ханты-Мансийского автономного округа – Югры Наумова Семена Александровича, действующего на основании Положения о Департаменте промышленности Ханты-Мансийского автономного округа – Югры, утвержденного постановлением Правительства Ханты-Мансийского автономного округа – Югры от 17 февраля 2023 года № 62-п, приказа Департамента промышленности Ханты-Мансийского автономного округа – Югры от от 09.01.2024 № 38-П-1 «О возложении исполнения обязанностей директора Департамента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промышленности Ханты-Мансийского автономного округа - Югры», доверенности от 09.01.2024 № 5 </w:t>
      </w:r>
      <w:r>
        <w:rPr>
          <w:rFonts w:ascii="Times New Roman" w:hAnsi="Times New Roman" w:cs="Times New Roman"/>
          <w:sz w:val="28"/>
          <w:szCs w:val="28"/>
        </w:rPr>
        <w:t>с другой стороны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хозяйствующие субъекты, </w:t>
      </w:r>
      <w:r>
        <w:rPr>
          <w:rFonts w:ascii="Times New Roman" w:hAnsi="Times New Roman" w:cs="Times New Roman"/>
          <w:sz w:val="28"/>
          <w:szCs w:val="28"/>
          <w:highlight w:val="white"/>
        </w:rPr>
        <w:t>осуществляющие торговую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br/>
        <w:t xml:space="preserve">Ханты-Мансийском автономном округе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Югре (далее – Хозяйствующие субъекты), совместно именуемые Стороны, в соответствии с постановлением Правительства Российской Федерации от 26 апреля 2023 года № 662 «О случаях допустимости соглашений, заключаемых органами государственной власти субъектов Российской Федерации с хозяйствующими субъектами, в целях стабилизации цен на товары», а также для стабилизации ценовой ситуации на потребительском рынке Ханты-Мансийского автономного округа – Югры, заключившие настоящее соглашение о нижеследующем:</w:t>
      </w:r>
    </w:p>
    <w:p w:rsidR="00762E63" w:rsidRDefault="00762E63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62E63" w:rsidRDefault="00DB58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762E63" w:rsidRDefault="00762E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E63" w:rsidRDefault="00DB588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Соглашение устанавливает взаимодействие и сотрудничество </w:t>
      </w:r>
      <w:r>
        <w:rPr>
          <w:rFonts w:ascii="Times New Roman" w:hAnsi="Times New Roman" w:cs="Times New Roman"/>
          <w:bCs/>
          <w:sz w:val="28"/>
          <w:szCs w:val="28"/>
        </w:rPr>
        <w:t>Депэкономики Югры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Деппромышленности Югры</w:t>
      </w:r>
      <w:r>
        <w:rPr>
          <w:rFonts w:ascii="Times New Roman" w:hAnsi="Times New Roman" w:cs="Times New Roman"/>
          <w:sz w:val="28"/>
          <w:szCs w:val="28"/>
        </w:rPr>
        <w:t xml:space="preserve"> и Хозяйствующих субъектов по вопросам принятия мер, направленных на стабилизацию розничных цен на </w:t>
      </w:r>
      <w:r>
        <w:rPr>
          <w:rFonts w:ascii="Times New Roman" w:hAnsi="Times New Roman" w:cs="Times New Roman"/>
          <w:sz w:val="28"/>
          <w:szCs w:val="28"/>
        </w:rPr>
        <w:lastRenderedPageBreak/>
        <w:t>отдельные виды товаров, включенные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цены, определенные в приложении 1 к настоящему Соглашению (далее – Отдельные виды товаров), указанных в пункте 2 настоящего Соглашения.</w:t>
      </w:r>
    </w:p>
    <w:p w:rsidR="00762E63" w:rsidRDefault="00DB588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целях стабилизации розничных цен на Отдельные виды товаров Хозяйствующие субъекты обязуются устанавливать торговую надбавку (наценку) на Отдельные виды товаров в размере не более 10 процентов к цене продавца и (или) производителя.</w:t>
      </w:r>
    </w:p>
    <w:p w:rsidR="00762E63" w:rsidRDefault="00762E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2E63" w:rsidRDefault="00DB58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Права и обязанности Сторон</w:t>
      </w:r>
    </w:p>
    <w:p w:rsidR="00762E63" w:rsidRDefault="00762E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E63" w:rsidRDefault="00DB588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2.1. Хозяйствующие субъекты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Соглашения: </w:t>
      </w:r>
    </w:p>
    <w:p w:rsidR="00762E63" w:rsidRDefault="00DB588B">
      <w:pPr>
        <w:spacing w:after="0" w:line="264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Поддерживают постоянное наличие Отдельных видов товаров в торговых объектах для удовлетворения потребительского спроса населения;</w:t>
      </w:r>
    </w:p>
    <w:p w:rsidR="00762E63" w:rsidRDefault="00DB588B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Устанавливают на Отдельные виды товаров торговую надбавку (наценку) не более 10 % на период действия Соглашения.</w:t>
      </w:r>
    </w:p>
    <w:p w:rsidR="00762E63" w:rsidRDefault="00DB588B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 Информируют Депэкономики Югры о проблемных вопросах, препятствующих выполнению взятых на себя обязательств. </w:t>
      </w:r>
    </w:p>
    <w:p w:rsidR="00762E63" w:rsidRDefault="00DB588B">
      <w:pPr>
        <w:tabs>
          <w:tab w:val="left" w:pos="1134"/>
        </w:tabs>
        <w:spacing w:after="0" w:line="264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2.1.4. Применяют отличительные ценники на Отдельные виды товаров. </w:t>
      </w:r>
    </w:p>
    <w:p w:rsidR="00762E63" w:rsidRDefault="00DB588B">
      <w:pPr>
        <w:tabs>
          <w:tab w:val="left" w:pos="1134"/>
        </w:tabs>
        <w:spacing w:after="0" w:line="264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2.1.5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На основании запросов Депэкономики Югры  направляют информацию о ходе выполнения взятых на себя обязательств с указанием производителей Отдельных видов товаров, а также применяемых размеров розничных торговых надбавок (наценок) на Отдельные виды товаров. </w:t>
      </w:r>
    </w:p>
    <w:p w:rsidR="00762E63" w:rsidRDefault="00DB588B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2.2. Депэкономики Югры в рамках реализации настоящего Соглашения:</w:t>
      </w:r>
    </w:p>
    <w:p w:rsidR="00762E63" w:rsidRDefault="00DB588B">
      <w:pPr>
        <w:tabs>
          <w:tab w:val="left" w:pos="851"/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Уведомляет Управление Федеральной антимонопольной службы по Ханты-Мансийскому автономному округу – Югре о подписании настоящего Соглашения в течение 5 рабочих дней со дня его подписания с приложением </w:t>
      </w:r>
      <w:r>
        <w:rPr>
          <w:rFonts w:ascii="Times New Roman" w:hAnsi="Times New Roman" w:cs="Times New Roman"/>
          <w:sz w:val="28"/>
          <w:szCs w:val="28"/>
          <w:highlight w:val="white"/>
        </w:rPr>
        <w:t>копии настоящего Соглашения.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E63" w:rsidRDefault="00DB588B">
      <w:pPr>
        <w:tabs>
          <w:tab w:val="left" w:pos="851"/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Размещает информацию о </w:t>
      </w:r>
      <w:r>
        <w:rPr>
          <w:rFonts w:ascii="Times New Roman" w:hAnsi="Times New Roman" w:cs="Times New Roman"/>
          <w:sz w:val="28"/>
          <w:szCs w:val="28"/>
          <w:highlight w:val="white"/>
        </w:rPr>
        <w:t>подписанном Соглашении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портале Депэкономики Югры в сети «Интернет». </w:t>
      </w:r>
    </w:p>
    <w:p w:rsidR="00762E63" w:rsidRDefault="00DB588B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 </w:t>
      </w:r>
      <w:r>
        <w:rPr>
          <w:rFonts w:ascii="Times New Roman" w:hAnsi="Times New Roman" w:cs="Times New Roman"/>
          <w:sz w:val="28"/>
          <w:szCs w:val="28"/>
          <w:highlight w:val="white"/>
        </w:rPr>
        <w:t>Осуществляет</w:t>
      </w:r>
      <w:r>
        <w:rPr>
          <w:rFonts w:ascii="Times New Roman" w:hAnsi="Times New Roman" w:cs="Times New Roman"/>
          <w:spacing w:val="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мониторинг</w:t>
      </w:r>
      <w:r>
        <w:rPr>
          <w:rFonts w:ascii="Times New Roman" w:hAnsi="Times New Roman" w:cs="Times New Roman"/>
          <w:spacing w:val="-2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розничных</w:t>
      </w:r>
      <w:r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цен</w:t>
      </w:r>
      <w:r>
        <w:rPr>
          <w:rFonts w:ascii="Times New Roman" w:hAnsi="Times New Roman" w:cs="Times New Roman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spacing w:val="-1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Отдельные</w:t>
      </w:r>
      <w:r>
        <w:rPr>
          <w:rFonts w:ascii="Times New Roman" w:hAnsi="Times New Roman" w:cs="Times New Roman"/>
          <w:spacing w:val="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виды</w:t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highlight w:val="white"/>
        </w:rPr>
        <w:t>товаров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762E63" w:rsidRDefault="00DB588B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Направляет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запросы в хозяйствующие субъекты о ходе выполнения взятых на себя обязательств с указанием производителей Отдельных видов товаров, а также применяемых размеров розничных торговых надбавок (наценок) на Отдельные виды товаров. </w:t>
      </w:r>
    </w:p>
    <w:p w:rsidR="00762E63" w:rsidRDefault="00762E6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762E63" w:rsidRDefault="00DB588B">
      <w:pPr>
        <w:pStyle w:val="1"/>
        <w:spacing w:before="0" w:after="0" w:line="240" w:lineRule="auto"/>
        <w:ind w:left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Порядок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присоединения</w:t>
      </w:r>
      <w:r>
        <w:rPr>
          <w:rFonts w:ascii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выхода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из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настоящего</w:t>
      </w:r>
      <w:r>
        <w:rPr>
          <w:rFonts w:ascii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Соглашения</w:t>
      </w:r>
    </w:p>
    <w:p w:rsidR="00762E63" w:rsidRDefault="00762E63">
      <w:pPr>
        <w:spacing w:line="240" w:lineRule="auto"/>
      </w:pPr>
    </w:p>
    <w:p w:rsidR="00762E63" w:rsidRDefault="00DB588B">
      <w:pPr>
        <w:spacing w:after="0" w:line="264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Настоящее Соглашение открыто для присоединения Хозяйствующих субъектов, признающей положения настоящего Соглашения и готовой принять на себя обязательства, вытекающие из него, а также для выхода Хозяйствующих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>субъектов из Соглашения путем направления уведомления, составленного по форме согласно приложению 3 к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настоящему Соглашению.</w:t>
      </w:r>
    </w:p>
    <w:p w:rsidR="00762E63" w:rsidRDefault="00DB588B">
      <w:pPr>
        <w:spacing w:after="0" w:line="264" w:lineRule="auto"/>
        <w:ind w:left="142" w:firstLine="56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Для Хозяйствующих субъектов, присоединяющихся к настоящему Соглашению, настоящее Соглашение вступает в силу с даты получения Депэкономики Югры заявления, согласно форме, приведенной в приложении 2 к настоящему Соглашению. Присоединение Хозяйствующих субъектов к Соглашению означает полное и безоговорочное принятие Соглашения в целом.</w:t>
      </w:r>
    </w:p>
    <w:p w:rsidR="00762E63" w:rsidRDefault="00DB588B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Действие настоящего Соглашения для Хозяйствующих субъектов прекращается по истечении 7 (семи) календарных дней с даты получения Депэкономики Югры уведомления, указанного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  <w:highlight w:val="white"/>
        </w:rPr>
        <w:t>3.1 настоящего Соглашения.</w:t>
      </w:r>
    </w:p>
    <w:p w:rsidR="00762E63" w:rsidRDefault="00762E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2E63" w:rsidRDefault="00DB588B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Заключительные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положения</w:t>
      </w:r>
    </w:p>
    <w:p w:rsidR="00762E63" w:rsidRDefault="00762E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762E63" w:rsidRDefault="00DB588B">
      <w:pPr>
        <w:tabs>
          <w:tab w:val="left" w:pos="1668"/>
        </w:tabs>
        <w:spacing w:after="0" w:line="264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Споры и разногласия между Сторонами по вопросам толкования и (или) применения положений настоящего Соглашения решаются путем переговоров и консультаций.</w:t>
      </w:r>
    </w:p>
    <w:p w:rsidR="00762E63" w:rsidRDefault="00DB588B">
      <w:pPr>
        <w:tabs>
          <w:tab w:val="left" w:pos="1502"/>
        </w:tabs>
        <w:spacing w:after="0" w:line="264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Настоящее Соглашение действует до 1 января 2025 года.</w:t>
      </w:r>
    </w:p>
    <w:p w:rsidR="00762E63" w:rsidRDefault="00DB588B">
      <w:pPr>
        <w:tabs>
          <w:tab w:val="left" w:pos="166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Настоящее Соглашение заключается в двух экземплярах, которые хранятся в Депэкономики Югры, Деппромышленности Югры. Заверенная Депэкономики Югры копия настоящего Соглашения может быть предоставлена Хозяйствующему субъекту по его требованию.</w:t>
      </w:r>
    </w:p>
    <w:p w:rsidR="00762E63" w:rsidRDefault="00762E63">
      <w:pPr>
        <w:tabs>
          <w:tab w:val="left" w:pos="1664"/>
        </w:tabs>
        <w:spacing w:after="0" w:line="264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e"/>
        <w:tblW w:w="9781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2250"/>
        <w:gridCol w:w="2211"/>
        <w:gridCol w:w="271"/>
        <w:gridCol w:w="4307"/>
        <w:gridCol w:w="742"/>
      </w:tblGrid>
      <w:tr w:rsidR="00762E63">
        <w:trPr>
          <w:trHeight w:val="1076"/>
        </w:trPr>
        <w:tc>
          <w:tcPr>
            <w:tcW w:w="4461" w:type="dxa"/>
            <w:gridSpan w:val="2"/>
          </w:tcPr>
          <w:p w:rsidR="00762E63" w:rsidRDefault="00DB588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экономического развития Ханты-Мансийского автономного округа – Югры</w:t>
            </w:r>
          </w:p>
        </w:tc>
        <w:tc>
          <w:tcPr>
            <w:tcW w:w="271" w:type="dxa"/>
          </w:tcPr>
          <w:p w:rsidR="00762E63" w:rsidRDefault="00762E6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49" w:type="dxa"/>
            <w:gridSpan w:val="2"/>
          </w:tcPr>
          <w:p w:rsidR="00762E63" w:rsidRDefault="00DB588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промышленности Ханты-Мансийского автономного округа – Югры</w:t>
            </w:r>
          </w:p>
        </w:tc>
      </w:tr>
      <w:tr w:rsidR="00762E63">
        <w:trPr>
          <w:trHeight w:val="1934"/>
        </w:trPr>
        <w:tc>
          <w:tcPr>
            <w:tcW w:w="4461" w:type="dxa"/>
            <w:gridSpan w:val="2"/>
          </w:tcPr>
          <w:p w:rsidR="00762E63" w:rsidRDefault="00DB588B">
            <w:pPr>
              <w:pStyle w:val="13"/>
              <w:spacing w:line="276" w:lineRule="auto"/>
              <w:jc w:val="both"/>
            </w:pPr>
            <w:r>
              <w:rPr>
                <w:rFonts w:eastAsia="Calibri"/>
                <w:color w:val="000000"/>
              </w:rPr>
              <w:t xml:space="preserve">Адрес: </w:t>
            </w:r>
          </w:p>
          <w:p w:rsidR="00762E63" w:rsidRDefault="00DB588B">
            <w:pPr>
              <w:pStyle w:val="13"/>
              <w:spacing w:line="276" w:lineRule="auto"/>
              <w:jc w:val="both"/>
            </w:pPr>
            <w:r>
              <w:rPr>
                <w:rFonts w:eastAsia="Calibri"/>
                <w:color w:val="000000"/>
              </w:rPr>
              <w:t xml:space="preserve">628006, г. Ханты-Мансийск, </w:t>
            </w:r>
          </w:p>
          <w:p w:rsidR="00762E63" w:rsidRDefault="00DB588B">
            <w:pPr>
              <w:pStyle w:val="13"/>
              <w:spacing w:line="276" w:lineRule="auto"/>
              <w:jc w:val="both"/>
            </w:pPr>
            <w:r>
              <w:rPr>
                <w:rFonts w:eastAsia="Calibri"/>
                <w:color w:val="000000"/>
              </w:rPr>
              <w:t>ул. Мира, д. 5</w:t>
            </w:r>
          </w:p>
          <w:p w:rsidR="00762E63" w:rsidRDefault="00DB588B">
            <w:pPr>
              <w:pStyle w:val="13"/>
              <w:spacing w:line="276" w:lineRule="auto"/>
              <w:jc w:val="both"/>
            </w:pPr>
            <w:r>
              <w:rPr>
                <w:rFonts w:eastAsia="Calibri"/>
                <w:color w:val="000000"/>
              </w:rPr>
              <w:t>Тел., факс: +7 (3467) 36-01-90</w:t>
            </w:r>
          </w:p>
          <w:p w:rsidR="00762E63" w:rsidRDefault="00DB588B">
            <w:pPr>
              <w:pStyle w:val="13"/>
              <w:spacing w:line="276" w:lineRule="auto"/>
              <w:jc w:val="both"/>
            </w:pPr>
            <w:r>
              <w:rPr>
                <w:rFonts w:eastAsia="Calibri"/>
                <w:color w:val="000000"/>
              </w:rPr>
              <w:t xml:space="preserve">E-mail: </w:t>
            </w:r>
            <w:hyperlink r:id="rId7" w:tooltip="mailto:Econ@admhmao.ru" w:history="1">
              <w:r>
                <w:rPr>
                  <w:rFonts w:eastAsia="Calibri"/>
                  <w:color w:val="000000"/>
                </w:rPr>
                <w:t>Econ@admhmao.ru</w:t>
              </w:r>
            </w:hyperlink>
          </w:p>
        </w:tc>
        <w:tc>
          <w:tcPr>
            <w:tcW w:w="271" w:type="dxa"/>
          </w:tcPr>
          <w:p w:rsidR="00762E63" w:rsidRDefault="00762E6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49" w:type="dxa"/>
            <w:gridSpan w:val="2"/>
          </w:tcPr>
          <w:p w:rsidR="00762E63" w:rsidRDefault="00DB588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</w:p>
          <w:p w:rsidR="00762E63" w:rsidRDefault="00DB588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628011, г. Ханты-Мансийск, </w:t>
            </w:r>
          </w:p>
          <w:p w:rsidR="00762E63" w:rsidRDefault="00DB588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Рознина, д. 64</w:t>
            </w:r>
          </w:p>
          <w:p w:rsidR="00762E63" w:rsidRDefault="00DB588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Тел., факс: +7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(3467)35-34-04</w:t>
            </w:r>
          </w:p>
          <w:p w:rsidR="00762E63" w:rsidRDefault="00DB588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E-mail: depprom@admhmao.ru</w:t>
            </w:r>
          </w:p>
        </w:tc>
      </w:tr>
      <w:tr w:rsidR="00762E63">
        <w:trPr>
          <w:trHeight w:val="277"/>
        </w:trPr>
        <w:tc>
          <w:tcPr>
            <w:tcW w:w="4461" w:type="dxa"/>
            <w:gridSpan w:val="2"/>
          </w:tcPr>
          <w:p w:rsidR="00762E63" w:rsidRDefault="00DB588B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экономического развития – заместитель Губернатора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Ханты-Мансийского автономного округа – Югры</w:t>
            </w:r>
          </w:p>
        </w:tc>
        <w:tc>
          <w:tcPr>
            <w:tcW w:w="271" w:type="dxa"/>
          </w:tcPr>
          <w:p w:rsidR="00762E63" w:rsidRDefault="00762E6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  <w:gridSpan w:val="2"/>
          </w:tcPr>
          <w:p w:rsidR="00762E63" w:rsidRDefault="00DB588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директора Департамента промышленности Ханты-Мансийского автономного округа – Югры </w:t>
            </w:r>
          </w:p>
          <w:p w:rsidR="00762E63" w:rsidRDefault="00DB588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62E63" w:rsidRDefault="00762E63">
            <w:pPr>
              <w:pStyle w:val="13"/>
              <w:spacing w:line="276" w:lineRule="auto"/>
              <w:rPr>
                <w:color w:val="000000"/>
              </w:rPr>
            </w:pPr>
          </w:p>
        </w:tc>
      </w:tr>
      <w:tr w:rsidR="00762E63">
        <w:trPr>
          <w:trHeight w:val="210"/>
        </w:trPr>
        <w:tc>
          <w:tcPr>
            <w:tcW w:w="2250" w:type="dxa"/>
            <w:vMerge w:val="restart"/>
            <w:vAlign w:val="bottom"/>
          </w:tcPr>
          <w:p w:rsidR="00762E63" w:rsidRDefault="00DB58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211" w:type="dxa"/>
          </w:tcPr>
          <w:p w:rsidR="00762E63" w:rsidRDefault="00762E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</w:tcPr>
          <w:p w:rsidR="00762E63" w:rsidRDefault="00762E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  <w:vMerge w:val="restart"/>
            <w:vAlign w:val="bottom"/>
          </w:tcPr>
          <w:p w:rsidR="00762E63" w:rsidRDefault="00DB58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________________С.А. Наумов</w:t>
            </w:r>
          </w:p>
        </w:tc>
        <w:tc>
          <w:tcPr>
            <w:tcW w:w="742" w:type="dxa"/>
          </w:tcPr>
          <w:p w:rsidR="00762E63" w:rsidRDefault="00762E6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62E63">
        <w:trPr>
          <w:trHeight w:val="80"/>
        </w:trPr>
        <w:tc>
          <w:tcPr>
            <w:tcW w:w="2250" w:type="dxa"/>
            <w:vMerge/>
          </w:tcPr>
          <w:p w:rsidR="00762E63" w:rsidRDefault="00762E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11" w:type="dxa"/>
          </w:tcPr>
          <w:p w:rsidR="00762E63" w:rsidRDefault="00DB588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Афанасьев</w:t>
            </w:r>
          </w:p>
        </w:tc>
        <w:tc>
          <w:tcPr>
            <w:tcW w:w="271" w:type="dxa"/>
          </w:tcPr>
          <w:p w:rsidR="00762E63" w:rsidRDefault="00762E6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7" w:type="dxa"/>
            <w:vMerge/>
          </w:tcPr>
          <w:p w:rsidR="00762E63" w:rsidRDefault="00762E63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2" w:type="dxa"/>
          </w:tcPr>
          <w:p w:rsidR="00762E63" w:rsidRDefault="00762E63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762E63" w:rsidRDefault="00762E63">
      <w:pPr>
        <w:rPr>
          <w:rFonts w:ascii="Times New Roman" w:hAnsi="Times New Roman" w:cs="Times New Roman"/>
          <w:sz w:val="24"/>
          <w:szCs w:val="24"/>
        </w:rPr>
      </w:pPr>
    </w:p>
    <w:p w:rsidR="00762E63" w:rsidRDefault="00DB5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:rsidR="00762E63" w:rsidRDefault="00DB588B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762E63" w:rsidRDefault="00DB588B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о принятии мер, направленных на стабилизацию розничных цен на отдельные виды товаров, включенных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цены </w:t>
      </w:r>
    </w:p>
    <w:p w:rsidR="00762E63" w:rsidRDefault="00DB588B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 ___________ 2024 г.</w:t>
      </w:r>
    </w:p>
    <w:p w:rsidR="00762E63" w:rsidRDefault="00762E63">
      <w:pPr>
        <w:spacing w:after="0"/>
        <w:ind w:left="5280" w:right="200" w:firstLine="5"/>
        <w:jc w:val="both"/>
        <w:rPr>
          <w:rFonts w:ascii="Times New Roman" w:hAnsi="Times New Roman" w:cs="Times New Roman"/>
          <w:sz w:val="28"/>
          <w:szCs w:val="28"/>
        </w:rPr>
      </w:pPr>
    </w:p>
    <w:p w:rsidR="00762E63" w:rsidRDefault="00762E63">
      <w:pPr>
        <w:pStyle w:val="13"/>
        <w:spacing w:line="276" w:lineRule="auto"/>
      </w:pPr>
    </w:p>
    <w:p w:rsidR="00762E63" w:rsidRDefault="00762E63">
      <w:pPr>
        <w:pStyle w:val="13"/>
        <w:spacing w:line="276" w:lineRule="auto"/>
      </w:pPr>
    </w:p>
    <w:p w:rsidR="00762E63" w:rsidRDefault="00762E63">
      <w:pPr>
        <w:pStyle w:val="13"/>
        <w:spacing w:before="106" w:line="276" w:lineRule="auto"/>
      </w:pPr>
    </w:p>
    <w:p w:rsidR="00762E63" w:rsidRDefault="00DB588B">
      <w:pPr>
        <w:pStyle w:val="13"/>
        <w:spacing w:line="264" w:lineRule="auto"/>
        <w:ind w:left="212" w:right="204"/>
        <w:jc w:val="center"/>
      </w:pPr>
      <w:r>
        <w:rPr>
          <w:spacing w:val="-2"/>
        </w:rPr>
        <w:t>Перечень</w:t>
      </w:r>
    </w:p>
    <w:p w:rsidR="00762E63" w:rsidRDefault="00DB588B">
      <w:pPr>
        <w:pStyle w:val="13"/>
        <w:spacing w:before="5" w:line="264" w:lineRule="auto"/>
        <w:ind w:left="379" w:right="349" w:hanging="18"/>
        <w:jc w:val="center"/>
      </w:pPr>
      <w:r>
        <w:t>отдельных видов товаров, включенных в перечень отдельных видов социально значимых</w:t>
      </w:r>
      <w:r>
        <w:rPr>
          <w:spacing w:val="34"/>
        </w:rPr>
        <w:t xml:space="preserve"> </w:t>
      </w:r>
      <w:r>
        <w:t>продовольственных</w:t>
      </w:r>
      <w:r>
        <w:rPr>
          <w:spacing w:val="-4"/>
        </w:rPr>
        <w:t xml:space="preserve"> </w:t>
      </w:r>
      <w:r>
        <w:t>товаров первой необходимости,</w:t>
      </w:r>
      <w:r>
        <w:rPr>
          <w:spacing w:val="-10"/>
        </w:rPr>
        <w:t xml:space="preserve"> </w:t>
      </w:r>
      <w:r>
        <w:t>в отношении которых могут устанавливаться предельно допустимые розничные цены</w:t>
      </w:r>
    </w:p>
    <w:p w:rsidR="00762E63" w:rsidRDefault="00762E63">
      <w:pPr>
        <w:pStyle w:val="13"/>
        <w:spacing w:before="7" w:line="276" w:lineRule="auto"/>
      </w:pPr>
    </w:p>
    <w:p w:rsidR="00762E63" w:rsidRDefault="00DB588B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Яйцо куриное, шт.</w:t>
      </w:r>
    </w:p>
    <w:p w:rsidR="00762E63" w:rsidRDefault="00DB588B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 – песок, кг.</w:t>
      </w:r>
    </w:p>
    <w:p w:rsidR="00762E63" w:rsidRDefault="00DB588B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 поваренная пищевая, кг.</w:t>
      </w:r>
    </w:p>
    <w:p w:rsidR="00762E63" w:rsidRDefault="00DB588B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шлифованный, кг.</w:t>
      </w:r>
    </w:p>
    <w:p w:rsidR="00762E63" w:rsidRDefault="00DB588B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Куры (кроме куриных окорочков), кг.</w:t>
      </w:r>
    </w:p>
    <w:p w:rsidR="00762E63" w:rsidRDefault="00DB588B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Крупа гречневая - ядрица, кг.</w:t>
      </w:r>
    </w:p>
    <w:p w:rsidR="00762E63" w:rsidRDefault="00DB588B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Хлеб ржаной, ржано-пшеничный</w:t>
      </w:r>
      <w:r>
        <w:rPr>
          <w:rFonts w:ascii="Times New Roman" w:hAnsi="Times New Roman" w:cs="Times New Roman"/>
          <w:sz w:val="28"/>
          <w:szCs w:val="28"/>
        </w:rPr>
        <w:t>, кг.</w:t>
      </w:r>
    </w:p>
    <w:p w:rsidR="00762E63" w:rsidRDefault="00DB588B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Хлеб и булочные изделия из пшеничной муки</w:t>
      </w:r>
      <w:r>
        <w:rPr>
          <w:rFonts w:ascii="Times New Roman" w:hAnsi="Times New Roman" w:cs="Times New Roman"/>
          <w:sz w:val="28"/>
          <w:szCs w:val="28"/>
        </w:rPr>
        <w:t>, кг.</w:t>
      </w:r>
    </w:p>
    <w:p w:rsidR="00762E63" w:rsidRDefault="00DB588B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Мука пшеничная</w:t>
      </w:r>
      <w:r>
        <w:rPr>
          <w:rFonts w:ascii="Times New Roman" w:hAnsi="Times New Roman" w:cs="Times New Roman"/>
          <w:sz w:val="28"/>
          <w:szCs w:val="28"/>
        </w:rPr>
        <w:t>, кг.</w:t>
      </w:r>
    </w:p>
    <w:p w:rsidR="00762E63" w:rsidRDefault="00DB588B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подсолнечное, л.</w:t>
      </w:r>
    </w:p>
    <w:p w:rsidR="00762E63" w:rsidRDefault="00762E63">
      <w:pPr>
        <w:ind w:left="709" w:right="158"/>
        <w:rPr>
          <w:rFonts w:ascii="Times New Roman" w:hAnsi="Times New Roman" w:cs="Times New Roman"/>
          <w:sz w:val="28"/>
          <w:szCs w:val="28"/>
        </w:rPr>
      </w:pPr>
    </w:p>
    <w:p w:rsidR="00762E63" w:rsidRDefault="00762E63">
      <w:pPr>
        <w:ind w:right="158" w:firstLine="709"/>
        <w:rPr>
          <w:rFonts w:ascii="Times New Roman" w:hAnsi="Times New Roman" w:cs="Times New Roman"/>
          <w:sz w:val="28"/>
          <w:szCs w:val="28"/>
        </w:rPr>
      </w:pPr>
    </w:p>
    <w:p w:rsidR="00762E63" w:rsidRDefault="00762E63">
      <w:pPr>
        <w:ind w:right="158" w:firstLine="709"/>
        <w:rPr>
          <w:rFonts w:ascii="Times New Roman" w:hAnsi="Times New Roman" w:cs="Times New Roman"/>
          <w:sz w:val="28"/>
          <w:szCs w:val="28"/>
        </w:rPr>
      </w:pPr>
    </w:p>
    <w:p w:rsidR="00762E63" w:rsidRDefault="00762E63">
      <w:pPr>
        <w:ind w:right="158" w:firstLine="709"/>
        <w:rPr>
          <w:rFonts w:ascii="Times New Roman" w:hAnsi="Times New Roman" w:cs="Times New Roman"/>
          <w:sz w:val="28"/>
          <w:szCs w:val="28"/>
        </w:rPr>
      </w:pPr>
    </w:p>
    <w:p w:rsidR="00762E63" w:rsidRDefault="00762E63">
      <w:pPr>
        <w:ind w:right="158" w:firstLine="709"/>
        <w:rPr>
          <w:rFonts w:ascii="Times New Roman" w:hAnsi="Times New Roman" w:cs="Times New Roman"/>
          <w:sz w:val="28"/>
          <w:szCs w:val="28"/>
        </w:rPr>
      </w:pPr>
    </w:p>
    <w:p w:rsidR="00762E63" w:rsidRDefault="00762E63">
      <w:pPr>
        <w:ind w:right="158" w:firstLine="709"/>
        <w:rPr>
          <w:rFonts w:ascii="Times New Roman" w:hAnsi="Times New Roman" w:cs="Times New Roman"/>
          <w:sz w:val="28"/>
          <w:szCs w:val="28"/>
        </w:rPr>
      </w:pPr>
    </w:p>
    <w:p w:rsidR="00762E63" w:rsidRDefault="00DB5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:rsidR="00762E63" w:rsidRDefault="00DB588B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762E63" w:rsidRDefault="00DB588B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о принятии мер, направленных на стабилизацию </w:t>
      </w:r>
      <w:r>
        <w:rPr>
          <w:rFonts w:ascii="Times New Roman" w:hAnsi="Times New Roman" w:cs="Times New Roman"/>
          <w:sz w:val="24"/>
          <w:szCs w:val="24"/>
        </w:rPr>
        <w:br/>
        <w:t>розничных цен на отдельные виды товаров, включенных в перечень отдельных видов социально значимых продовольственных</w:t>
      </w:r>
      <w:r>
        <w:rPr>
          <w:rFonts w:ascii="Times New Roman" w:hAnsi="Times New Roman" w:cs="Times New Roman"/>
          <w:sz w:val="24"/>
          <w:szCs w:val="24"/>
        </w:rPr>
        <w:br/>
        <w:t xml:space="preserve">товаров первой необходимости, в отношении которых могут устанавливаться предельно допустимые цены </w:t>
      </w:r>
    </w:p>
    <w:p w:rsidR="00762E63" w:rsidRDefault="00DB588B">
      <w:pPr>
        <w:spacing w:after="0" w:line="240" w:lineRule="auto"/>
        <w:ind w:left="5954" w:right="284"/>
        <w:jc w:val="right"/>
      </w:pPr>
      <w:r>
        <w:rPr>
          <w:rFonts w:ascii="Times New Roman" w:hAnsi="Times New Roman" w:cs="Times New Roman"/>
          <w:sz w:val="24"/>
          <w:szCs w:val="24"/>
        </w:rPr>
        <w:t>от «__» ___________ 2024 г.</w:t>
      </w:r>
    </w:p>
    <w:p w:rsidR="00762E63" w:rsidRDefault="00DB588B">
      <w:pPr>
        <w:ind w:left="3969" w:right="284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Бланк организации</w:t>
      </w:r>
    </w:p>
    <w:p w:rsidR="00762E63" w:rsidRDefault="00DB588B">
      <w:pPr>
        <w:spacing w:after="0" w:line="240" w:lineRule="auto"/>
        <w:ind w:right="1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 о присоединении к соглашению о принятии мер по поддержанию цен на отдельные виды продовольственных товаров первой необходимости</w:t>
      </w:r>
    </w:p>
    <w:p w:rsidR="00762E63" w:rsidRDefault="00762E63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62E63" w:rsidRDefault="00DB588B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Департамент экономического развития </w:t>
      </w:r>
    </w:p>
    <w:p w:rsidR="00762E63" w:rsidRDefault="00DB588B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- Югры </w:t>
      </w:r>
    </w:p>
    <w:p w:rsidR="00762E63" w:rsidRDefault="00DB588B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tooltip="http://econ@admhmao.ru" w:history="1">
        <w:r>
          <w:rPr>
            <w:rStyle w:val="af"/>
            <w:rFonts w:ascii="Times New Roman" w:hAnsi="Times New Roman" w:cs="Times New Roman"/>
          </w:rPr>
          <w:t>econ@admhmao.ru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E63" w:rsidRDefault="00DB588B">
      <w:pPr>
        <w:spacing w:after="0" w:line="182" w:lineRule="auto"/>
        <w:ind w:right="284" w:firstLine="709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адрес: 628006, г. Ханты-Мансийск, ул. Мира, д. 5 </w:t>
      </w:r>
    </w:p>
    <w:p w:rsidR="00762E63" w:rsidRDefault="00DB588B">
      <w:pPr>
        <w:ind w:right="284"/>
      </w:pPr>
      <w:r>
        <w:rPr>
          <w:rFonts w:ascii="Times New Roman" w:hAnsi="Times New Roman" w:cs="Times New Roman"/>
        </w:rPr>
        <w:t>___________                                                                                                                            №_____</w:t>
      </w:r>
      <w:r>
        <w:rPr>
          <w:rFonts w:ascii="Times New Roman" w:hAnsi="Times New Roman" w:cs="Times New Roman"/>
        </w:rPr>
        <w:br/>
        <w:t xml:space="preserve">     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(исх. номер)</w:t>
      </w:r>
    </w:p>
    <w:p w:rsidR="00762E63" w:rsidRDefault="00DB588B">
      <w:pPr>
        <w:ind w:right="284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Рег. № </w:t>
      </w:r>
    </w:p>
    <w:p w:rsidR="00762E63" w:rsidRDefault="00DB588B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762E63" w:rsidRDefault="00DB588B">
      <w:pPr>
        <w:spacing w:after="0" w:line="240" w:lineRule="auto"/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62E63" w:rsidRDefault="00DB588B">
      <w:pPr>
        <w:spacing w:after="0" w:line="240" w:lineRule="auto"/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товара)</w:t>
      </w:r>
    </w:p>
    <w:p w:rsidR="00762E63" w:rsidRDefault="00762E63">
      <w:pPr>
        <w:spacing w:after="0" w:line="240" w:lineRule="auto"/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762E63" w:rsidRDefault="00DB588B">
      <w:pPr>
        <w:spacing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пунктами 3.1 и 3.2 Соглашения о принятии мер, направленных на стабилизацию розничных цен на отдельные виды товаров, включенных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цены от «_» _______ 2024 г. (далее – Соглашение) уведомляет будучи торговой организацией, осуществляющей торговую деятельность на территории Ханты-Мансийского автономного округа - Югры, и отвечающей требованиям данного Соглашения, понимая значение всех положений данного Соглашения, решило (-а) присоединиться к Соглашению и полно и безоговорочно принять на себя обязательства, вытекающие из Соглашения. Устанавливается торговая надбавка (наценка) на виды товаров:____________________________________________________________________</w:t>
      </w:r>
    </w:p>
    <w:p w:rsidR="00762E63" w:rsidRDefault="00DB588B">
      <w:pPr>
        <w:spacing w:line="240" w:lineRule="auto"/>
        <w:ind w:right="284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968"/>
        <w:gridCol w:w="567"/>
        <w:gridCol w:w="2693"/>
        <w:gridCol w:w="2127"/>
        <w:gridCol w:w="567"/>
      </w:tblGrid>
      <w:tr w:rsidR="00762E63">
        <w:trPr>
          <w:gridAfter w:val="1"/>
          <w:wAfter w:w="562" w:type="dxa"/>
        </w:trPr>
        <w:tc>
          <w:tcPr>
            <w:tcW w:w="3968" w:type="dxa"/>
          </w:tcPr>
          <w:p w:rsidR="00762E63" w:rsidRDefault="00DB58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полное:</w:t>
            </w:r>
          </w:p>
        </w:tc>
        <w:tc>
          <w:tcPr>
            <w:tcW w:w="5387" w:type="dxa"/>
            <w:gridSpan w:val="3"/>
          </w:tcPr>
          <w:p w:rsidR="00762E63" w:rsidRDefault="00762E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2E63">
        <w:trPr>
          <w:gridAfter w:val="1"/>
          <w:wAfter w:w="562" w:type="dxa"/>
        </w:trPr>
        <w:tc>
          <w:tcPr>
            <w:tcW w:w="3968" w:type="dxa"/>
          </w:tcPr>
          <w:p w:rsidR="00762E63" w:rsidRDefault="00DB58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сокращенное:</w:t>
            </w:r>
          </w:p>
        </w:tc>
        <w:tc>
          <w:tcPr>
            <w:tcW w:w="5387" w:type="dxa"/>
            <w:gridSpan w:val="3"/>
          </w:tcPr>
          <w:p w:rsidR="00762E63" w:rsidRDefault="00762E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2E63">
        <w:trPr>
          <w:gridAfter w:val="1"/>
          <w:wAfter w:w="562" w:type="dxa"/>
        </w:trPr>
        <w:tc>
          <w:tcPr>
            <w:tcW w:w="3968" w:type="dxa"/>
          </w:tcPr>
          <w:p w:rsidR="00762E63" w:rsidRDefault="00DB58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5387" w:type="dxa"/>
            <w:gridSpan w:val="3"/>
          </w:tcPr>
          <w:p w:rsidR="00762E63" w:rsidRDefault="00762E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2E63">
        <w:trPr>
          <w:gridAfter w:val="1"/>
          <w:wAfter w:w="562" w:type="dxa"/>
        </w:trPr>
        <w:tc>
          <w:tcPr>
            <w:tcW w:w="3968" w:type="dxa"/>
          </w:tcPr>
          <w:p w:rsidR="00762E63" w:rsidRDefault="00DB58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5387" w:type="dxa"/>
            <w:gridSpan w:val="3"/>
          </w:tcPr>
          <w:p w:rsidR="00762E63" w:rsidRDefault="00762E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2E63">
        <w:trPr>
          <w:gridAfter w:val="1"/>
          <w:wAfter w:w="562" w:type="dxa"/>
        </w:trPr>
        <w:tc>
          <w:tcPr>
            <w:tcW w:w="3968" w:type="dxa"/>
          </w:tcPr>
          <w:p w:rsidR="00762E63" w:rsidRDefault="00DB58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Регион/регионы деятельности:</w:t>
            </w:r>
          </w:p>
        </w:tc>
        <w:tc>
          <w:tcPr>
            <w:tcW w:w="5387" w:type="dxa"/>
            <w:gridSpan w:val="3"/>
          </w:tcPr>
          <w:p w:rsidR="00762E63" w:rsidRDefault="00762E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2E63">
        <w:trPr>
          <w:gridAfter w:val="1"/>
          <w:wAfter w:w="562" w:type="dxa"/>
        </w:trPr>
        <w:tc>
          <w:tcPr>
            <w:tcW w:w="3968" w:type="dxa"/>
          </w:tcPr>
          <w:p w:rsidR="00762E63" w:rsidRDefault="00DB58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387" w:type="dxa"/>
            <w:gridSpan w:val="3"/>
          </w:tcPr>
          <w:p w:rsidR="00762E63" w:rsidRDefault="00762E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2E63">
        <w:trPr>
          <w:trHeight w:val="385"/>
        </w:trPr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62E63" w:rsidRDefault="00DB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Хозяйствующий субъект или иное уполномоченное лицо (с указанием основания, в силу которого оно наделено соответствующими полномочиями)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62E63" w:rsidRDefault="00762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E63" w:rsidRDefault="00762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E63" w:rsidRDefault="00762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E63" w:rsidRDefault="00DB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(подпись)</w:t>
            </w:r>
          </w:p>
        </w:tc>
        <w:tc>
          <w:tcPr>
            <w:tcW w:w="269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62E63" w:rsidRDefault="00762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E63" w:rsidRDefault="00762E6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762E63" w:rsidRDefault="00762E6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762E63" w:rsidRDefault="00DB588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</w:tr>
    </w:tbl>
    <w:p w:rsidR="00762E63" w:rsidRDefault="00DB588B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762E63" w:rsidRDefault="00DB588B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о принятии мер, направленных на стабилизацию </w:t>
      </w:r>
      <w:r>
        <w:rPr>
          <w:rFonts w:ascii="Times New Roman" w:hAnsi="Times New Roman" w:cs="Times New Roman"/>
          <w:sz w:val="24"/>
          <w:szCs w:val="24"/>
        </w:rPr>
        <w:br/>
        <w:t>розничных цен на отдельные виды товаров, включенных в перечень отдельных видов социально значимых продовольственных</w:t>
      </w:r>
      <w:r>
        <w:rPr>
          <w:rFonts w:ascii="Times New Roman" w:hAnsi="Times New Roman" w:cs="Times New Roman"/>
          <w:sz w:val="24"/>
          <w:szCs w:val="24"/>
        </w:rPr>
        <w:br/>
        <w:t xml:space="preserve">товаров первой необходимости, в отношении которых могут устанавливаться предельно допустимые цены </w:t>
      </w:r>
    </w:p>
    <w:p w:rsidR="00762E63" w:rsidRDefault="00DB588B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 ___________ 2024 г.</w:t>
      </w:r>
    </w:p>
    <w:p w:rsidR="00762E63" w:rsidRDefault="00762E63">
      <w:pPr>
        <w:spacing w:after="0" w:line="240" w:lineRule="auto"/>
        <w:ind w:left="5954" w:right="284"/>
        <w:jc w:val="right"/>
      </w:pPr>
    </w:p>
    <w:p w:rsidR="00762E63" w:rsidRDefault="00DB588B">
      <w:pPr>
        <w:ind w:left="3969" w:right="284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Бланк организации</w:t>
      </w:r>
    </w:p>
    <w:p w:rsidR="00762E63" w:rsidRDefault="00DB588B">
      <w:pPr>
        <w:spacing w:before="1" w:line="249" w:lineRule="auto"/>
        <w:ind w:left="479" w:firstLine="5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выходе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соглашения о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поддержанию цен на отдельные виды продовольственных товаров первой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необходимости</w:t>
      </w:r>
    </w:p>
    <w:p w:rsidR="00762E63" w:rsidRDefault="00DB588B">
      <w:pPr>
        <w:spacing w:after="0" w:line="182" w:lineRule="auto"/>
        <w:ind w:right="284" w:firstLine="709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В Департамент экономического развития </w:t>
      </w:r>
    </w:p>
    <w:p w:rsidR="00762E63" w:rsidRDefault="00DB588B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Югры </w:t>
      </w:r>
    </w:p>
    <w:p w:rsidR="00762E63" w:rsidRDefault="00DB588B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w:history="1">
        <w:r>
          <w:rPr>
            <w:rStyle w:val="af"/>
            <w:rFonts w:ascii="Times New Roman" w:hAnsi="Times New Roman" w:cs="Times New Roman"/>
          </w:rPr>
          <w:t>econ@admhmao.ru</w:t>
        </w:r>
      </w:hyperlink>
    </w:p>
    <w:p w:rsidR="00762E63" w:rsidRDefault="00DB588B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628006, г. Ханты-Мансийск, ул. Мира, д. 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E63" w:rsidRDefault="00DB588B">
      <w:pPr>
        <w:spacing w:after="0" w:line="182" w:lineRule="auto"/>
        <w:ind w:right="284" w:firstLine="709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</w:rPr>
        <w:t>___________                                                                                                                            №_____</w:t>
      </w:r>
      <w:r>
        <w:rPr>
          <w:rFonts w:ascii="Times New Roman" w:hAnsi="Times New Roman" w:cs="Times New Roman"/>
        </w:rPr>
        <w:br/>
        <w:t xml:space="preserve">     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(исх. номер)</w:t>
      </w:r>
    </w:p>
    <w:p w:rsidR="00762E63" w:rsidRDefault="00DB588B">
      <w:pPr>
        <w:ind w:right="284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Рег. № </w:t>
      </w:r>
    </w:p>
    <w:p w:rsidR="00762E63" w:rsidRDefault="00DB588B">
      <w:pPr>
        <w:ind w:right="28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___________________________________________________________,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762E63" w:rsidRDefault="00DB588B">
      <w:pPr>
        <w:spacing w:line="240" w:lineRule="auto"/>
        <w:ind w:right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пунктами 3.1 и 3.3 Соглашения о принятии мер, направленных на стабилизацию розничных цен на отдельные виды товаров, включенных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цены от «_» _______ 2024 г. </w:t>
      </w:r>
      <w:r>
        <w:rPr>
          <w:rFonts w:ascii="Times New Roman" w:hAnsi="Times New Roman" w:cs="Times New Roman"/>
          <w:sz w:val="24"/>
          <w:szCs w:val="24"/>
        </w:rPr>
        <w:br/>
        <w:t>(далее – Соглашение) уведомляет будучи торговой организацией, осуществляющей торговую деятельность на территории Ханты-Мансийского автономного округа - Югры, и отвечающей требованиям данного Соглашения, понимая значение всех положений данного Соглашения, решило (-а) выйти из Соглашения.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968"/>
        <w:gridCol w:w="5387"/>
      </w:tblGrid>
      <w:tr w:rsidR="00762E63">
        <w:tc>
          <w:tcPr>
            <w:tcW w:w="3968" w:type="dxa"/>
          </w:tcPr>
          <w:p w:rsidR="00762E63" w:rsidRDefault="00DB58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полное:</w:t>
            </w:r>
          </w:p>
        </w:tc>
        <w:tc>
          <w:tcPr>
            <w:tcW w:w="5387" w:type="dxa"/>
          </w:tcPr>
          <w:p w:rsidR="00762E63" w:rsidRDefault="00762E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2E63">
        <w:tc>
          <w:tcPr>
            <w:tcW w:w="3968" w:type="dxa"/>
          </w:tcPr>
          <w:p w:rsidR="00762E63" w:rsidRDefault="00DB58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сокращенное:</w:t>
            </w:r>
          </w:p>
        </w:tc>
        <w:tc>
          <w:tcPr>
            <w:tcW w:w="5387" w:type="dxa"/>
          </w:tcPr>
          <w:p w:rsidR="00762E63" w:rsidRDefault="00762E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2E63">
        <w:tc>
          <w:tcPr>
            <w:tcW w:w="3968" w:type="dxa"/>
          </w:tcPr>
          <w:p w:rsidR="00762E63" w:rsidRDefault="00DB58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5387" w:type="dxa"/>
          </w:tcPr>
          <w:p w:rsidR="00762E63" w:rsidRDefault="00762E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2E63">
        <w:tc>
          <w:tcPr>
            <w:tcW w:w="3968" w:type="dxa"/>
          </w:tcPr>
          <w:p w:rsidR="00762E63" w:rsidRDefault="00DB58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5387" w:type="dxa"/>
          </w:tcPr>
          <w:p w:rsidR="00762E63" w:rsidRDefault="00762E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2E63">
        <w:tc>
          <w:tcPr>
            <w:tcW w:w="3968" w:type="dxa"/>
          </w:tcPr>
          <w:p w:rsidR="00762E63" w:rsidRDefault="00DB58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Регион/регионы деятельности:</w:t>
            </w:r>
          </w:p>
        </w:tc>
        <w:tc>
          <w:tcPr>
            <w:tcW w:w="5387" w:type="dxa"/>
          </w:tcPr>
          <w:p w:rsidR="00762E63" w:rsidRDefault="00762E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2E63">
        <w:tc>
          <w:tcPr>
            <w:tcW w:w="3968" w:type="dxa"/>
          </w:tcPr>
          <w:p w:rsidR="00762E63" w:rsidRDefault="00DB58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387" w:type="dxa"/>
          </w:tcPr>
          <w:p w:rsidR="00762E63" w:rsidRDefault="00762E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62E63" w:rsidRDefault="00762E63">
      <w:pPr>
        <w:spacing w:line="240" w:lineRule="auto"/>
        <w:ind w:right="5386"/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  <w:gridCol w:w="2693"/>
        <w:gridCol w:w="2694"/>
      </w:tblGrid>
      <w:tr w:rsidR="00762E63">
        <w:trPr>
          <w:trHeight w:val="385"/>
        </w:trPr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62E63" w:rsidRDefault="00DB5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Хозяйствующий субъект или иное уполномоченное лицо (с указанием основания, в силу которого оно наделено соответствующими полномочиями)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62E63" w:rsidRDefault="00762E63"/>
          <w:p w:rsidR="00762E63" w:rsidRDefault="00762E63"/>
          <w:p w:rsidR="00762E63" w:rsidRDefault="00762E63"/>
          <w:p w:rsidR="00762E63" w:rsidRDefault="00DB5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(подпись)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62E63" w:rsidRDefault="00762E63"/>
          <w:p w:rsidR="00762E63" w:rsidRDefault="00762E63"/>
          <w:p w:rsidR="00762E63" w:rsidRDefault="00762E63"/>
          <w:p w:rsidR="00762E63" w:rsidRDefault="00DB588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</w:tr>
    </w:tbl>
    <w:p w:rsidR="00762E63" w:rsidRDefault="00762E63">
      <w:pPr>
        <w:spacing w:line="240" w:lineRule="auto"/>
        <w:ind w:right="5386"/>
      </w:pPr>
    </w:p>
    <w:sectPr w:rsidR="00762E63">
      <w:pgSz w:w="11906" w:h="16838"/>
      <w:pgMar w:top="709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E63" w:rsidRDefault="00DB588B">
      <w:pPr>
        <w:spacing w:after="0" w:line="240" w:lineRule="auto"/>
      </w:pPr>
      <w:r>
        <w:separator/>
      </w:r>
    </w:p>
  </w:endnote>
  <w:endnote w:type="continuationSeparator" w:id="0">
    <w:p w:rsidR="00762E63" w:rsidRDefault="00DB5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E63" w:rsidRDefault="00DB588B">
      <w:pPr>
        <w:spacing w:after="0" w:line="240" w:lineRule="auto"/>
      </w:pPr>
      <w:r>
        <w:separator/>
      </w:r>
    </w:p>
  </w:footnote>
  <w:footnote w:type="continuationSeparator" w:id="0">
    <w:p w:rsidR="00762E63" w:rsidRDefault="00DB5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DCE"/>
    <w:multiLevelType w:val="multilevel"/>
    <w:tmpl w:val="FFFFFFFF"/>
    <w:lvl w:ilvl="0">
      <w:start w:val="1"/>
      <w:numFmt w:val="decimal"/>
      <w:lvlText w:val="%1."/>
      <w:lvlJc w:val="left"/>
      <w:pPr>
        <w:ind w:left="4017" w:hanging="277"/>
        <w:jc w:val="right"/>
      </w:pPr>
      <w:rPr>
        <w:rFonts w:hint="default"/>
        <w:spacing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4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8" w:hanging="9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922" w:hanging="98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25" w:hanging="98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28" w:hanging="98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31" w:hanging="98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34" w:hanging="985"/>
      </w:pPr>
      <w:rPr>
        <w:rFonts w:hint="default"/>
        <w:lang w:val="ru-RU" w:eastAsia="en-US" w:bidi="ar-SA"/>
      </w:rPr>
    </w:lvl>
  </w:abstractNum>
  <w:abstractNum w:abstractNumId="1" w15:restartNumberingAfterBreak="0">
    <w:nsid w:val="3CE72470"/>
    <w:multiLevelType w:val="hybridMultilevel"/>
    <w:tmpl w:val="FFFFFFFF"/>
    <w:lvl w:ilvl="0" w:tplc="21041014">
      <w:start w:val="1"/>
      <w:numFmt w:val="decimal"/>
      <w:lvlText w:val="%1."/>
      <w:lvlJc w:val="left"/>
    </w:lvl>
    <w:lvl w:ilvl="1" w:tplc="136094B4">
      <w:start w:val="1"/>
      <w:numFmt w:val="lowerLetter"/>
      <w:lvlText w:val="%2."/>
      <w:lvlJc w:val="left"/>
      <w:pPr>
        <w:ind w:left="1440" w:hanging="360"/>
      </w:pPr>
    </w:lvl>
    <w:lvl w:ilvl="2" w:tplc="31C82D52">
      <w:start w:val="1"/>
      <w:numFmt w:val="lowerRoman"/>
      <w:lvlText w:val="%3."/>
      <w:lvlJc w:val="right"/>
      <w:pPr>
        <w:ind w:left="2160" w:hanging="180"/>
      </w:pPr>
    </w:lvl>
    <w:lvl w:ilvl="3" w:tplc="ED00D138">
      <w:start w:val="1"/>
      <w:numFmt w:val="decimal"/>
      <w:lvlText w:val="%4."/>
      <w:lvlJc w:val="left"/>
      <w:pPr>
        <w:ind w:left="2880" w:hanging="360"/>
      </w:pPr>
    </w:lvl>
    <w:lvl w:ilvl="4" w:tplc="C88EA7D4">
      <w:start w:val="1"/>
      <w:numFmt w:val="lowerLetter"/>
      <w:lvlText w:val="%5."/>
      <w:lvlJc w:val="left"/>
      <w:pPr>
        <w:ind w:left="3600" w:hanging="360"/>
      </w:pPr>
    </w:lvl>
    <w:lvl w:ilvl="5" w:tplc="DEE6E014">
      <w:start w:val="1"/>
      <w:numFmt w:val="lowerRoman"/>
      <w:lvlText w:val="%6."/>
      <w:lvlJc w:val="right"/>
      <w:pPr>
        <w:ind w:left="4320" w:hanging="180"/>
      </w:pPr>
    </w:lvl>
    <w:lvl w:ilvl="6" w:tplc="EF1EF59E">
      <w:start w:val="1"/>
      <w:numFmt w:val="decimal"/>
      <w:lvlText w:val="%7."/>
      <w:lvlJc w:val="left"/>
      <w:pPr>
        <w:ind w:left="5040" w:hanging="360"/>
      </w:pPr>
    </w:lvl>
    <w:lvl w:ilvl="7" w:tplc="77407192">
      <w:start w:val="1"/>
      <w:numFmt w:val="lowerLetter"/>
      <w:lvlText w:val="%8."/>
      <w:lvlJc w:val="left"/>
      <w:pPr>
        <w:ind w:left="5760" w:hanging="360"/>
      </w:pPr>
    </w:lvl>
    <w:lvl w:ilvl="8" w:tplc="7C5EC56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85737"/>
    <w:multiLevelType w:val="hybridMultilevel"/>
    <w:tmpl w:val="FFFFFFFF"/>
    <w:lvl w:ilvl="0" w:tplc="1D769328">
      <w:start w:val="1"/>
      <w:numFmt w:val="decimal"/>
      <w:lvlText w:val="%1."/>
      <w:lvlJc w:val="left"/>
    </w:lvl>
    <w:lvl w:ilvl="1" w:tplc="E64A5D10">
      <w:start w:val="1"/>
      <w:numFmt w:val="lowerLetter"/>
      <w:lvlText w:val="%2."/>
      <w:lvlJc w:val="left"/>
      <w:pPr>
        <w:ind w:left="1440" w:hanging="360"/>
      </w:pPr>
    </w:lvl>
    <w:lvl w:ilvl="2" w:tplc="C1009D7A">
      <w:start w:val="1"/>
      <w:numFmt w:val="lowerRoman"/>
      <w:lvlText w:val="%3."/>
      <w:lvlJc w:val="right"/>
      <w:pPr>
        <w:ind w:left="2160" w:hanging="180"/>
      </w:pPr>
    </w:lvl>
    <w:lvl w:ilvl="3" w:tplc="F18294B4">
      <w:start w:val="1"/>
      <w:numFmt w:val="decimal"/>
      <w:lvlText w:val="%4."/>
      <w:lvlJc w:val="left"/>
      <w:pPr>
        <w:ind w:left="2880" w:hanging="360"/>
      </w:pPr>
    </w:lvl>
    <w:lvl w:ilvl="4" w:tplc="36F49400">
      <w:start w:val="1"/>
      <w:numFmt w:val="lowerLetter"/>
      <w:lvlText w:val="%5."/>
      <w:lvlJc w:val="left"/>
      <w:pPr>
        <w:ind w:left="3600" w:hanging="360"/>
      </w:pPr>
    </w:lvl>
    <w:lvl w:ilvl="5" w:tplc="39CA5792">
      <w:start w:val="1"/>
      <w:numFmt w:val="lowerRoman"/>
      <w:lvlText w:val="%6."/>
      <w:lvlJc w:val="right"/>
      <w:pPr>
        <w:ind w:left="4320" w:hanging="180"/>
      </w:pPr>
    </w:lvl>
    <w:lvl w:ilvl="6" w:tplc="D256CB98">
      <w:start w:val="1"/>
      <w:numFmt w:val="decimal"/>
      <w:lvlText w:val="%7."/>
      <w:lvlJc w:val="left"/>
      <w:pPr>
        <w:ind w:left="5040" w:hanging="360"/>
      </w:pPr>
    </w:lvl>
    <w:lvl w:ilvl="7" w:tplc="17B0044C">
      <w:start w:val="1"/>
      <w:numFmt w:val="lowerLetter"/>
      <w:lvlText w:val="%8."/>
      <w:lvlJc w:val="left"/>
      <w:pPr>
        <w:ind w:left="5760" w:hanging="360"/>
      </w:pPr>
    </w:lvl>
    <w:lvl w:ilvl="8" w:tplc="1A52351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C4F33"/>
    <w:multiLevelType w:val="hybridMultilevel"/>
    <w:tmpl w:val="FFFFFFFF"/>
    <w:lvl w:ilvl="0" w:tplc="5F689800">
      <w:start w:val="1"/>
      <w:numFmt w:val="decimal"/>
      <w:lvlText w:val="%1."/>
      <w:lvlJc w:val="left"/>
      <w:pPr>
        <w:ind w:left="720" w:hanging="360"/>
      </w:pPr>
    </w:lvl>
    <w:lvl w:ilvl="1" w:tplc="E8525984">
      <w:start w:val="1"/>
      <w:numFmt w:val="lowerLetter"/>
      <w:lvlText w:val="%2."/>
      <w:lvlJc w:val="left"/>
      <w:pPr>
        <w:ind w:left="1440" w:hanging="360"/>
      </w:pPr>
    </w:lvl>
    <w:lvl w:ilvl="2" w:tplc="82522322">
      <w:start w:val="1"/>
      <w:numFmt w:val="lowerRoman"/>
      <w:lvlText w:val="%3."/>
      <w:lvlJc w:val="right"/>
      <w:pPr>
        <w:ind w:left="2160" w:hanging="180"/>
      </w:pPr>
    </w:lvl>
    <w:lvl w:ilvl="3" w:tplc="29CAB012">
      <w:start w:val="1"/>
      <w:numFmt w:val="decimal"/>
      <w:lvlText w:val="%4."/>
      <w:lvlJc w:val="left"/>
      <w:pPr>
        <w:ind w:left="2880" w:hanging="360"/>
      </w:pPr>
    </w:lvl>
    <w:lvl w:ilvl="4" w:tplc="494697A4">
      <w:start w:val="1"/>
      <w:numFmt w:val="lowerLetter"/>
      <w:lvlText w:val="%5."/>
      <w:lvlJc w:val="left"/>
      <w:pPr>
        <w:ind w:left="3600" w:hanging="360"/>
      </w:pPr>
    </w:lvl>
    <w:lvl w:ilvl="5" w:tplc="E1F4FDE6">
      <w:start w:val="1"/>
      <w:numFmt w:val="lowerRoman"/>
      <w:lvlText w:val="%6."/>
      <w:lvlJc w:val="right"/>
      <w:pPr>
        <w:ind w:left="4320" w:hanging="180"/>
      </w:pPr>
    </w:lvl>
    <w:lvl w:ilvl="6" w:tplc="13FABABA">
      <w:start w:val="1"/>
      <w:numFmt w:val="decimal"/>
      <w:lvlText w:val="%7."/>
      <w:lvlJc w:val="left"/>
      <w:pPr>
        <w:ind w:left="5040" w:hanging="360"/>
      </w:pPr>
    </w:lvl>
    <w:lvl w:ilvl="7" w:tplc="1E867764">
      <w:start w:val="1"/>
      <w:numFmt w:val="lowerLetter"/>
      <w:lvlText w:val="%8."/>
      <w:lvlJc w:val="left"/>
      <w:pPr>
        <w:ind w:left="5760" w:hanging="360"/>
      </w:pPr>
    </w:lvl>
    <w:lvl w:ilvl="8" w:tplc="C07CD3E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233AA"/>
    <w:multiLevelType w:val="hybridMultilevel"/>
    <w:tmpl w:val="FFFFFFFF"/>
    <w:lvl w:ilvl="0" w:tplc="74160F8C">
      <w:start w:val="1"/>
      <w:numFmt w:val="decimal"/>
      <w:lvlText w:val="%1."/>
      <w:lvlJc w:val="left"/>
      <w:pPr>
        <w:ind w:left="93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CD2479F4">
      <w:start w:val="1"/>
      <w:numFmt w:val="bullet"/>
      <w:lvlText w:val="•"/>
      <w:lvlJc w:val="left"/>
      <w:pPr>
        <w:ind w:left="1880" w:hanging="348"/>
      </w:pPr>
      <w:rPr>
        <w:rFonts w:hint="default"/>
        <w:lang w:val="ru-RU" w:eastAsia="en-US" w:bidi="ar-SA"/>
      </w:rPr>
    </w:lvl>
    <w:lvl w:ilvl="2" w:tplc="FD1A75D0">
      <w:start w:val="1"/>
      <w:numFmt w:val="bullet"/>
      <w:lvlText w:val="•"/>
      <w:lvlJc w:val="left"/>
      <w:pPr>
        <w:ind w:left="2820" w:hanging="348"/>
      </w:pPr>
      <w:rPr>
        <w:rFonts w:hint="default"/>
        <w:lang w:val="ru-RU" w:eastAsia="en-US" w:bidi="ar-SA"/>
      </w:rPr>
    </w:lvl>
    <w:lvl w:ilvl="3" w:tplc="4D26FCB2">
      <w:start w:val="1"/>
      <w:numFmt w:val="bullet"/>
      <w:lvlText w:val="•"/>
      <w:lvlJc w:val="left"/>
      <w:pPr>
        <w:ind w:left="3760" w:hanging="348"/>
      </w:pPr>
      <w:rPr>
        <w:rFonts w:hint="default"/>
        <w:lang w:val="ru-RU" w:eastAsia="en-US" w:bidi="ar-SA"/>
      </w:rPr>
    </w:lvl>
    <w:lvl w:ilvl="4" w:tplc="DBD04A60">
      <w:start w:val="1"/>
      <w:numFmt w:val="bullet"/>
      <w:lvlText w:val="•"/>
      <w:lvlJc w:val="left"/>
      <w:pPr>
        <w:ind w:left="4700" w:hanging="348"/>
      </w:pPr>
      <w:rPr>
        <w:rFonts w:hint="default"/>
        <w:lang w:val="ru-RU" w:eastAsia="en-US" w:bidi="ar-SA"/>
      </w:rPr>
    </w:lvl>
    <w:lvl w:ilvl="5" w:tplc="AD063906">
      <w:start w:val="1"/>
      <w:numFmt w:val="bullet"/>
      <w:lvlText w:val="•"/>
      <w:lvlJc w:val="left"/>
      <w:pPr>
        <w:ind w:left="5640" w:hanging="348"/>
      </w:pPr>
      <w:rPr>
        <w:rFonts w:hint="default"/>
        <w:lang w:val="ru-RU" w:eastAsia="en-US" w:bidi="ar-SA"/>
      </w:rPr>
    </w:lvl>
    <w:lvl w:ilvl="6" w:tplc="137CBD20">
      <w:start w:val="1"/>
      <w:numFmt w:val="bullet"/>
      <w:lvlText w:val="•"/>
      <w:lvlJc w:val="left"/>
      <w:pPr>
        <w:ind w:left="6580" w:hanging="348"/>
      </w:pPr>
      <w:rPr>
        <w:rFonts w:hint="default"/>
        <w:lang w:val="ru-RU" w:eastAsia="en-US" w:bidi="ar-SA"/>
      </w:rPr>
    </w:lvl>
    <w:lvl w:ilvl="7" w:tplc="20387974">
      <w:start w:val="1"/>
      <w:numFmt w:val="bullet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 w:tplc="D64246C8">
      <w:start w:val="1"/>
      <w:numFmt w:val="bullet"/>
      <w:lvlText w:val="•"/>
      <w:lvlJc w:val="left"/>
      <w:pPr>
        <w:ind w:left="8460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737948AC"/>
    <w:multiLevelType w:val="multilevel"/>
    <w:tmpl w:val="FFFFFFFF"/>
    <w:lvl w:ilvl="0">
      <w:start w:val="1"/>
      <w:numFmt w:val="decimal"/>
      <w:lvlText w:val="%1."/>
      <w:lvlJc w:val="left"/>
      <w:pPr>
        <w:ind w:left="4017" w:hanging="277"/>
        <w:jc w:val="right"/>
      </w:pPr>
      <w:rPr>
        <w:rFonts w:hint="default"/>
        <w:spacing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4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8" w:hanging="9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922" w:hanging="98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25" w:hanging="98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28" w:hanging="98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31" w:hanging="98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34" w:hanging="98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63"/>
    <w:rsid w:val="00762E63"/>
    <w:rsid w:val="00936456"/>
    <w:rsid w:val="00DB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FF403-968E-D24E-8190-2FB875E0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@admhma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on@admhm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Яцик Михаил Михайлович</dc:creator>
  <cp:lastModifiedBy>Яцик Михаил Михайлович</cp:lastModifiedBy>
  <cp:revision>2</cp:revision>
  <dcterms:created xsi:type="dcterms:W3CDTF">2024-01-18T11:33:00Z</dcterms:created>
  <dcterms:modified xsi:type="dcterms:W3CDTF">2024-01-18T11:33:00Z</dcterms:modified>
</cp:coreProperties>
</file>