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97F" w:rsidRDefault="0044597F" w:rsidP="0044597F">
      <w:pPr>
        <w:jc w:val="right"/>
      </w:pPr>
      <w:r w:rsidRPr="00CE645D">
        <w:t>Проект</w:t>
      </w:r>
    </w:p>
    <w:p w:rsidR="0044597F" w:rsidRDefault="0044597F" w:rsidP="0044597F">
      <w:pPr>
        <w:rPr>
          <w:b/>
        </w:rPr>
      </w:pPr>
    </w:p>
    <w:p w:rsidR="006348DE" w:rsidRDefault="006348DE" w:rsidP="006348DE">
      <w:pPr>
        <w:spacing w:line="120" w:lineRule="atLeast"/>
        <w:jc w:val="center"/>
        <w:rPr>
          <w:sz w:val="26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margin">
                  <wp:posOffset>2667635</wp:posOffset>
                </wp:positionH>
                <wp:positionV relativeFrom="paragraph">
                  <wp:posOffset>-549275</wp:posOffset>
                </wp:positionV>
                <wp:extent cx="784860" cy="971550"/>
                <wp:effectExtent l="0" t="0" r="0" b="63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9842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48DE" w:rsidRDefault="006348DE" w:rsidP="006348DE">
                            <w:pPr>
                              <w:jc w:val="center"/>
                              <w:rPr>
                                <w:rFonts w:eastAsia="Times New Roman" w:cs="Times New Roman"/>
                                <w:sz w:val="10"/>
                                <w:szCs w:val="10"/>
                                <w:lang w:eastAsia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210.05pt;margin-top:-43.25pt;width:61.8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" o:allowoverlap="f" fillcolor="white [3201]" stroked="f" strokeweight="1pt">
                <v:textbox style="mso-fit-shape-to-text:t" inset="0,0,0,0">
                  <w:txbxContent>
                    <w:p w:rsidR="006348DE" w:rsidRDefault="006348DE" w:rsidP="006348DE">
                      <w:pPr>
                        <w:jc w:val="center"/>
                        <w:rPr>
                          <w:rFonts w:eastAsia="Times New Roman" w:cs="Times New Roman"/>
                          <w:sz w:val="10"/>
                          <w:szCs w:val="10"/>
                          <w:lang w:eastAsia="ru-RU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sz w:val="26"/>
          <w:szCs w:val="24"/>
        </w:rPr>
        <w:t>МУНИЦИПАЛЬНОЕ ОБРАЗОВАНИЕ</w:t>
      </w:r>
    </w:p>
    <w:p w:rsidR="006348DE" w:rsidRDefault="006348DE" w:rsidP="006348DE">
      <w:pPr>
        <w:spacing w:line="120" w:lineRule="atLeast"/>
        <w:jc w:val="center"/>
        <w:rPr>
          <w:sz w:val="26"/>
          <w:szCs w:val="24"/>
        </w:rPr>
      </w:pPr>
      <w:r>
        <w:rPr>
          <w:sz w:val="26"/>
          <w:szCs w:val="24"/>
        </w:rPr>
        <w:t>ГОРОДСКОЙ ОКРУГ СУРГУТ</w:t>
      </w:r>
    </w:p>
    <w:p w:rsidR="006348DE" w:rsidRDefault="006348DE" w:rsidP="006348DE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6348DE" w:rsidRDefault="006348DE" w:rsidP="006348DE">
      <w:pPr>
        <w:spacing w:line="120" w:lineRule="atLeast"/>
        <w:jc w:val="center"/>
        <w:rPr>
          <w:sz w:val="18"/>
          <w:szCs w:val="24"/>
        </w:rPr>
      </w:pPr>
    </w:p>
    <w:p w:rsidR="00AB65F0" w:rsidRPr="00573954" w:rsidRDefault="00AB65F0" w:rsidP="00AB65F0">
      <w:pPr>
        <w:jc w:val="center"/>
      </w:pPr>
      <w:r w:rsidRPr="00573954">
        <w:t>АДМИНИСТРАЦИЯ ГОРОДА</w:t>
      </w:r>
    </w:p>
    <w:p w:rsidR="006348DE" w:rsidRPr="006348DE" w:rsidRDefault="006348DE" w:rsidP="006348DE">
      <w:pPr>
        <w:spacing w:line="120" w:lineRule="atLeast"/>
        <w:jc w:val="center"/>
        <w:rPr>
          <w:sz w:val="20"/>
          <w:szCs w:val="24"/>
        </w:rPr>
      </w:pPr>
    </w:p>
    <w:p w:rsidR="006348DE" w:rsidRPr="006348DE" w:rsidRDefault="006348DE" w:rsidP="006348DE">
      <w:pPr>
        <w:jc w:val="center"/>
        <w:rPr>
          <w:sz w:val="29"/>
          <w:szCs w:val="29"/>
        </w:rPr>
      </w:pPr>
      <w:r w:rsidRPr="006348DE">
        <w:rPr>
          <w:sz w:val="29"/>
          <w:szCs w:val="29"/>
        </w:rPr>
        <w:t>ПОСТАНОВЛЕНИЕ</w:t>
      </w:r>
    </w:p>
    <w:p w:rsidR="006348DE" w:rsidRDefault="006348DE" w:rsidP="006348DE">
      <w:pPr>
        <w:spacing w:line="120" w:lineRule="atLeast"/>
        <w:jc w:val="center"/>
        <w:rPr>
          <w:szCs w:val="24"/>
        </w:rPr>
      </w:pPr>
    </w:p>
    <w:p w:rsidR="00AB65F0" w:rsidRDefault="00AB65F0" w:rsidP="00AB65F0">
      <w:pPr>
        <w:pStyle w:val="Default"/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</w:p>
    <w:p w:rsidR="00AB65F0" w:rsidRDefault="00AB65F0" w:rsidP="00AB65F0">
      <w:pPr>
        <w:pStyle w:val="Default"/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постановление Администрации </w:t>
      </w:r>
    </w:p>
    <w:p w:rsidR="00AB65F0" w:rsidRDefault="00AB65F0" w:rsidP="00AB65F0">
      <w:pPr>
        <w:pStyle w:val="Default"/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города от 11.05.2022 № 3651 </w:t>
      </w:r>
    </w:p>
    <w:p w:rsidR="00AB65F0" w:rsidRDefault="00AB65F0" w:rsidP="00AB65F0">
      <w:pPr>
        <w:pStyle w:val="Default"/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Правил </w:t>
      </w:r>
    </w:p>
    <w:p w:rsidR="00AB65F0" w:rsidRDefault="00AB65F0" w:rsidP="00AB65F0">
      <w:pPr>
        <w:pStyle w:val="Default"/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землепользования и застройки </w:t>
      </w:r>
    </w:p>
    <w:p w:rsidR="00AB65F0" w:rsidRDefault="00AB65F0" w:rsidP="00AB65F0">
      <w:pPr>
        <w:pStyle w:val="Default"/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города Сургута»</w:t>
      </w:r>
    </w:p>
    <w:p w:rsidR="00137031" w:rsidRDefault="00137031" w:rsidP="006348DE">
      <w:pPr>
        <w:rPr>
          <w:rFonts w:cs="Times New Roman"/>
          <w:szCs w:val="28"/>
        </w:rPr>
      </w:pPr>
    </w:p>
    <w:p w:rsidR="00A879CA" w:rsidRPr="00617A51" w:rsidRDefault="00A879CA" w:rsidP="006348DE">
      <w:pPr>
        <w:rPr>
          <w:rFonts w:cs="Times New Roman"/>
          <w:szCs w:val="28"/>
        </w:rPr>
      </w:pPr>
    </w:p>
    <w:p w:rsidR="00617A51" w:rsidRPr="000A5890" w:rsidRDefault="00617A51" w:rsidP="00617A5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A51">
        <w:rPr>
          <w:rFonts w:ascii="Times New Roman" w:hAnsi="Times New Roman" w:cs="Times New Roman"/>
          <w:sz w:val="28"/>
          <w:szCs w:val="28"/>
        </w:rPr>
        <w:t>В соответствии со статьями 31, 33 Градостроительного кодекса Российской Федерации,</w:t>
      </w:r>
      <w:r w:rsidR="00EF19AC">
        <w:rPr>
          <w:rFonts w:ascii="Times New Roman" w:hAnsi="Times New Roman" w:cs="Times New Roman"/>
          <w:sz w:val="28"/>
          <w:szCs w:val="28"/>
        </w:rPr>
        <w:t xml:space="preserve"> </w:t>
      </w:r>
      <w:r w:rsidRPr="00617A51">
        <w:rPr>
          <w:rFonts w:ascii="Times New Roman" w:hAnsi="Times New Roman" w:cs="Times New Roman"/>
          <w:sz w:val="28"/>
          <w:szCs w:val="28"/>
        </w:rPr>
        <w:t>Закон</w:t>
      </w:r>
      <w:r w:rsidR="00B2648C">
        <w:rPr>
          <w:rFonts w:ascii="Times New Roman" w:hAnsi="Times New Roman" w:cs="Times New Roman"/>
          <w:sz w:val="28"/>
          <w:szCs w:val="28"/>
        </w:rPr>
        <w:t>ом</w:t>
      </w:r>
      <w:r w:rsidRPr="00617A51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– Югры </w:t>
      </w:r>
      <w:r w:rsidR="00EF19AC">
        <w:rPr>
          <w:rFonts w:ascii="Times New Roman" w:hAnsi="Times New Roman" w:cs="Times New Roman"/>
          <w:sz w:val="28"/>
          <w:szCs w:val="28"/>
        </w:rPr>
        <w:br/>
      </w:r>
      <w:r w:rsidRPr="00617A51">
        <w:rPr>
          <w:rFonts w:ascii="Times New Roman" w:hAnsi="Times New Roman" w:cs="Times New Roman"/>
          <w:sz w:val="28"/>
          <w:szCs w:val="28"/>
        </w:rPr>
        <w:t xml:space="preserve">от 18.04.2007 № 39-оз «О градостроительной деятельности на территории Ханты-Мансийского автономного округа – Югры», Уставом муниципального образования городской округ Сургут Ханты-Мансийского автономного округа – Югры, распоряжением Администрации города от 30.12.2005 № 3686 </w:t>
      </w:r>
      <w:r w:rsidR="00EF19AC">
        <w:rPr>
          <w:rFonts w:ascii="Times New Roman" w:hAnsi="Times New Roman" w:cs="Times New Roman"/>
          <w:sz w:val="28"/>
          <w:szCs w:val="28"/>
        </w:rPr>
        <w:br/>
      </w:r>
      <w:r w:rsidRPr="00617A51">
        <w:rPr>
          <w:rFonts w:ascii="Times New Roman" w:hAnsi="Times New Roman" w:cs="Times New Roman"/>
          <w:sz w:val="28"/>
          <w:szCs w:val="28"/>
        </w:rPr>
        <w:t>«</w:t>
      </w:r>
      <w:r w:rsidRPr="00DF1FB3">
        <w:rPr>
          <w:rFonts w:ascii="Times New Roman" w:hAnsi="Times New Roman" w:cs="Times New Roman"/>
          <w:sz w:val="28"/>
          <w:szCs w:val="28"/>
        </w:rPr>
        <w:t xml:space="preserve">Об </w:t>
      </w:r>
      <w:r w:rsidRPr="000A5890">
        <w:rPr>
          <w:rFonts w:ascii="Times New Roman" w:hAnsi="Times New Roman" w:cs="Times New Roman"/>
          <w:sz w:val="28"/>
          <w:szCs w:val="28"/>
        </w:rPr>
        <w:t>утверждении Регламента Администрации города»:</w:t>
      </w:r>
    </w:p>
    <w:p w:rsidR="00A879CA" w:rsidRDefault="00617A51" w:rsidP="000B62A4">
      <w:pPr>
        <w:autoSpaceDE w:val="0"/>
        <w:autoSpaceDN w:val="0"/>
        <w:adjustRightInd w:val="0"/>
        <w:ind w:firstLine="708"/>
        <w:jc w:val="both"/>
        <w:rPr>
          <w:rFonts w:cs="Times New Roman"/>
          <w:color w:val="000000"/>
          <w:szCs w:val="28"/>
        </w:rPr>
      </w:pPr>
      <w:r w:rsidRPr="00AA0913">
        <w:rPr>
          <w:rFonts w:cs="Times New Roman"/>
          <w:szCs w:val="28"/>
        </w:rPr>
        <w:t>1. Внести</w:t>
      </w:r>
      <w:r w:rsidR="00010FFF" w:rsidRPr="00AA0913">
        <w:rPr>
          <w:rFonts w:cs="Times New Roman"/>
          <w:szCs w:val="28"/>
        </w:rPr>
        <w:t xml:space="preserve"> изменения в </w:t>
      </w:r>
      <w:hyperlink r:id="rId5" w:history="1">
        <w:r w:rsidR="00010FFF" w:rsidRPr="00AA0913">
          <w:rPr>
            <w:rFonts w:cs="Times New Roman"/>
            <w:szCs w:val="28"/>
          </w:rPr>
          <w:t>приложение</w:t>
        </w:r>
      </w:hyperlink>
      <w:r w:rsidR="00010FFF" w:rsidRPr="00AA0913">
        <w:rPr>
          <w:rFonts w:cs="Times New Roman"/>
          <w:szCs w:val="28"/>
        </w:rPr>
        <w:t xml:space="preserve"> к постановлению Админ</w:t>
      </w:r>
      <w:r w:rsidR="00D7330B" w:rsidRPr="00AA0913">
        <w:rPr>
          <w:rFonts w:cs="Times New Roman"/>
          <w:szCs w:val="28"/>
        </w:rPr>
        <w:t xml:space="preserve">истрации </w:t>
      </w:r>
      <w:r w:rsidR="00AA0913" w:rsidRPr="00AA0913">
        <w:rPr>
          <w:rFonts w:cs="Times New Roman"/>
          <w:szCs w:val="28"/>
        </w:rPr>
        <w:br/>
      </w:r>
      <w:r w:rsidR="00D7330B" w:rsidRPr="00AA0913">
        <w:rPr>
          <w:rFonts w:cs="Times New Roman"/>
          <w:szCs w:val="28"/>
        </w:rPr>
        <w:t>города от 11.05.2022 № 3651 «</w:t>
      </w:r>
      <w:r w:rsidR="00010FFF" w:rsidRPr="00AA0913">
        <w:rPr>
          <w:rFonts w:cs="Times New Roman"/>
          <w:szCs w:val="28"/>
        </w:rPr>
        <w:t xml:space="preserve">Об утверждении Правил землепользования </w:t>
      </w:r>
      <w:r w:rsidR="008A1199">
        <w:rPr>
          <w:rFonts w:cs="Times New Roman"/>
          <w:szCs w:val="28"/>
        </w:rPr>
        <w:br/>
      </w:r>
      <w:r w:rsidR="00010FFF" w:rsidRPr="00AA0913">
        <w:rPr>
          <w:rFonts w:cs="Times New Roman"/>
          <w:szCs w:val="28"/>
        </w:rPr>
        <w:t>и застройки на территории города Сургута</w:t>
      </w:r>
      <w:r w:rsidR="00D7330B" w:rsidRPr="00AA0913">
        <w:rPr>
          <w:rFonts w:cs="Times New Roman"/>
          <w:szCs w:val="28"/>
        </w:rPr>
        <w:t xml:space="preserve">» </w:t>
      </w:r>
      <w:r w:rsidR="00810368" w:rsidRPr="00AA0913">
        <w:rPr>
          <w:rFonts w:cs="Times New Roman"/>
          <w:szCs w:val="28"/>
        </w:rPr>
        <w:t xml:space="preserve">(с изменениями от 18.08.2022 </w:t>
      </w:r>
      <w:r w:rsidR="008A1199">
        <w:rPr>
          <w:rFonts w:cs="Times New Roman"/>
          <w:szCs w:val="28"/>
        </w:rPr>
        <w:br/>
      </w:r>
      <w:r w:rsidR="00810368" w:rsidRPr="00AA0913">
        <w:rPr>
          <w:rFonts w:cs="Times New Roman"/>
          <w:szCs w:val="28"/>
        </w:rPr>
        <w:t>№ 6750, 16.09.2022 №</w:t>
      </w:r>
      <w:r w:rsidR="00D7330B" w:rsidRPr="00AA0913">
        <w:rPr>
          <w:rFonts w:cs="Times New Roman"/>
          <w:szCs w:val="28"/>
        </w:rPr>
        <w:t xml:space="preserve"> 7302</w:t>
      </w:r>
      <w:r w:rsidR="00810368" w:rsidRPr="00AA0913">
        <w:rPr>
          <w:rFonts w:cs="Times New Roman"/>
          <w:szCs w:val="28"/>
        </w:rPr>
        <w:t xml:space="preserve">, № </w:t>
      </w:r>
      <w:r w:rsidR="00AA0913" w:rsidRPr="00AA0913">
        <w:rPr>
          <w:rFonts w:cs="Times New Roman"/>
          <w:szCs w:val="28"/>
        </w:rPr>
        <w:t xml:space="preserve">19.10.2022 </w:t>
      </w:r>
      <w:r w:rsidR="00810368" w:rsidRPr="00AA0913">
        <w:rPr>
          <w:rFonts w:cs="Times New Roman"/>
          <w:szCs w:val="28"/>
        </w:rPr>
        <w:t xml:space="preserve">от </w:t>
      </w:r>
      <w:r w:rsidR="00AA0913" w:rsidRPr="00AA0913">
        <w:rPr>
          <w:rFonts w:cs="Times New Roman"/>
          <w:szCs w:val="28"/>
        </w:rPr>
        <w:t>8279)</w:t>
      </w:r>
      <w:r w:rsidR="000B62A4" w:rsidRPr="00AA0913">
        <w:rPr>
          <w:rFonts w:cs="Times New Roman"/>
          <w:szCs w:val="28"/>
        </w:rPr>
        <w:t>,</w:t>
      </w:r>
      <w:r w:rsidR="000B62A4">
        <w:rPr>
          <w:rFonts w:cs="Times New Roman"/>
          <w:szCs w:val="28"/>
        </w:rPr>
        <w:t xml:space="preserve"> </w:t>
      </w:r>
      <w:r w:rsidR="00A879CA">
        <w:rPr>
          <w:rFonts w:cs="Times New Roman"/>
          <w:szCs w:val="28"/>
        </w:rPr>
        <w:t>изложив</w:t>
      </w:r>
      <w:r w:rsidR="00A879CA">
        <w:rPr>
          <w:rFonts w:eastAsia="Arial Unicode MS" w:cs="Times New Roman"/>
          <w:szCs w:val="28"/>
        </w:rPr>
        <w:t xml:space="preserve"> статью </w:t>
      </w:r>
      <w:r w:rsidR="00A879CA" w:rsidRPr="007E0F82">
        <w:rPr>
          <w:szCs w:val="28"/>
        </w:rPr>
        <w:t>34 «Зона</w:t>
      </w:r>
      <w:r w:rsidR="00A879CA">
        <w:rPr>
          <w:szCs w:val="28"/>
        </w:rPr>
        <w:t xml:space="preserve"> </w:t>
      </w:r>
      <w:r w:rsidR="00A879CA">
        <w:rPr>
          <w:szCs w:val="28"/>
        </w:rPr>
        <w:br/>
      </w:r>
      <w:r w:rsidR="00A879CA" w:rsidRPr="007E0F82">
        <w:rPr>
          <w:szCs w:val="28"/>
        </w:rPr>
        <w:t>размещения объектов торгового назначения</w:t>
      </w:r>
      <w:r w:rsidR="00A879CA">
        <w:rPr>
          <w:szCs w:val="28"/>
        </w:rPr>
        <w:t xml:space="preserve"> </w:t>
      </w:r>
      <w:r w:rsidR="00A879CA" w:rsidRPr="007E0F82">
        <w:rPr>
          <w:szCs w:val="28"/>
        </w:rPr>
        <w:t>и общественного питания ОД.3»</w:t>
      </w:r>
      <w:r w:rsidR="00A879CA">
        <w:rPr>
          <w:szCs w:val="28"/>
        </w:rPr>
        <w:t xml:space="preserve"> </w:t>
      </w:r>
      <w:r w:rsidR="00A879CA">
        <w:rPr>
          <w:szCs w:val="28"/>
        </w:rPr>
        <w:br/>
      </w:r>
      <w:r w:rsidR="00A879CA" w:rsidRPr="0039084C">
        <w:rPr>
          <w:rFonts w:eastAsia="Arial Unicode MS" w:cs="Times New Roman"/>
          <w:szCs w:val="28"/>
        </w:rPr>
        <w:t>в</w:t>
      </w:r>
      <w:r w:rsidR="00A879CA">
        <w:rPr>
          <w:rFonts w:eastAsia="Arial Unicode MS" w:cs="Times New Roman"/>
          <w:szCs w:val="28"/>
        </w:rPr>
        <w:t xml:space="preserve"> разделе II «Градостроительные регламенты» </w:t>
      </w:r>
      <w:r w:rsidR="00A879CA">
        <w:rPr>
          <w:rFonts w:cs="Times New Roman"/>
          <w:color w:val="000000"/>
          <w:szCs w:val="28"/>
        </w:rPr>
        <w:t>в следующей редакции:</w:t>
      </w:r>
    </w:p>
    <w:p w:rsidR="00A879CA" w:rsidRPr="00E16657" w:rsidRDefault="00A879CA" w:rsidP="00A879CA">
      <w:pPr>
        <w:ind w:firstLine="709"/>
        <w:jc w:val="both"/>
        <w:rPr>
          <w:szCs w:val="28"/>
        </w:rPr>
      </w:pPr>
      <w:r w:rsidRPr="00E16657">
        <w:rPr>
          <w:szCs w:val="28"/>
        </w:rPr>
        <w:t xml:space="preserve">«Статья 34. Зона размещения объектов торгового назначения </w:t>
      </w:r>
      <w:r w:rsidRPr="00E16657">
        <w:rPr>
          <w:szCs w:val="28"/>
        </w:rPr>
        <w:br/>
        <w:t>и общественного питания ОД.3</w:t>
      </w:r>
    </w:p>
    <w:p w:rsidR="00A879CA" w:rsidRPr="00A91CB9" w:rsidRDefault="00A879CA" w:rsidP="00A879CA">
      <w:pPr>
        <w:ind w:firstLine="708"/>
        <w:outlineLvl w:val="0"/>
        <w:rPr>
          <w:szCs w:val="28"/>
        </w:rPr>
      </w:pPr>
      <w:r w:rsidRPr="00A91CB9">
        <w:rPr>
          <w:szCs w:val="28"/>
        </w:rPr>
        <w:t>1. Основные виды и параметры разреш</w:t>
      </w:r>
      <w:r>
        <w:rPr>
          <w:szCs w:val="28"/>
        </w:rPr>
        <w:t>е</w:t>
      </w:r>
      <w:r w:rsidRPr="00A91CB9">
        <w:rPr>
          <w:szCs w:val="28"/>
        </w:rPr>
        <w:t>нного использования земельных участков и объектов капитального строительства:</w:t>
      </w:r>
    </w:p>
    <w:tbl>
      <w:tblPr>
        <w:tblW w:w="963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451"/>
        <w:gridCol w:w="4748"/>
        <w:gridCol w:w="2440"/>
      </w:tblGrid>
      <w:tr w:rsidR="00A879CA" w:rsidRPr="00926329" w:rsidTr="00434047">
        <w:trPr>
          <w:trHeight w:val="552"/>
        </w:trPr>
        <w:tc>
          <w:tcPr>
            <w:tcW w:w="2451" w:type="dxa"/>
          </w:tcPr>
          <w:p w:rsidR="00A879CA" w:rsidRPr="007023E9" w:rsidRDefault="00A879CA" w:rsidP="00434047">
            <w:pPr>
              <w:jc w:val="center"/>
              <w:rPr>
                <w:sz w:val="24"/>
                <w:szCs w:val="24"/>
              </w:rPr>
            </w:pPr>
            <w:r w:rsidRPr="007023E9">
              <w:rPr>
                <w:sz w:val="24"/>
                <w:szCs w:val="24"/>
              </w:rPr>
              <w:t>Виды использования</w:t>
            </w:r>
          </w:p>
        </w:tc>
        <w:tc>
          <w:tcPr>
            <w:tcW w:w="4748" w:type="dxa"/>
          </w:tcPr>
          <w:p w:rsidR="00A879CA" w:rsidRPr="007023E9" w:rsidRDefault="00A879CA" w:rsidP="00434047">
            <w:pPr>
              <w:jc w:val="center"/>
              <w:rPr>
                <w:sz w:val="24"/>
                <w:szCs w:val="24"/>
              </w:rPr>
            </w:pPr>
            <w:r w:rsidRPr="007023E9">
              <w:rPr>
                <w:sz w:val="24"/>
                <w:szCs w:val="24"/>
              </w:rPr>
              <w:t>Параметры разрешенного использования</w:t>
            </w:r>
          </w:p>
        </w:tc>
        <w:tc>
          <w:tcPr>
            <w:tcW w:w="2440" w:type="dxa"/>
          </w:tcPr>
          <w:p w:rsidR="00A879CA" w:rsidRPr="007023E9" w:rsidRDefault="00A879CA" w:rsidP="00434047">
            <w:pPr>
              <w:jc w:val="center"/>
              <w:rPr>
                <w:sz w:val="24"/>
                <w:szCs w:val="24"/>
              </w:rPr>
            </w:pPr>
            <w:r w:rsidRPr="007023E9">
              <w:rPr>
                <w:sz w:val="24"/>
                <w:szCs w:val="24"/>
              </w:rPr>
              <w:t xml:space="preserve">Ограничения использования земельных участков </w:t>
            </w:r>
          </w:p>
          <w:p w:rsidR="00A879CA" w:rsidRPr="007023E9" w:rsidRDefault="00A879CA" w:rsidP="00434047">
            <w:pPr>
              <w:jc w:val="center"/>
              <w:rPr>
                <w:sz w:val="24"/>
                <w:szCs w:val="24"/>
              </w:rPr>
            </w:pPr>
            <w:r w:rsidRPr="007023E9">
              <w:rPr>
                <w:sz w:val="24"/>
                <w:szCs w:val="24"/>
              </w:rPr>
              <w:t>и объектов капитального строительства</w:t>
            </w:r>
          </w:p>
        </w:tc>
      </w:tr>
      <w:tr w:rsidR="00A879CA" w:rsidRPr="00926329" w:rsidTr="00434047">
        <w:tc>
          <w:tcPr>
            <w:tcW w:w="2451" w:type="dxa"/>
          </w:tcPr>
          <w:p w:rsidR="00952718" w:rsidRDefault="00A879CA" w:rsidP="00434047">
            <w:pPr>
              <w:tabs>
                <w:tab w:val="center" w:pos="1116"/>
              </w:tabs>
              <w:rPr>
                <w:bCs/>
                <w:sz w:val="20"/>
                <w:szCs w:val="20"/>
              </w:rPr>
            </w:pPr>
            <w:r w:rsidRPr="00926329">
              <w:rPr>
                <w:bCs/>
                <w:sz w:val="20"/>
                <w:szCs w:val="20"/>
              </w:rPr>
              <w:t xml:space="preserve">Объекты торговли </w:t>
            </w:r>
          </w:p>
          <w:p w:rsidR="00952718" w:rsidRDefault="00A879CA" w:rsidP="00434047">
            <w:pPr>
              <w:tabs>
                <w:tab w:val="center" w:pos="1116"/>
              </w:tabs>
              <w:rPr>
                <w:bCs/>
                <w:sz w:val="20"/>
                <w:szCs w:val="20"/>
              </w:rPr>
            </w:pPr>
            <w:r w:rsidRPr="00926329">
              <w:rPr>
                <w:bCs/>
                <w:sz w:val="20"/>
                <w:szCs w:val="20"/>
              </w:rPr>
              <w:t xml:space="preserve">(торговые центры, </w:t>
            </w:r>
          </w:p>
          <w:p w:rsidR="00A879CA" w:rsidRPr="00926329" w:rsidRDefault="00A879CA" w:rsidP="00434047">
            <w:pPr>
              <w:tabs>
                <w:tab w:val="center" w:pos="1116"/>
              </w:tabs>
              <w:rPr>
                <w:bCs/>
                <w:sz w:val="20"/>
                <w:szCs w:val="20"/>
              </w:rPr>
            </w:pPr>
            <w:r w:rsidRPr="00926329">
              <w:rPr>
                <w:bCs/>
                <w:sz w:val="20"/>
                <w:szCs w:val="20"/>
              </w:rPr>
              <w:t>торгово-развлекательные центры (комплексы).</w:t>
            </w:r>
          </w:p>
          <w:p w:rsidR="00A879CA" w:rsidRPr="00926329" w:rsidRDefault="00A879CA" w:rsidP="00434047">
            <w:pPr>
              <w:tabs>
                <w:tab w:val="center" w:pos="1116"/>
              </w:tabs>
              <w:rPr>
                <w:bCs/>
                <w:sz w:val="20"/>
                <w:szCs w:val="20"/>
              </w:rPr>
            </w:pPr>
            <w:r w:rsidRPr="00926329">
              <w:rPr>
                <w:bCs/>
                <w:sz w:val="20"/>
                <w:szCs w:val="20"/>
              </w:rPr>
              <w:t>Рынки.</w:t>
            </w:r>
          </w:p>
          <w:p w:rsidR="00A879CA" w:rsidRPr="00926329" w:rsidRDefault="00A879CA" w:rsidP="00434047">
            <w:pPr>
              <w:tabs>
                <w:tab w:val="center" w:pos="1116"/>
              </w:tabs>
              <w:rPr>
                <w:bCs/>
                <w:sz w:val="20"/>
                <w:szCs w:val="20"/>
              </w:rPr>
            </w:pPr>
            <w:r w:rsidRPr="00926329">
              <w:rPr>
                <w:bCs/>
                <w:sz w:val="20"/>
                <w:szCs w:val="20"/>
              </w:rPr>
              <w:t>Магазины.</w:t>
            </w:r>
          </w:p>
          <w:p w:rsidR="00A879CA" w:rsidRPr="00926329" w:rsidRDefault="00A879CA" w:rsidP="00434047">
            <w:pPr>
              <w:rPr>
                <w:sz w:val="20"/>
                <w:szCs w:val="20"/>
              </w:rPr>
            </w:pPr>
            <w:r w:rsidRPr="00926329">
              <w:rPr>
                <w:bCs/>
                <w:sz w:val="20"/>
                <w:szCs w:val="20"/>
              </w:rPr>
              <w:t>Общественное питание</w:t>
            </w:r>
          </w:p>
        </w:tc>
        <w:tc>
          <w:tcPr>
            <w:tcW w:w="4748" w:type="dxa"/>
          </w:tcPr>
          <w:p w:rsidR="00A879CA" w:rsidRPr="00926329" w:rsidRDefault="00A879CA" w:rsidP="004340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926329">
              <w:rPr>
                <w:sz w:val="20"/>
                <w:szCs w:val="20"/>
              </w:rPr>
              <w:t>аксимальный процент застройки в границах земельного участка – 80</w:t>
            </w:r>
          </w:p>
        </w:tc>
        <w:tc>
          <w:tcPr>
            <w:tcW w:w="2440" w:type="dxa"/>
          </w:tcPr>
          <w:p w:rsidR="00A879CA" w:rsidRPr="00926329" w:rsidRDefault="00A879CA" w:rsidP="00434047">
            <w:pPr>
              <w:rPr>
                <w:sz w:val="20"/>
                <w:szCs w:val="20"/>
              </w:rPr>
            </w:pPr>
          </w:p>
        </w:tc>
      </w:tr>
      <w:tr w:rsidR="00A879CA" w:rsidRPr="00926329" w:rsidTr="00434047">
        <w:tc>
          <w:tcPr>
            <w:tcW w:w="2451" w:type="dxa"/>
          </w:tcPr>
          <w:p w:rsidR="00952718" w:rsidRDefault="00A879CA" w:rsidP="00434047">
            <w:pPr>
              <w:rPr>
                <w:sz w:val="20"/>
                <w:szCs w:val="20"/>
              </w:rPr>
            </w:pPr>
            <w:r w:rsidRPr="00926329">
              <w:rPr>
                <w:sz w:val="20"/>
                <w:szCs w:val="20"/>
              </w:rPr>
              <w:t xml:space="preserve">Земельные участки </w:t>
            </w:r>
          </w:p>
          <w:p w:rsidR="00A879CA" w:rsidRPr="00926329" w:rsidRDefault="00A879CA" w:rsidP="00434047">
            <w:pPr>
              <w:rPr>
                <w:sz w:val="20"/>
                <w:szCs w:val="20"/>
              </w:rPr>
            </w:pPr>
            <w:r w:rsidRPr="00926329">
              <w:rPr>
                <w:sz w:val="20"/>
                <w:szCs w:val="20"/>
              </w:rPr>
              <w:t>(территории) общего пользования</w:t>
            </w:r>
          </w:p>
        </w:tc>
        <w:tc>
          <w:tcPr>
            <w:tcW w:w="4748" w:type="dxa"/>
          </w:tcPr>
          <w:p w:rsidR="00A879CA" w:rsidRPr="00926329" w:rsidRDefault="00A879CA" w:rsidP="00434047">
            <w:pPr>
              <w:tabs>
                <w:tab w:val="left" w:pos="3204"/>
              </w:tabs>
              <w:rPr>
                <w:sz w:val="20"/>
                <w:szCs w:val="20"/>
              </w:rPr>
            </w:pPr>
          </w:p>
        </w:tc>
        <w:tc>
          <w:tcPr>
            <w:tcW w:w="2440" w:type="dxa"/>
          </w:tcPr>
          <w:p w:rsidR="00A879CA" w:rsidRPr="00926329" w:rsidRDefault="00A879CA" w:rsidP="00434047">
            <w:pPr>
              <w:rPr>
                <w:sz w:val="20"/>
                <w:szCs w:val="20"/>
              </w:rPr>
            </w:pPr>
          </w:p>
        </w:tc>
      </w:tr>
    </w:tbl>
    <w:p w:rsidR="00A879CA" w:rsidRPr="00A91CB9" w:rsidRDefault="00A879CA" w:rsidP="00A879CA">
      <w:pPr>
        <w:ind w:firstLine="708"/>
        <w:outlineLvl w:val="0"/>
        <w:rPr>
          <w:szCs w:val="28"/>
        </w:rPr>
      </w:pPr>
      <w:r w:rsidRPr="00A91CB9">
        <w:rPr>
          <w:szCs w:val="28"/>
        </w:rPr>
        <w:lastRenderedPageBreak/>
        <w:t>2. Условно разреш</w:t>
      </w:r>
      <w:r>
        <w:rPr>
          <w:szCs w:val="28"/>
        </w:rPr>
        <w:t>е</w:t>
      </w:r>
      <w:r w:rsidRPr="00A91CB9">
        <w:rPr>
          <w:szCs w:val="28"/>
        </w:rPr>
        <w:t>нные виды и параметры использования земельных участков и объектов капитального строительства:</w:t>
      </w:r>
    </w:p>
    <w:tbl>
      <w:tblPr>
        <w:tblW w:w="963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451"/>
        <w:gridCol w:w="4748"/>
        <w:gridCol w:w="2440"/>
      </w:tblGrid>
      <w:tr w:rsidR="00A879CA" w:rsidRPr="00926329" w:rsidTr="00434047">
        <w:trPr>
          <w:trHeight w:val="384"/>
        </w:trPr>
        <w:tc>
          <w:tcPr>
            <w:tcW w:w="2451" w:type="dxa"/>
            <w:hideMark/>
          </w:tcPr>
          <w:p w:rsidR="00A879CA" w:rsidRPr="007023E9" w:rsidRDefault="00A879CA" w:rsidP="0043404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7023E9">
              <w:rPr>
                <w:sz w:val="24"/>
                <w:szCs w:val="24"/>
              </w:rPr>
              <w:t>Виды использования</w:t>
            </w:r>
          </w:p>
        </w:tc>
        <w:tc>
          <w:tcPr>
            <w:tcW w:w="4748" w:type="dxa"/>
            <w:hideMark/>
          </w:tcPr>
          <w:p w:rsidR="00A879CA" w:rsidRPr="007023E9" w:rsidRDefault="00A879CA" w:rsidP="0043404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7023E9">
              <w:rPr>
                <w:sz w:val="24"/>
                <w:szCs w:val="24"/>
              </w:rPr>
              <w:t>Параметры разрешенного использования</w:t>
            </w:r>
          </w:p>
        </w:tc>
        <w:tc>
          <w:tcPr>
            <w:tcW w:w="2440" w:type="dxa"/>
            <w:hideMark/>
          </w:tcPr>
          <w:p w:rsidR="00A879CA" w:rsidRPr="007023E9" w:rsidRDefault="00A879CA" w:rsidP="00434047">
            <w:pPr>
              <w:jc w:val="center"/>
              <w:rPr>
                <w:sz w:val="24"/>
                <w:szCs w:val="24"/>
              </w:rPr>
            </w:pPr>
            <w:r w:rsidRPr="007023E9">
              <w:rPr>
                <w:sz w:val="24"/>
                <w:szCs w:val="24"/>
              </w:rPr>
              <w:t xml:space="preserve">Ограничения использования земельных участков </w:t>
            </w:r>
          </w:p>
          <w:p w:rsidR="00A879CA" w:rsidRPr="007023E9" w:rsidRDefault="00A879CA" w:rsidP="0043404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7023E9">
              <w:rPr>
                <w:sz w:val="24"/>
                <w:szCs w:val="24"/>
              </w:rPr>
              <w:t>и объектов капитального строительства</w:t>
            </w:r>
          </w:p>
        </w:tc>
      </w:tr>
      <w:tr w:rsidR="00A879CA" w:rsidRPr="00926329" w:rsidTr="00434047">
        <w:trPr>
          <w:trHeight w:val="206"/>
        </w:trPr>
        <w:tc>
          <w:tcPr>
            <w:tcW w:w="2451" w:type="dxa"/>
          </w:tcPr>
          <w:p w:rsidR="00A879CA" w:rsidRPr="00926329" w:rsidRDefault="00A879CA" w:rsidP="00434047">
            <w:pPr>
              <w:rPr>
                <w:sz w:val="20"/>
                <w:szCs w:val="20"/>
              </w:rPr>
            </w:pPr>
            <w:r w:rsidRPr="00926329">
              <w:rPr>
                <w:sz w:val="20"/>
                <w:szCs w:val="20"/>
              </w:rPr>
              <w:t>Деловое управление.</w:t>
            </w:r>
          </w:p>
          <w:p w:rsidR="00A879CA" w:rsidRPr="00926329" w:rsidRDefault="00A879CA" w:rsidP="00434047">
            <w:pPr>
              <w:rPr>
                <w:sz w:val="20"/>
                <w:szCs w:val="20"/>
              </w:rPr>
            </w:pPr>
            <w:r w:rsidRPr="00926329">
              <w:rPr>
                <w:sz w:val="20"/>
                <w:szCs w:val="20"/>
              </w:rPr>
              <w:t>Банковская и страховая деятельность.</w:t>
            </w:r>
          </w:p>
          <w:p w:rsidR="00A879CA" w:rsidRPr="00926329" w:rsidRDefault="00A879CA" w:rsidP="00434047">
            <w:pPr>
              <w:rPr>
                <w:sz w:val="20"/>
                <w:szCs w:val="20"/>
              </w:rPr>
            </w:pPr>
            <w:r w:rsidRPr="00926329">
              <w:rPr>
                <w:sz w:val="20"/>
                <w:szCs w:val="20"/>
              </w:rPr>
              <w:t>Бытовое обслуживание.</w:t>
            </w:r>
          </w:p>
          <w:p w:rsidR="00952718" w:rsidRDefault="00A879CA" w:rsidP="00434047">
            <w:pPr>
              <w:rPr>
                <w:sz w:val="20"/>
                <w:szCs w:val="20"/>
              </w:rPr>
            </w:pPr>
            <w:r w:rsidRPr="00926329">
              <w:rPr>
                <w:sz w:val="20"/>
                <w:szCs w:val="20"/>
              </w:rPr>
              <w:t xml:space="preserve">Гостиничное </w:t>
            </w:r>
          </w:p>
          <w:p w:rsidR="00A879CA" w:rsidRPr="00926329" w:rsidRDefault="00A879CA" w:rsidP="00434047">
            <w:pPr>
              <w:rPr>
                <w:sz w:val="20"/>
                <w:szCs w:val="20"/>
              </w:rPr>
            </w:pPr>
            <w:r w:rsidRPr="00926329">
              <w:rPr>
                <w:sz w:val="20"/>
                <w:szCs w:val="20"/>
              </w:rPr>
              <w:t>обслуживание.</w:t>
            </w:r>
          </w:p>
          <w:p w:rsidR="00A879CA" w:rsidRDefault="00A879CA" w:rsidP="00434047">
            <w:pPr>
              <w:rPr>
                <w:sz w:val="20"/>
                <w:szCs w:val="20"/>
              </w:rPr>
            </w:pPr>
            <w:r w:rsidRPr="00926329">
              <w:rPr>
                <w:sz w:val="20"/>
                <w:szCs w:val="20"/>
              </w:rPr>
              <w:t>Склады</w:t>
            </w:r>
            <w:r>
              <w:rPr>
                <w:sz w:val="20"/>
                <w:szCs w:val="20"/>
              </w:rPr>
              <w:t>.</w:t>
            </w:r>
          </w:p>
          <w:p w:rsidR="00952718" w:rsidRDefault="00A879CA" w:rsidP="00E16657">
            <w:pPr>
              <w:rPr>
                <w:sz w:val="20"/>
                <w:szCs w:val="20"/>
              </w:rPr>
            </w:pPr>
            <w:r w:rsidRPr="00A879CA">
              <w:rPr>
                <w:sz w:val="20"/>
                <w:szCs w:val="20"/>
              </w:rPr>
              <w:t>Государ</w:t>
            </w:r>
            <w:r w:rsidR="00E16657">
              <w:rPr>
                <w:sz w:val="20"/>
                <w:szCs w:val="20"/>
              </w:rPr>
              <w:t>с</w:t>
            </w:r>
            <w:r w:rsidRPr="00A879CA">
              <w:rPr>
                <w:sz w:val="20"/>
                <w:szCs w:val="20"/>
              </w:rPr>
              <w:t xml:space="preserve">твенное </w:t>
            </w:r>
          </w:p>
          <w:p w:rsidR="00A879CA" w:rsidRPr="00926329" w:rsidRDefault="00A879CA" w:rsidP="00E16657">
            <w:pPr>
              <w:rPr>
                <w:sz w:val="20"/>
                <w:szCs w:val="20"/>
              </w:rPr>
            </w:pPr>
            <w:r w:rsidRPr="00A879CA">
              <w:rPr>
                <w:sz w:val="20"/>
                <w:szCs w:val="20"/>
              </w:rPr>
              <w:t>управление</w:t>
            </w:r>
          </w:p>
        </w:tc>
        <w:tc>
          <w:tcPr>
            <w:tcW w:w="4748" w:type="dxa"/>
          </w:tcPr>
          <w:p w:rsidR="00A879CA" w:rsidRPr="00926329" w:rsidRDefault="00A879CA" w:rsidP="004340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926329">
              <w:rPr>
                <w:sz w:val="20"/>
                <w:szCs w:val="20"/>
              </w:rPr>
              <w:t>аксимальный процент застройки в границах земельного участка – 80</w:t>
            </w:r>
          </w:p>
        </w:tc>
        <w:tc>
          <w:tcPr>
            <w:tcW w:w="2440" w:type="dxa"/>
          </w:tcPr>
          <w:p w:rsidR="00A879CA" w:rsidRPr="00926329" w:rsidRDefault="00A879CA" w:rsidP="00434047">
            <w:pPr>
              <w:rPr>
                <w:sz w:val="20"/>
                <w:szCs w:val="20"/>
              </w:rPr>
            </w:pPr>
          </w:p>
        </w:tc>
      </w:tr>
    </w:tbl>
    <w:p w:rsidR="00A879CA" w:rsidRPr="00A91CB9" w:rsidRDefault="00A879CA" w:rsidP="00A879CA">
      <w:pPr>
        <w:ind w:firstLine="708"/>
        <w:outlineLvl w:val="0"/>
        <w:rPr>
          <w:szCs w:val="28"/>
        </w:rPr>
      </w:pPr>
      <w:r w:rsidRPr="00A91CB9">
        <w:rPr>
          <w:szCs w:val="28"/>
        </w:rPr>
        <w:t>3. Вспомогательные виды и параметры разреш</w:t>
      </w:r>
      <w:r>
        <w:rPr>
          <w:szCs w:val="28"/>
        </w:rPr>
        <w:t>е</w:t>
      </w:r>
      <w:r w:rsidRPr="00A91CB9">
        <w:rPr>
          <w:szCs w:val="28"/>
        </w:rPr>
        <w:t>нного использования земельных участков и объектов капитального строительства:</w:t>
      </w:r>
    </w:p>
    <w:tbl>
      <w:tblPr>
        <w:tblW w:w="963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451"/>
        <w:gridCol w:w="4748"/>
        <w:gridCol w:w="2440"/>
      </w:tblGrid>
      <w:tr w:rsidR="00A879CA" w:rsidRPr="00926329" w:rsidTr="00434047">
        <w:trPr>
          <w:trHeight w:val="384"/>
        </w:trPr>
        <w:tc>
          <w:tcPr>
            <w:tcW w:w="2451" w:type="dxa"/>
          </w:tcPr>
          <w:p w:rsidR="00A879CA" w:rsidRPr="007023E9" w:rsidRDefault="00A879CA" w:rsidP="00434047">
            <w:pPr>
              <w:jc w:val="center"/>
              <w:rPr>
                <w:sz w:val="24"/>
                <w:szCs w:val="24"/>
              </w:rPr>
            </w:pPr>
            <w:r w:rsidRPr="007023E9">
              <w:rPr>
                <w:sz w:val="24"/>
                <w:szCs w:val="24"/>
              </w:rPr>
              <w:t>Виды использования</w:t>
            </w:r>
          </w:p>
        </w:tc>
        <w:tc>
          <w:tcPr>
            <w:tcW w:w="4748" w:type="dxa"/>
          </w:tcPr>
          <w:p w:rsidR="00A879CA" w:rsidRPr="007023E9" w:rsidRDefault="00A879CA" w:rsidP="00434047">
            <w:pPr>
              <w:jc w:val="center"/>
              <w:rPr>
                <w:sz w:val="24"/>
                <w:szCs w:val="24"/>
              </w:rPr>
            </w:pPr>
            <w:r w:rsidRPr="007023E9">
              <w:rPr>
                <w:sz w:val="24"/>
                <w:szCs w:val="24"/>
              </w:rPr>
              <w:t>Параметры разрешенного использования</w:t>
            </w:r>
          </w:p>
        </w:tc>
        <w:tc>
          <w:tcPr>
            <w:tcW w:w="2440" w:type="dxa"/>
          </w:tcPr>
          <w:p w:rsidR="00A879CA" w:rsidRPr="007023E9" w:rsidRDefault="00A879CA" w:rsidP="00434047">
            <w:pPr>
              <w:jc w:val="center"/>
              <w:rPr>
                <w:sz w:val="24"/>
                <w:szCs w:val="24"/>
              </w:rPr>
            </w:pPr>
            <w:r w:rsidRPr="007023E9">
              <w:rPr>
                <w:sz w:val="24"/>
                <w:szCs w:val="24"/>
              </w:rPr>
              <w:t xml:space="preserve">Ограничения использования земельных участков </w:t>
            </w:r>
          </w:p>
          <w:p w:rsidR="00A879CA" w:rsidRPr="007023E9" w:rsidRDefault="00A879CA" w:rsidP="00434047">
            <w:pPr>
              <w:jc w:val="center"/>
              <w:rPr>
                <w:sz w:val="24"/>
                <w:szCs w:val="24"/>
              </w:rPr>
            </w:pPr>
            <w:r w:rsidRPr="007023E9">
              <w:rPr>
                <w:sz w:val="24"/>
                <w:szCs w:val="24"/>
              </w:rPr>
              <w:t>и объектов капитального строительства</w:t>
            </w:r>
          </w:p>
        </w:tc>
      </w:tr>
      <w:tr w:rsidR="00A879CA" w:rsidRPr="00926329" w:rsidTr="00434047">
        <w:trPr>
          <w:trHeight w:val="206"/>
        </w:trPr>
        <w:tc>
          <w:tcPr>
            <w:tcW w:w="2451" w:type="dxa"/>
          </w:tcPr>
          <w:p w:rsidR="00952718" w:rsidRDefault="00A879CA" w:rsidP="00434047">
            <w:pPr>
              <w:rPr>
                <w:sz w:val="20"/>
                <w:szCs w:val="20"/>
              </w:rPr>
            </w:pPr>
            <w:r w:rsidRPr="00926329">
              <w:rPr>
                <w:sz w:val="20"/>
                <w:szCs w:val="20"/>
              </w:rPr>
              <w:t>Объекты культурно-</w:t>
            </w:r>
          </w:p>
          <w:p w:rsidR="00A879CA" w:rsidRPr="00926329" w:rsidRDefault="00A879CA" w:rsidP="00434047">
            <w:pPr>
              <w:rPr>
                <w:sz w:val="20"/>
                <w:szCs w:val="20"/>
              </w:rPr>
            </w:pPr>
            <w:r w:rsidRPr="00926329">
              <w:rPr>
                <w:sz w:val="20"/>
                <w:szCs w:val="20"/>
              </w:rPr>
              <w:t>досуговой деятельности.</w:t>
            </w:r>
          </w:p>
          <w:p w:rsidR="00A879CA" w:rsidRPr="00926329" w:rsidRDefault="00A879CA" w:rsidP="00434047">
            <w:pPr>
              <w:rPr>
                <w:sz w:val="20"/>
                <w:szCs w:val="20"/>
              </w:rPr>
            </w:pPr>
            <w:r w:rsidRPr="00926329">
              <w:rPr>
                <w:sz w:val="20"/>
                <w:szCs w:val="20"/>
              </w:rPr>
              <w:t>Цирки и зверинцы</w:t>
            </w:r>
          </w:p>
        </w:tc>
        <w:tc>
          <w:tcPr>
            <w:tcW w:w="4748" w:type="dxa"/>
          </w:tcPr>
          <w:p w:rsidR="00A879CA" w:rsidRPr="00926329" w:rsidRDefault="00A879CA" w:rsidP="00434047">
            <w:pPr>
              <w:tabs>
                <w:tab w:val="left" w:pos="3204"/>
              </w:tabs>
              <w:rPr>
                <w:sz w:val="20"/>
                <w:szCs w:val="20"/>
              </w:rPr>
            </w:pPr>
          </w:p>
        </w:tc>
        <w:tc>
          <w:tcPr>
            <w:tcW w:w="2440" w:type="dxa"/>
          </w:tcPr>
          <w:p w:rsidR="00A879CA" w:rsidRPr="00926329" w:rsidRDefault="00A879CA" w:rsidP="00434047">
            <w:pPr>
              <w:rPr>
                <w:sz w:val="20"/>
                <w:szCs w:val="20"/>
              </w:rPr>
            </w:pPr>
          </w:p>
        </w:tc>
      </w:tr>
      <w:tr w:rsidR="00A879CA" w:rsidRPr="00926329" w:rsidTr="00434047">
        <w:trPr>
          <w:trHeight w:val="206"/>
        </w:trPr>
        <w:tc>
          <w:tcPr>
            <w:tcW w:w="2451" w:type="dxa"/>
          </w:tcPr>
          <w:p w:rsidR="00A879CA" w:rsidRPr="00926329" w:rsidRDefault="00A879CA" w:rsidP="00434047">
            <w:pPr>
              <w:rPr>
                <w:sz w:val="20"/>
                <w:szCs w:val="20"/>
              </w:rPr>
            </w:pPr>
            <w:proofErr w:type="spellStart"/>
            <w:r w:rsidRPr="00926329">
              <w:rPr>
                <w:bCs/>
                <w:sz w:val="20"/>
                <w:szCs w:val="20"/>
              </w:rPr>
              <w:t>Выставочно</w:t>
            </w:r>
            <w:proofErr w:type="spellEnd"/>
            <w:r w:rsidRPr="00926329">
              <w:rPr>
                <w:bCs/>
                <w:sz w:val="20"/>
                <w:szCs w:val="20"/>
              </w:rPr>
              <w:t>-ярмарочная деятельность</w:t>
            </w:r>
          </w:p>
        </w:tc>
        <w:tc>
          <w:tcPr>
            <w:tcW w:w="4748" w:type="dxa"/>
          </w:tcPr>
          <w:p w:rsidR="00A879CA" w:rsidRPr="00926329" w:rsidRDefault="00A879CA" w:rsidP="00434047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</w:tcPr>
          <w:p w:rsidR="00A879CA" w:rsidRPr="00926329" w:rsidRDefault="00A879CA" w:rsidP="00434047">
            <w:pPr>
              <w:rPr>
                <w:sz w:val="20"/>
                <w:szCs w:val="20"/>
              </w:rPr>
            </w:pPr>
          </w:p>
        </w:tc>
      </w:tr>
      <w:tr w:rsidR="00A879CA" w:rsidRPr="00926329" w:rsidTr="00434047">
        <w:trPr>
          <w:trHeight w:val="206"/>
        </w:trPr>
        <w:tc>
          <w:tcPr>
            <w:tcW w:w="2451" w:type="dxa"/>
          </w:tcPr>
          <w:p w:rsidR="00952718" w:rsidRDefault="00A879CA" w:rsidP="00434047">
            <w:pPr>
              <w:rPr>
                <w:sz w:val="20"/>
                <w:szCs w:val="20"/>
              </w:rPr>
            </w:pPr>
            <w:r w:rsidRPr="00926329">
              <w:rPr>
                <w:sz w:val="20"/>
                <w:szCs w:val="20"/>
              </w:rPr>
              <w:t xml:space="preserve">Коммунальное </w:t>
            </w:r>
          </w:p>
          <w:p w:rsidR="00A879CA" w:rsidRPr="00926329" w:rsidRDefault="00A879CA" w:rsidP="00434047">
            <w:pPr>
              <w:rPr>
                <w:sz w:val="20"/>
                <w:szCs w:val="20"/>
              </w:rPr>
            </w:pPr>
            <w:r w:rsidRPr="00926329">
              <w:rPr>
                <w:sz w:val="20"/>
                <w:szCs w:val="20"/>
              </w:rPr>
              <w:t>обслуживание</w:t>
            </w:r>
          </w:p>
        </w:tc>
        <w:tc>
          <w:tcPr>
            <w:tcW w:w="4748" w:type="dxa"/>
          </w:tcPr>
          <w:p w:rsidR="00A879CA" w:rsidRPr="00926329" w:rsidRDefault="00A879CA" w:rsidP="00434047">
            <w:pPr>
              <w:tabs>
                <w:tab w:val="left" w:pos="3204"/>
              </w:tabs>
            </w:pPr>
            <w:r>
              <w:rPr>
                <w:sz w:val="20"/>
                <w:szCs w:val="20"/>
              </w:rPr>
              <w:t>э</w:t>
            </w:r>
            <w:r w:rsidRPr="00926329">
              <w:rPr>
                <w:sz w:val="20"/>
                <w:szCs w:val="20"/>
              </w:rPr>
              <w:t xml:space="preserve">тажность – до 2 </w:t>
            </w:r>
            <w:proofErr w:type="spellStart"/>
            <w:r w:rsidRPr="00926329">
              <w:rPr>
                <w:sz w:val="20"/>
                <w:szCs w:val="20"/>
              </w:rPr>
              <w:t>эт</w:t>
            </w:r>
            <w:proofErr w:type="spellEnd"/>
            <w:r w:rsidRPr="00926329">
              <w:rPr>
                <w:sz w:val="20"/>
                <w:szCs w:val="20"/>
              </w:rPr>
              <w:t>.</w:t>
            </w:r>
          </w:p>
        </w:tc>
        <w:tc>
          <w:tcPr>
            <w:tcW w:w="2440" w:type="dxa"/>
          </w:tcPr>
          <w:p w:rsidR="00A879CA" w:rsidRDefault="00A879CA" w:rsidP="004340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926329">
              <w:rPr>
                <w:sz w:val="20"/>
                <w:szCs w:val="20"/>
              </w:rPr>
              <w:t xml:space="preserve">е допускается размещение объектов, причиняющих вред окружающей среде </w:t>
            </w:r>
          </w:p>
          <w:p w:rsidR="00A879CA" w:rsidRPr="00926329" w:rsidRDefault="00A879CA" w:rsidP="00434047">
            <w:pPr>
              <w:rPr>
                <w:sz w:val="20"/>
                <w:szCs w:val="20"/>
              </w:rPr>
            </w:pPr>
            <w:r w:rsidRPr="00926329">
              <w:rPr>
                <w:sz w:val="20"/>
                <w:szCs w:val="20"/>
              </w:rPr>
              <w:t>и санитарному благополучию</w:t>
            </w:r>
          </w:p>
        </w:tc>
      </w:tr>
      <w:tr w:rsidR="00A879CA" w:rsidRPr="00926329" w:rsidTr="00434047">
        <w:trPr>
          <w:trHeight w:val="206"/>
        </w:trPr>
        <w:tc>
          <w:tcPr>
            <w:tcW w:w="2451" w:type="dxa"/>
          </w:tcPr>
          <w:p w:rsidR="00A879CA" w:rsidRPr="00926329" w:rsidRDefault="00A879CA" w:rsidP="00434047">
            <w:pPr>
              <w:rPr>
                <w:sz w:val="20"/>
                <w:szCs w:val="20"/>
              </w:rPr>
            </w:pPr>
            <w:r w:rsidRPr="00926329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4748" w:type="dxa"/>
          </w:tcPr>
          <w:p w:rsidR="00A879CA" w:rsidRPr="00926329" w:rsidRDefault="00A879CA" w:rsidP="00434047"/>
        </w:tc>
        <w:tc>
          <w:tcPr>
            <w:tcW w:w="2440" w:type="dxa"/>
          </w:tcPr>
          <w:p w:rsidR="00A879CA" w:rsidRPr="00926329" w:rsidRDefault="00A879CA" w:rsidP="00434047">
            <w:pPr>
              <w:rPr>
                <w:sz w:val="20"/>
                <w:szCs w:val="20"/>
              </w:rPr>
            </w:pPr>
          </w:p>
        </w:tc>
      </w:tr>
    </w:tbl>
    <w:p w:rsidR="00617A51" w:rsidRPr="00961552" w:rsidRDefault="00617A51" w:rsidP="00263A40">
      <w:pPr>
        <w:ind w:firstLine="709"/>
        <w:jc w:val="both"/>
        <w:rPr>
          <w:rFonts w:cs="Times New Roman"/>
          <w:szCs w:val="28"/>
        </w:rPr>
      </w:pPr>
      <w:r w:rsidRPr="00961552">
        <w:rPr>
          <w:rFonts w:cs="Times New Roman"/>
          <w:szCs w:val="28"/>
        </w:rPr>
        <w:t xml:space="preserve">2. Департаменту массовых коммуникаций и аналитики разместить </w:t>
      </w:r>
      <w:r w:rsidR="00B33FA9" w:rsidRPr="00961552">
        <w:rPr>
          <w:rFonts w:cs="Times New Roman"/>
          <w:szCs w:val="28"/>
        </w:rPr>
        <w:br/>
      </w:r>
      <w:r w:rsidRPr="00961552">
        <w:rPr>
          <w:rFonts w:cs="Times New Roman"/>
          <w:szCs w:val="28"/>
        </w:rPr>
        <w:t xml:space="preserve">настоящее постановление на официальном портале Администрации города: </w:t>
      </w:r>
      <w:hyperlink r:id="rId6" w:history="1">
        <w:r w:rsidRPr="00961552">
          <w:rPr>
            <w:rStyle w:val="a7"/>
            <w:rFonts w:cs="Times New Roman"/>
            <w:color w:val="auto"/>
            <w:szCs w:val="28"/>
            <w:u w:val="none"/>
          </w:rPr>
          <w:t>www.admsurgut.ru</w:t>
        </w:r>
      </w:hyperlink>
      <w:r w:rsidRPr="00961552">
        <w:rPr>
          <w:rStyle w:val="a7"/>
          <w:rFonts w:cs="Times New Roman"/>
          <w:color w:val="auto"/>
          <w:szCs w:val="28"/>
          <w:u w:val="none"/>
        </w:rPr>
        <w:t>.</w:t>
      </w:r>
    </w:p>
    <w:p w:rsidR="00617A51" w:rsidRPr="00617A51" w:rsidRDefault="00617A51" w:rsidP="00617A51">
      <w:pPr>
        <w:ind w:firstLine="709"/>
        <w:jc w:val="both"/>
        <w:rPr>
          <w:rFonts w:cs="Times New Roman"/>
          <w:szCs w:val="28"/>
        </w:rPr>
      </w:pPr>
      <w:r w:rsidRPr="00617A51">
        <w:rPr>
          <w:rFonts w:cs="Times New Roman"/>
          <w:szCs w:val="28"/>
        </w:rPr>
        <w:t>3. Муниципальному казенному учреждению «Наш город» опубликовать настоящее постановление в газете «</w:t>
      </w:r>
      <w:proofErr w:type="spellStart"/>
      <w:r w:rsidRPr="00617A51">
        <w:rPr>
          <w:rFonts w:cs="Times New Roman"/>
          <w:szCs w:val="28"/>
        </w:rPr>
        <w:t>Сургутские</w:t>
      </w:r>
      <w:proofErr w:type="spellEnd"/>
      <w:r w:rsidRPr="00617A51">
        <w:rPr>
          <w:rFonts w:cs="Times New Roman"/>
          <w:szCs w:val="28"/>
        </w:rPr>
        <w:t xml:space="preserve"> ведомости».</w:t>
      </w:r>
    </w:p>
    <w:p w:rsidR="00617A51" w:rsidRPr="00617A51" w:rsidRDefault="00617A51" w:rsidP="00617A51">
      <w:pPr>
        <w:ind w:firstLine="709"/>
        <w:jc w:val="both"/>
        <w:rPr>
          <w:rFonts w:cs="Times New Roman"/>
          <w:szCs w:val="28"/>
        </w:rPr>
      </w:pPr>
      <w:r w:rsidRPr="00617A51">
        <w:rPr>
          <w:rFonts w:cs="Times New Roman"/>
          <w:szCs w:val="28"/>
        </w:rPr>
        <w:t xml:space="preserve">4. Настоящее постановление вступает в силу после его официального </w:t>
      </w:r>
      <w:r w:rsidR="00B33FA9">
        <w:rPr>
          <w:rFonts w:cs="Times New Roman"/>
          <w:szCs w:val="28"/>
        </w:rPr>
        <w:br/>
      </w:r>
      <w:r w:rsidRPr="00617A51">
        <w:rPr>
          <w:rFonts w:cs="Times New Roman"/>
          <w:szCs w:val="28"/>
        </w:rPr>
        <w:t>опубликования.</w:t>
      </w:r>
    </w:p>
    <w:p w:rsidR="00617A51" w:rsidRPr="00617A51" w:rsidRDefault="00617A51" w:rsidP="00617A5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A51">
        <w:rPr>
          <w:rFonts w:ascii="Times New Roman" w:hAnsi="Times New Roman" w:cs="Times New Roman"/>
          <w:sz w:val="28"/>
          <w:szCs w:val="28"/>
        </w:rPr>
        <w:t>5. Контроль за выполнением постановления возложить на заместителя Главы города, курирующего сферу архитектуры и градостроительства.</w:t>
      </w:r>
    </w:p>
    <w:p w:rsidR="00AB65F0" w:rsidRDefault="00AB65F0" w:rsidP="006348DE">
      <w:pPr>
        <w:rPr>
          <w:rFonts w:cs="Times New Roman"/>
          <w:szCs w:val="28"/>
        </w:rPr>
      </w:pPr>
    </w:p>
    <w:p w:rsidR="008A1199" w:rsidRDefault="008A1199" w:rsidP="006348DE">
      <w:pPr>
        <w:rPr>
          <w:rFonts w:cs="Times New Roman"/>
          <w:szCs w:val="28"/>
        </w:rPr>
      </w:pPr>
    </w:p>
    <w:p w:rsidR="008A1199" w:rsidRDefault="008A1199" w:rsidP="006348DE">
      <w:pPr>
        <w:rPr>
          <w:rFonts w:cs="Times New Roman"/>
          <w:szCs w:val="28"/>
        </w:rPr>
      </w:pPr>
    </w:p>
    <w:p w:rsidR="008A1199" w:rsidRDefault="008A1199" w:rsidP="006348DE">
      <w:pPr>
        <w:rPr>
          <w:rFonts w:cs="Times New Roman"/>
          <w:szCs w:val="28"/>
        </w:rPr>
      </w:pPr>
      <w:bookmarkStart w:id="0" w:name="_GoBack"/>
      <w:bookmarkEnd w:id="0"/>
    </w:p>
    <w:p w:rsidR="00617A51" w:rsidRDefault="00617A51" w:rsidP="006348DE">
      <w:pPr>
        <w:rPr>
          <w:rFonts w:cs="Times New Roman"/>
          <w:szCs w:val="28"/>
        </w:rPr>
      </w:pPr>
    </w:p>
    <w:p w:rsidR="00AB65F0" w:rsidRDefault="00942C19" w:rsidP="00B33FA9">
      <w:pPr>
        <w:pStyle w:val="a4"/>
        <w:jc w:val="both"/>
        <w:rPr>
          <w:rFonts w:eastAsia="Times New Roman" w:cs="Times New Roman"/>
          <w:sz w:val="20"/>
          <w:szCs w:val="24"/>
          <w:lang w:eastAsia="ru-RU"/>
        </w:rPr>
      </w:pPr>
      <w:r w:rsidRPr="0098690D">
        <w:rPr>
          <w:rFonts w:ascii="Times New Roman" w:hAnsi="Times New Roman" w:cs="Times New Roman"/>
          <w:spacing w:val="-2"/>
          <w:sz w:val="28"/>
          <w:szCs w:val="28"/>
        </w:rPr>
        <w:t>Глава города                                                                                                 А.С. Филатов</w:t>
      </w:r>
    </w:p>
    <w:sectPr w:rsidR="00AB65F0" w:rsidSect="009A2CC0"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F6C3B"/>
    <w:multiLevelType w:val="hybridMultilevel"/>
    <w:tmpl w:val="A1BE7918"/>
    <w:lvl w:ilvl="0" w:tplc="39C6AF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6BC5A6D"/>
    <w:multiLevelType w:val="hybridMultilevel"/>
    <w:tmpl w:val="B016C2E8"/>
    <w:lvl w:ilvl="0" w:tplc="E7600E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610B04"/>
    <w:multiLevelType w:val="hybridMultilevel"/>
    <w:tmpl w:val="692E6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A1AB2"/>
    <w:multiLevelType w:val="hybridMultilevel"/>
    <w:tmpl w:val="68AA97F2"/>
    <w:lvl w:ilvl="0" w:tplc="816444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F515228"/>
    <w:multiLevelType w:val="hybridMultilevel"/>
    <w:tmpl w:val="061A8006"/>
    <w:lvl w:ilvl="0" w:tplc="A36AA5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5DA4949"/>
    <w:multiLevelType w:val="hybridMultilevel"/>
    <w:tmpl w:val="C9123B2C"/>
    <w:lvl w:ilvl="0" w:tplc="6D2CA9A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7B5099"/>
    <w:multiLevelType w:val="hybridMultilevel"/>
    <w:tmpl w:val="6B76F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2D20E5"/>
    <w:multiLevelType w:val="hybridMultilevel"/>
    <w:tmpl w:val="511E6DB2"/>
    <w:lvl w:ilvl="0" w:tplc="89005C24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9FE759A"/>
    <w:multiLevelType w:val="hybridMultilevel"/>
    <w:tmpl w:val="A3B04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07245B"/>
    <w:multiLevelType w:val="hybridMultilevel"/>
    <w:tmpl w:val="55AE46C0"/>
    <w:lvl w:ilvl="0" w:tplc="FADEAF44">
      <w:start w:val="1"/>
      <w:numFmt w:val="decimal"/>
      <w:lvlText w:val="%1."/>
      <w:lvlJc w:val="left"/>
      <w:pPr>
        <w:ind w:left="1032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F707928"/>
    <w:multiLevelType w:val="hybridMultilevel"/>
    <w:tmpl w:val="77707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4E5409"/>
    <w:multiLevelType w:val="hybridMultilevel"/>
    <w:tmpl w:val="D0749A74"/>
    <w:lvl w:ilvl="0" w:tplc="0EDC60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3"/>
  </w:num>
  <w:num w:numId="5">
    <w:abstractNumId w:val="11"/>
  </w:num>
  <w:num w:numId="6">
    <w:abstractNumId w:val="0"/>
  </w:num>
  <w:num w:numId="7">
    <w:abstractNumId w:val="2"/>
  </w:num>
  <w:num w:numId="8">
    <w:abstractNumId w:val="8"/>
  </w:num>
  <w:num w:numId="9">
    <w:abstractNumId w:val="10"/>
  </w:num>
  <w:num w:numId="10">
    <w:abstractNumId w:val="6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alignBordersAndEdg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471"/>
    <w:rsid w:val="00010FFF"/>
    <w:rsid w:val="00014B58"/>
    <w:rsid w:val="00014D5E"/>
    <w:rsid w:val="000374DC"/>
    <w:rsid w:val="000403FB"/>
    <w:rsid w:val="000420A9"/>
    <w:rsid w:val="00056737"/>
    <w:rsid w:val="00062DDE"/>
    <w:rsid w:val="000A5890"/>
    <w:rsid w:val="000A7173"/>
    <w:rsid w:val="000B62A4"/>
    <w:rsid w:val="001074B9"/>
    <w:rsid w:val="0011395E"/>
    <w:rsid w:val="00114181"/>
    <w:rsid w:val="00123FED"/>
    <w:rsid w:val="00137031"/>
    <w:rsid w:val="001550B8"/>
    <w:rsid w:val="00163A33"/>
    <w:rsid w:val="00226A5C"/>
    <w:rsid w:val="00243839"/>
    <w:rsid w:val="00246376"/>
    <w:rsid w:val="00263A40"/>
    <w:rsid w:val="002D3AA2"/>
    <w:rsid w:val="00340566"/>
    <w:rsid w:val="00343513"/>
    <w:rsid w:val="00414014"/>
    <w:rsid w:val="00433EE1"/>
    <w:rsid w:val="0044597F"/>
    <w:rsid w:val="00455FBC"/>
    <w:rsid w:val="0049395D"/>
    <w:rsid w:val="004A7B24"/>
    <w:rsid w:val="004D4CAD"/>
    <w:rsid w:val="004F04C8"/>
    <w:rsid w:val="005200E1"/>
    <w:rsid w:val="005540FE"/>
    <w:rsid w:val="005917FF"/>
    <w:rsid w:val="005972A6"/>
    <w:rsid w:val="00597627"/>
    <w:rsid w:val="005A4055"/>
    <w:rsid w:val="005B446A"/>
    <w:rsid w:val="005C62A6"/>
    <w:rsid w:val="005D28E8"/>
    <w:rsid w:val="005E04A6"/>
    <w:rsid w:val="005F1516"/>
    <w:rsid w:val="00617A51"/>
    <w:rsid w:val="00626B3D"/>
    <w:rsid w:val="006348DE"/>
    <w:rsid w:val="00681304"/>
    <w:rsid w:val="006F1884"/>
    <w:rsid w:val="007250A0"/>
    <w:rsid w:val="0076794D"/>
    <w:rsid w:val="00791B73"/>
    <w:rsid w:val="007B1D86"/>
    <w:rsid w:val="007B2893"/>
    <w:rsid w:val="007C0481"/>
    <w:rsid w:val="007F0A91"/>
    <w:rsid w:val="007F154F"/>
    <w:rsid w:val="00810368"/>
    <w:rsid w:val="008343E8"/>
    <w:rsid w:val="00853453"/>
    <w:rsid w:val="00866497"/>
    <w:rsid w:val="00887EBB"/>
    <w:rsid w:val="008939F4"/>
    <w:rsid w:val="008A1199"/>
    <w:rsid w:val="008A7B5C"/>
    <w:rsid w:val="008D19CE"/>
    <w:rsid w:val="008D2BF9"/>
    <w:rsid w:val="0092086C"/>
    <w:rsid w:val="00935477"/>
    <w:rsid w:val="00942C19"/>
    <w:rsid w:val="00952718"/>
    <w:rsid w:val="00961552"/>
    <w:rsid w:val="0098690D"/>
    <w:rsid w:val="00997297"/>
    <w:rsid w:val="009A2CC0"/>
    <w:rsid w:val="009D1A7B"/>
    <w:rsid w:val="009D7BF9"/>
    <w:rsid w:val="00A12F89"/>
    <w:rsid w:val="00A266C3"/>
    <w:rsid w:val="00A27C96"/>
    <w:rsid w:val="00A56048"/>
    <w:rsid w:val="00A82454"/>
    <w:rsid w:val="00A879CA"/>
    <w:rsid w:val="00AA0913"/>
    <w:rsid w:val="00AA1E83"/>
    <w:rsid w:val="00AA2893"/>
    <w:rsid w:val="00AB65F0"/>
    <w:rsid w:val="00AC4CBC"/>
    <w:rsid w:val="00B16E11"/>
    <w:rsid w:val="00B2648C"/>
    <w:rsid w:val="00B33FA9"/>
    <w:rsid w:val="00B367F8"/>
    <w:rsid w:val="00BC388A"/>
    <w:rsid w:val="00BD23B3"/>
    <w:rsid w:val="00BD5F5F"/>
    <w:rsid w:val="00C0790C"/>
    <w:rsid w:val="00C42FDA"/>
    <w:rsid w:val="00CD0471"/>
    <w:rsid w:val="00CE24D5"/>
    <w:rsid w:val="00D17A6E"/>
    <w:rsid w:val="00D24C6A"/>
    <w:rsid w:val="00D31B36"/>
    <w:rsid w:val="00D42858"/>
    <w:rsid w:val="00D72AF5"/>
    <w:rsid w:val="00D7330B"/>
    <w:rsid w:val="00D75D94"/>
    <w:rsid w:val="00DA17F3"/>
    <w:rsid w:val="00DB7121"/>
    <w:rsid w:val="00DC190A"/>
    <w:rsid w:val="00DC6C6C"/>
    <w:rsid w:val="00DE019C"/>
    <w:rsid w:val="00DF1FB3"/>
    <w:rsid w:val="00DF4827"/>
    <w:rsid w:val="00E103ED"/>
    <w:rsid w:val="00E16657"/>
    <w:rsid w:val="00E305C5"/>
    <w:rsid w:val="00E75BB4"/>
    <w:rsid w:val="00E956D2"/>
    <w:rsid w:val="00EA78BA"/>
    <w:rsid w:val="00EF19AC"/>
    <w:rsid w:val="00F218B2"/>
    <w:rsid w:val="00F40B91"/>
    <w:rsid w:val="00F52F8C"/>
    <w:rsid w:val="00F63AB0"/>
    <w:rsid w:val="00FB7539"/>
    <w:rsid w:val="00FC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AD0DC"/>
  <w15:chartTrackingRefBased/>
  <w15:docId w15:val="{8C40B0D6-CE1A-44B1-A23B-AF4BE330A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8D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Кр. строка Знак"/>
    <w:link w:val="a4"/>
    <w:locked/>
    <w:rsid w:val="006348DE"/>
    <w:rPr>
      <w:rFonts w:ascii="Calibri" w:hAnsi="Calibri" w:cs="Calibri"/>
    </w:rPr>
  </w:style>
  <w:style w:type="paragraph" w:styleId="a4">
    <w:name w:val="No Spacing"/>
    <w:aliases w:val="Кр. строка"/>
    <w:link w:val="a3"/>
    <w:qFormat/>
    <w:rsid w:val="006348DE"/>
    <w:pPr>
      <w:spacing w:after="0" w:line="240" w:lineRule="auto"/>
    </w:pPr>
    <w:rPr>
      <w:rFonts w:ascii="Calibri" w:hAnsi="Calibri" w:cs="Calibri"/>
    </w:rPr>
  </w:style>
  <w:style w:type="table" w:styleId="a5">
    <w:name w:val="Table Grid"/>
    <w:basedOn w:val="a1"/>
    <w:rsid w:val="00634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44597F"/>
    <w:pPr>
      <w:tabs>
        <w:tab w:val="left" w:pos="9355"/>
      </w:tabs>
      <w:ind w:right="-5"/>
      <w:jc w:val="both"/>
    </w:pPr>
    <w:rPr>
      <w:rFonts w:eastAsia="Times New Roman" w:cs="Times New Roman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4597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DE019C"/>
    <w:pPr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character" w:styleId="a7">
    <w:name w:val="Hyperlink"/>
    <w:basedOn w:val="a0"/>
    <w:unhideWhenUsed/>
    <w:rsid w:val="00DE019C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6794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679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B65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surgut.ru" TargetMode="External"/><Relationship Id="rId5" Type="http://schemas.openxmlformats.org/officeDocument/2006/relationships/hyperlink" Target="consultantplus://offline/ref=CD9767933FF04062E9AEB4A09ECA8D2412D4927093D6F21A340C797C8C9840584A5C20B7EA4E7A0DF31417F065D4DCEDC4FCB28B46F9095FA1A961CBa7B3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Горх Ольга Ивановна</cp:lastModifiedBy>
  <cp:revision>106</cp:revision>
  <cp:lastPrinted>2021-08-23T10:50:00Z</cp:lastPrinted>
  <dcterms:created xsi:type="dcterms:W3CDTF">2020-04-07T06:38:00Z</dcterms:created>
  <dcterms:modified xsi:type="dcterms:W3CDTF">2022-11-18T10:52:00Z</dcterms:modified>
</cp:coreProperties>
</file>