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712" w:rsidRDefault="00885712" w:rsidP="00885712">
      <w:pPr>
        <w:pStyle w:val="FR1"/>
        <w:spacing w:line="240" w:lineRule="auto"/>
        <w:ind w:left="6237"/>
        <w:jc w:val="left"/>
        <w:rPr>
          <w:b w:val="0"/>
          <w:sz w:val="24"/>
          <w:szCs w:val="24"/>
        </w:rPr>
      </w:pPr>
      <w:r w:rsidRPr="00C81AC8">
        <w:rPr>
          <w:b w:val="0"/>
          <w:sz w:val="24"/>
          <w:szCs w:val="24"/>
        </w:rPr>
        <w:t>Проект</w:t>
      </w:r>
      <w:r>
        <w:rPr>
          <w:b w:val="0"/>
          <w:sz w:val="24"/>
          <w:szCs w:val="24"/>
        </w:rPr>
        <w:t xml:space="preserve"> </w:t>
      </w:r>
    </w:p>
    <w:p w:rsidR="00885712" w:rsidRDefault="00885712" w:rsidP="00885712">
      <w:pPr>
        <w:pStyle w:val="FR1"/>
        <w:spacing w:line="240" w:lineRule="auto"/>
        <w:ind w:left="623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(новая редакция от </w:t>
      </w:r>
      <w:r w:rsidR="0097037B">
        <w:rPr>
          <w:b w:val="0"/>
          <w:sz w:val="24"/>
          <w:szCs w:val="24"/>
        </w:rPr>
        <w:t>1</w:t>
      </w:r>
      <w:r w:rsidR="002F09D3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.0</w:t>
      </w:r>
      <w:r w:rsidR="0097037B"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t>.2023)</w:t>
      </w:r>
    </w:p>
    <w:p w:rsidR="00885712" w:rsidRDefault="00885712" w:rsidP="00885712">
      <w:pPr>
        <w:pStyle w:val="FR1"/>
        <w:spacing w:line="240" w:lineRule="auto"/>
        <w:ind w:left="6237"/>
        <w:jc w:val="left"/>
        <w:rPr>
          <w:b w:val="0"/>
          <w:sz w:val="24"/>
          <w:szCs w:val="24"/>
        </w:rPr>
      </w:pPr>
      <w:r w:rsidRPr="00C81AC8">
        <w:rPr>
          <w:b w:val="0"/>
          <w:sz w:val="24"/>
          <w:szCs w:val="24"/>
        </w:rPr>
        <w:t xml:space="preserve">подготовлен </w:t>
      </w:r>
      <w:r>
        <w:rPr>
          <w:b w:val="0"/>
          <w:sz w:val="24"/>
          <w:szCs w:val="24"/>
        </w:rPr>
        <w:t>департаментом имущественных и земельных отношений</w:t>
      </w:r>
    </w:p>
    <w:p w:rsidR="000164B6" w:rsidRPr="00F40596" w:rsidRDefault="000164B6" w:rsidP="000164B6">
      <w:pPr>
        <w:widowControl w:val="0"/>
        <w:jc w:val="center"/>
        <w:rPr>
          <w:rFonts w:eastAsia="Times New Roman"/>
          <w:snapToGrid w:val="0"/>
        </w:rPr>
      </w:pPr>
    </w:p>
    <w:p w:rsidR="000164B6" w:rsidRPr="00F40596" w:rsidRDefault="000164B6" w:rsidP="000164B6">
      <w:pPr>
        <w:widowControl w:val="0"/>
        <w:jc w:val="center"/>
        <w:rPr>
          <w:rFonts w:eastAsia="Times New Roman"/>
          <w:snapToGrid w:val="0"/>
          <w:szCs w:val="28"/>
        </w:rPr>
      </w:pPr>
      <w:r w:rsidRPr="00F40596">
        <w:rPr>
          <w:rFonts w:eastAsia="Times New Roman"/>
          <w:snapToGrid w:val="0"/>
          <w:szCs w:val="28"/>
        </w:rPr>
        <w:t>МУНИЦИПАЛЬНОЕ ОБРАЗОВАНИЕ</w:t>
      </w:r>
    </w:p>
    <w:p w:rsidR="000164B6" w:rsidRPr="00F40596" w:rsidRDefault="000164B6" w:rsidP="000164B6">
      <w:pPr>
        <w:widowControl w:val="0"/>
        <w:jc w:val="center"/>
        <w:rPr>
          <w:rFonts w:eastAsia="Times New Roman"/>
          <w:snapToGrid w:val="0"/>
          <w:szCs w:val="28"/>
        </w:rPr>
      </w:pPr>
      <w:r w:rsidRPr="00F40596">
        <w:rPr>
          <w:rFonts w:eastAsia="Times New Roman"/>
          <w:snapToGrid w:val="0"/>
          <w:szCs w:val="28"/>
        </w:rPr>
        <w:t>ГОРОДСКОЙ ОКРУГ СУРГУТ</w:t>
      </w:r>
    </w:p>
    <w:p w:rsidR="000164B6" w:rsidRPr="00F40596" w:rsidRDefault="000164B6" w:rsidP="000164B6">
      <w:pPr>
        <w:widowControl w:val="0"/>
        <w:jc w:val="center"/>
        <w:rPr>
          <w:rFonts w:eastAsia="Times New Roman"/>
          <w:snapToGrid w:val="0"/>
          <w:szCs w:val="28"/>
        </w:rPr>
      </w:pPr>
      <w:r w:rsidRPr="00F40596">
        <w:rPr>
          <w:rFonts w:eastAsia="Times New Roman"/>
          <w:snapToGrid w:val="0"/>
          <w:szCs w:val="28"/>
        </w:rPr>
        <w:t>ХАНТЫ-МАНСИЙСКОГО АВТОНОМНОГО ОКРУГА – ЮГРЫ</w:t>
      </w:r>
    </w:p>
    <w:p w:rsidR="000164B6" w:rsidRPr="000164B6" w:rsidRDefault="000164B6" w:rsidP="000164B6">
      <w:pPr>
        <w:widowControl w:val="0"/>
        <w:jc w:val="center"/>
        <w:rPr>
          <w:rFonts w:eastAsia="Times New Roman"/>
          <w:bCs/>
          <w:snapToGrid w:val="0"/>
          <w:sz w:val="24"/>
          <w:szCs w:val="24"/>
        </w:rPr>
      </w:pPr>
    </w:p>
    <w:p w:rsidR="003A2FB1" w:rsidRPr="000164B6" w:rsidRDefault="000164B6" w:rsidP="000164B6">
      <w:pPr>
        <w:widowControl w:val="0"/>
        <w:jc w:val="center"/>
        <w:rPr>
          <w:rFonts w:eastAsia="Times New Roman"/>
          <w:bCs/>
          <w:snapToGrid w:val="0"/>
          <w:szCs w:val="28"/>
        </w:rPr>
      </w:pPr>
      <w:r w:rsidRPr="00F40596">
        <w:rPr>
          <w:rFonts w:eastAsia="Times New Roman"/>
          <w:bCs/>
          <w:snapToGrid w:val="0"/>
          <w:szCs w:val="28"/>
        </w:rPr>
        <w:t>АДМИНИСТРАЦИЯ ГОРОДА</w:t>
      </w:r>
    </w:p>
    <w:p w:rsidR="003A2FB1" w:rsidRPr="000164B6" w:rsidRDefault="003A2FB1" w:rsidP="005C3A58">
      <w:pPr>
        <w:spacing w:line="120" w:lineRule="atLeast"/>
        <w:jc w:val="center"/>
        <w:rPr>
          <w:sz w:val="24"/>
          <w:szCs w:val="24"/>
        </w:rPr>
      </w:pPr>
    </w:p>
    <w:p w:rsidR="003A2FB1" w:rsidRPr="000164B6" w:rsidRDefault="003A2FB1" w:rsidP="005C3A58">
      <w:pPr>
        <w:jc w:val="center"/>
        <w:rPr>
          <w:szCs w:val="28"/>
        </w:rPr>
      </w:pPr>
      <w:r w:rsidRPr="000164B6">
        <w:rPr>
          <w:szCs w:val="28"/>
        </w:rPr>
        <w:t>ПОСТАНОВЛЕНИЕ</w:t>
      </w:r>
    </w:p>
    <w:p w:rsidR="003A2FB1" w:rsidRPr="000164B6" w:rsidRDefault="003A2FB1" w:rsidP="005C3A58">
      <w:pPr>
        <w:spacing w:line="120" w:lineRule="atLeast"/>
        <w:jc w:val="center"/>
        <w:rPr>
          <w:sz w:val="24"/>
          <w:szCs w:val="24"/>
        </w:rPr>
      </w:pPr>
    </w:p>
    <w:p w:rsidR="003A2FB1" w:rsidRPr="000164B6" w:rsidRDefault="003A2FB1" w:rsidP="005C3A58">
      <w:pPr>
        <w:rPr>
          <w:rFonts w:cs="Times New Roman"/>
          <w:sz w:val="24"/>
          <w:szCs w:val="24"/>
        </w:rPr>
      </w:pPr>
    </w:p>
    <w:p w:rsidR="0097037B" w:rsidRPr="00D55021" w:rsidRDefault="0097037B" w:rsidP="0097037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napToGrid w:val="0"/>
          <w:sz w:val="28"/>
        </w:rPr>
      </w:pPr>
      <w:r w:rsidRPr="00D55021">
        <w:rPr>
          <w:rFonts w:ascii="Times New Roman" w:hAnsi="Times New Roman" w:cs="Times New Roman"/>
          <w:b w:val="0"/>
          <w:snapToGrid w:val="0"/>
          <w:sz w:val="28"/>
        </w:rPr>
        <w:t xml:space="preserve">Об утверждении порядка </w:t>
      </w:r>
    </w:p>
    <w:p w:rsidR="0097037B" w:rsidRPr="00D55021" w:rsidRDefault="0097037B" w:rsidP="0097037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napToGrid w:val="0"/>
          <w:sz w:val="28"/>
        </w:rPr>
      </w:pPr>
      <w:r w:rsidRPr="00D55021">
        <w:rPr>
          <w:rFonts w:ascii="Times New Roman" w:hAnsi="Times New Roman" w:cs="Times New Roman"/>
          <w:b w:val="0"/>
          <w:snapToGrid w:val="0"/>
          <w:sz w:val="28"/>
        </w:rPr>
        <w:t xml:space="preserve">дачи согласия муниципальным </w:t>
      </w:r>
    </w:p>
    <w:p w:rsidR="0097037B" w:rsidRPr="00D55021" w:rsidRDefault="0097037B" w:rsidP="0097037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napToGrid w:val="0"/>
          <w:sz w:val="28"/>
        </w:rPr>
      </w:pPr>
      <w:r w:rsidRPr="00D55021">
        <w:rPr>
          <w:rFonts w:ascii="Times New Roman" w:hAnsi="Times New Roman" w:cs="Times New Roman"/>
          <w:b w:val="0"/>
          <w:snapToGrid w:val="0"/>
          <w:sz w:val="28"/>
        </w:rPr>
        <w:t xml:space="preserve">унитарным предприятиям </w:t>
      </w:r>
    </w:p>
    <w:p w:rsidR="0097037B" w:rsidRPr="00D55021" w:rsidRDefault="0097037B" w:rsidP="0097037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napToGrid w:val="0"/>
          <w:sz w:val="28"/>
        </w:rPr>
      </w:pPr>
      <w:r w:rsidRPr="00D55021">
        <w:rPr>
          <w:rFonts w:ascii="Times New Roman" w:hAnsi="Times New Roman" w:cs="Times New Roman"/>
          <w:b w:val="0"/>
          <w:snapToGrid w:val="0"/>
          <w:sz w:val="28"/>
        </w:rPr>
        <w:t xml:space="preserve">муниципального образования </w:t>
      </w:r>
    </w:p>
    <w:p w:rsidR="0097037B" w:rsidRPr="00D55021" w:rsidRDefault="0097037B" w:rsidP="0097037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napToGrid w:val="0"/>
          <w:sz w:val="28"/>
        </w:rPr>
      </w:pPr>
      <w:r w:rsidRPr="00D55021">
        <w:rPr>
          <w:rFonts w:ascii="Times New Roman" w:hAnsi="Times New Roman" w:cs="Times New Roman"/>
          <w:b w:val="0"/>
          <w:snapToGrid w:val="0"/>
          <w:sz w:val="28"/>
        </w:rPr>
        <w:t xml:space="preserve">городской округ Сургут </w:t>
      </w:r>
    </w:p>
    <w:p w:rsidR="0097037B" w:rsidRPr="00D55021" w:rsidRDefault="0097037B" w:rsidP="0097037B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napToGrid w:val="0"/>
          <w:sz w:val="28"/>
        </w:rPr>
      </w:pPr>
      <w:r w:rsidRPr="00D55021">
        <w:rPr>
          <w:rFonts w:ascii="Times New Roman" w:hAnsi="Times New Roman" w:cs="Times New Roman"/>
          <w:b w:val="0"/>
          <w:snapToGrid w:val="0"/>
          <w:sz w:val="28"/>
        </w:rPr>
        <w:t xml:space="preserve">Ханты-Мансийского автономного </w:t>
      </w:r>
    </w:p>
    <w:p w:rsidR="007B6432" w:rsidRDefault="0097037B" w:rsidP="0097037B">
      <w:pPr>
        <w:widowControl w:val="0"/>
        <w:autoSpaceDE w:val="0"/>
        <w:autoSpaceDN w:val="0"/>
        <w:adjustRightInd w:val="0"/>
        <w:ind w:right="5096"/>
        <w:rPr>
          <w:rFonts w:cs="Times New Roman"/>
          <w:snapToGrid w:val="0"/>
        </w:rPr>
      </w:pPr>
      <w:r w:rsidRPr="00D55021">
        <w:rPr>
          <w:rFonts w:cs="Times New Roman"/>
          <w:snapToGrid w:val="0"/>
        </w:rPr>
        <w:t>округа – Югры на совершение сделок</w:t>
      </w:r>
    </w:p>
    <w:p w:rsidR="00E21C7C" w:rsidRDefault="00E21C7C" w:rsidP="0097037B">
      <w:pPr>
        <w:widowControl w:val="0"/>
        <w:autoSpaceDE w:val="0"/>
        <w:autoSpaceDN w:val="0"/>
        <w:adjustRightInd w:val="0"/>
        <w:ind w:right="5096"/>
        <w:rPr>
          <w:rFonts w:cs="Times New Roman"/>
          <w:snapToGrid w:val="0"/>
        </w:rPr>
      </w:pPr>
      <w:r>
        <w:rPr>
          <w:rFonts w:cs="Times New Roman"/>
          <w:snapToGrid w:val="0"/>
        </w:rPr>
        <w:t>и признании утратившими силу</w:t>
      </w:r>
    </w:p>
    <w:p w:rsidR="00E21C7C" w:rsidRDefault="00E21C7C" w:rsidP="0097037B">
      <w:pPr>
        <w:widowControl w:val="0"/>
        <w:autoSpaceDE w:val="0"/>
        <w:autoSpaceDN w:val="0"/>
        <w:adjustRightInd w:val="0"/>
        <w:ind w:right="5096"/>
        <w:rPr>
          <w:rFonts w:cs="Times New Roman"/>
          <w:snapToGrid w:val="0"/>
        </w:rPr>
      </w:pPr>
      <w:r>
        <w:rPr>
          <w:rFonts w:cs="Times New Roman"/>
          <w:snapToGrid w:val="0"/>
        </w:rPr>
        <w:t xml:space="preserve">некоторых муниципальных </w:t>
      </w:r>
    </w:p>
    <w:p w:rsidR="00E21C7C" w:rsidRPr="00E21C7C" w:rsidRDefault="00E21C7C" w:rsidP="0097037B">
      <w:pPr>
        <w:widowControl w:val="0"/>
        <w:autoSpaceDE w:val="0"/>
        <w:autoSpaceDN w:val="0"/>
        <w:adjustRightInd w:val="0"/>
        <w:ind w:right="5096"/>
        <w:rPr>
          <w:rFonts w:cs="Times New Roman"/>
          <w:snapToGrid w:val="0"/>
        </w:rPr>
      </w:pPr>
      <w:r>
        <w:rPr>
          <w:rFonts w:cs="Times New Roman"/>
          <w:snapToGrid w:val="0"/>
        </w:rPr>
        <w:t>правовых актов</w:t>
      </w:r>
    </w:p>
    <w:p w:rsidR="003A2FB1" w:rsidRDefault="003A2FB1" w:rsidP="003A2FB1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97037B" w:rsidRPr="003D3C34" w:rsidRDefault="0097037B" w:rsidP="003A2FB1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BD110C" w:rsidRPr="00B84E25" w:rsidRDefault="00BD110C" w:rsidP="00BD110C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B84E25">
        <w:rPr>
          <w:rFonts w:cs="Times New Roman"/>
          <w:szCs w:val="28"/>
        </w:rPr>
        <w:t>В соответствии с</w:t>
      </w:r>
      <w:r w:rsidR="00667878">
        <w:rPr>
          <w:rFonts w:cs="Times New Roman"/>
          <w:szCs w:val="28"/>
        </w:rPr>
        <w:t>о</w:t>
      </w:r>
      <w:r w:rsidR="00814F1C" w:rsidRPr="00B84E25">
        <w:rPr>
          <w:rFonts w:cs="Times New Roman"/>
          <w:szCs w:val="28"/>
        </w:rPr>
        <w:t xml:space="preserve"> </w:t>
      </w:r>
      <w:r w:rsidR="00667878">
        <w:rPr>
          <w:rFonts w:eastAsia="Calibri"/>
          <w:spacing w:val="-6"/>
          <w:szCs w:val="28"/>
        </w:rPr>
        <w:t xml:space="preserve">статьями </w:t>
      </w:r>
      <w:r w:rsidR="00667878" w:rsidRPr="00995C30">
        <w:rPr>
          <w:rFonts w:eastAsia="Calibri"/>
          <w:spacing w:val="-6"/>
          <w:szCs w:val="28"/>
        </w:rPr>
        <w:t xml:space="preserve">18, 22, 23 </w:t>
      </w:r>
      <w:r w:rsidRPr="00B84E25">
        <w:rPr>
          <w:rFonts w:cs="Times New Roman"/>
          <w:szCs w:val="28"/>
        </w:rPr>
        <w:t xml:space="preserve">Федерального закона от 14.11.2002 </w:t>
      </w:r>
      <w:r w:rsidR="00814F1C" w:rsidRPr="00B84E25">
        <w:rPr>
          <w:rFonts w:cs="Times New Roman"/>
          <w:szCs w:val="28"/>
        </w:rPr>
        <w:t>№</w:t>
      </w:r>
      <w:r w:rsidRPr="00B84E25">
        <w:rPr>
          <w:rFonts w:cs="Times New Roman"/>
          <w:szCs w:val="28"/>
        </w:rPr>
        <w:t xml:space="preserve"> 161-ФЗ </w:t>
      </w:r>
      <w:r w:rsidR="00814F1C" w:rsidRPr="00B84E25">
        <w:rPr>
          <w:rFonts w:cs="Times New Roman"/>
          <w:szCs w:val="28"/>
        </w:rPr>
        <w:t>«</w:t>
      </w:r>
      <w:r w:rsidRPr="00B84E25">
        <w:rPr>
          <w:rFonts w:cs="Times New Roman"/>
          <w:szCs w:val="28"/>
        </w:rPr>
        <w:t>О государственных и муниципальных унитарных предприятиях</w:t>
      </w:r>
      <w:r w:rsidR="00814F1C" w:rsidRPr="00B84E25">
        <w:rPr>
          <w:rFonts w:cs="Times New Roman"/>
          <w:szCs w:val="28"/>
        </w:rPr>
        <w:t>»</w:t>
      </w:r>
      <w:r w:rsidRPr="00B84E25">
        <w:rPr>
          <w:rFonts w:cs="Times New Roman"/>
          <w:szCs w:val="28"/>
        </w:rPr>
        <w:t xml:space="preserve">, распоряжениями Администрации города </w:t>
      </w:r>
      <w:hyperlink r:id="rId8" w:history="1">
        <w:r w:rsidRPr="00B84E25">
          <w:rPr>
            <w:rFonts w:cs="Times New Roman"/>
            <w:szCs w:val="28"/>
          </w:rPr>
          <w:t xml:space="preserve">от 01.02.2017 </w:t>
        </w:r>
        <w:r w:rsidR="0067051F" w:rsidRPr="00B84E25">
          <w:rPr>
            <w:rFonts w:cs="Times New Roman"/>
            <w:szCs w:val="28"/>
          </w:rPr>
          <w:t>№</w:t>
        </w:r>
        <w:r w:rsidRPr="00B84E25">
          <w:rPr>
            <w:rFonts w:cs="Times New Roman"/>
            <w:szCs w:val="28"/>
          </w:rPr>
          <w:t> 130</w:t>
        </w:r>
      </w:hyperlink>
      <w:r w:rsidRPr="00B84E25">
        <w:rPr>
          <w:rFonts w:cs="Times New Roman"/>
          <w:szCs w:val="28"/>
        </w:rPr>
        <w:t xml:space="preserve"> </w:t>
      </w:r>
      <w:r w:rsidR="0067051F" w:rsidRPr="00B84E25">
        <w:rPr>
          <w:rFonts w:cs="Times New Roman"/>
          <w:szCs w:val="28"/>
        </w:rPr>
        <w:t>«</w:t>
      </w:r>
      <w:r w:rsidRPr="00B84E25">
        <w:rPr>
          <w:rFonts w:cs="Times New Roman"/>
          <w:szCs w:val="28"/>
        </w:rPr>
        <w:t xml:space="preserve">Об утверждении </w:t>
      </w:r>
      <w:r w:rsidR="00455900">
        <w:rPr>
          <w:rFonts w:cs="Times New Roman"/>
          <w:szCs w:val="28"/>
        </w:rPr>
        <w:t>п</w:t>
      </w:r>
      <w:r w:rsidRPr="00B84E25">
        <w:rPr>
          <w:rFonts w:cs="Times New Roman"/>
          <w:szCs w:val="28"/>
        </w:rPr>
        <w:t>оложения о функциях учредителя и кураторов в отно</w:t>
      </w:r>
      <w:r w:rsidR="0067051F" w:rsidRPr="00B84E25">
        <w:rPr>
          <w:rFonts w:cs="Times New Roman"/>
          <w:szCs w:val="28"/>
        </w:rPr>
        <w:t>шении муниципальных организаций»</w:t>
      </w:r>
      <w:r w:rsidR="00814F1C" w:rsidRPr="00B84E25">
        <w:rPr>
          <w:rFonts w:cs="Times New Roman"/>
          <w:szCs w:val="28"/>
        </w:rPr>
        <w:t xml:space="preserve">, </w:t>
      </w:r>
      <w:r w:rsidR="006C59FA">
        <w:rPr>
          <w:rFonts w:cs="Times New Roman"/>
          <w:szCs w:val="28"/>
        </w:rPr>
        <w:t xml:space="preserve">от 30.12.2005 № 3686 </w:t>
      </w:r>
      <w:r w:rsidR="00814F1C" w:rsidRPr="00B84E25">
        <w:rPr>
          <w:rFonts w:cs="Times New Roman"/>
          <w:szCs w:val="28"/>
        </w:rPr>
        <w:t xml:space="preserve">«Об утверждении Регламента </w:t>
      </w:r>
      <w:r w:rsidR="00814F1C" w:rsidRPr="00B84E25">
        <w:rPr>
          <w:rFonts w:cs="Times New Roman"/>
          <w:spacing w:val="-6"/>
          <w:szCs w:val="28"/>
        </w:rPr>
        <w:t>Администрации города»</w:t>
      </w:r>
      <w:r w:rsidR="00814F1C" w:rsidRPr="00B84E25">
        <w:rPr>
          <w:rFonts w:eastAsia="Calibri" w:cs="Times New Roman"/>
          <w:szCs w:val="28"/>
        </w:rPr>
        <w:t>:</w:t>
      </w:r>
    </w:p>
    <w:p w:rsidR="00BD110C" w:rsidRPr="003D3C34" w:rsidRDefault="00BD110C" w:rsidP="003A2FB1">
      <w:pPr>
        <w:ind w:firstLine="709"/>
        <w:jc w:val="both"/>
        <w:rPr>
          <w:rFonts w:eastAsia="Calibri" w:cs="Times New Roman"/>
          <w:szCs w:val="28"/>
        </w:rPr>
      </w:pPr>
    </w:p>
    <w:p w:rsidR="00814F1C" w:rsidRPr="00D55021" w:rsidRDefault="009E20FF" w:rsidP="009E20FF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D55021">
        <w:rPr>
          <w:rFonts w:eastAsia="Calibri" w:cs="Times New Roman"/>
          <w:snapToGrid w:val="0"/>
          <w:color w:val="000000"/>
          <w:szCs w:val="28"/>
        </w:rPr>
        <w:t>1.</w:t>
      </w:r>
      <w:r w:rsidRPr="00D55021">
        <w:rPr>
          <w:snapToGrid w:val="0"/>
          <w:color w:val="000000"/>
          <w:szCs w:val="28"/>
        </w:rPr>
        <w:t xml:space="preserve"> </w:t>
      </w:r>
      <w:r w:rsidR="003838CA" w:rsidRPr="00D55021">
        <w:rPr>
          <w:snapToGrid w:val="0"/>
          <w:color w:val="000000"/>
          <w:szCs w:val="28"/>
        </w:rPr>
        <w:t>Утвердить порядок дачи согласия муниципальным унитарным предприятиям муниципального образования городской округ Сургут                          Ханты-Мансийского автономного округа – Югры на совершение сделок согласно приложению</w:t>
      </w:r>
      <w:r w:rsidR="003838CA" w:rsidRPr="00D55021">
        <w:rPr>
          <w:rFonts w:eastAsia="Calibri"/>
          <w:szCs w:val="28"/>
        </w:rPr>
        <w:t>.</w:t>
      </w:r>
    </w:p>
    <w:p w:rsidR="00762466" w:rsidRPr="00D55021" w:rsidRDefault="009E20FF" w:rsidP="00762466">
      <w:pPr>
        <w:ind w:firstLine="708"/>
        <w:rPr>
          <w:rFonts w:eastAsia="Calibri"/>
        </w:rPr>
      </w:pPr>
      <w:r w:rsidRPr="00D55021">
        <w:rPr>
          <w:rFonts w:eastAsia="Calibri"/>
        </w:rPr>
        <w:t>2. Признать утратившими силу постановления Администрации города:</w:t>
      </w:r>
    </w:p>
    <w:p w:rsidR="00762466" w:rsidRPr="00D55021" w:rsidRDefault="00762466" w:rsidP="00762466">
      <w:pPr>
        <w:ind w:firstLine="708"/>
        <w:jc w:val="both"/>
      </w:pPr>
      <w:r w:rsidRPr="00D55021">
        <w:t xml:space="preserve">- </w:t>
      </w:r>
      <w:r w:rsidR="005C2F69" w:rsidRPr="00D55021">
        <w:t>от 12.12.2016 № 8955</w:t>
      </w:r>
      <w:r w:rsidRPr="00D55021">
        <w:t xml:space="preserve"> «Об утверждении порядка согласования сделок, совершаемых муниципальными унитарными предприятиями муниципального образования городской округ город Сургут»;</w:t>
      </w:r>
    </w:p>
    <w:p w:rsidR="0097037B" w:rsidRPr="00D55021" w:rsidRDefault="00762466" w:rsidP="00762466">
      <w:pPr>
        <w:ind w:firstLine="708"/>
        <w:jc w:val="both"/>
      </w:pPr>
      <w:r w:rsidRPr="00D55021">
        <w:t>- </w:t>
      </w:r>
      <w:r w:rsidR="00105F12" w:rsidRPr="00D55021">
        <w:rPr>
          <w:rFonts w:eastAsia="Calibri" w:cs="Times New Roman"/>
          <w:szCs w:val="28"/>
        </w:rPr>
        <w:t xml:space="preserve">от </w:t>
      </w:r>
      <w:r w:rsidR="005C2F69" w:rsidRPr="00D55021">
        <w:rPr>
          <w:rFonts w:eastAsia="Calibri" w:cs="Times New Roman"/>
          <w:szCs w:val="28"/>
        </w:rPr>
        <w:t>17.11.2017 № 9820</w:t>
      </w:r>
      <w:r w:rsidRPr="00D55021">
        <w:rPr>
          <w:rFonts w:eastAsia="Calibri" w:cs="Times New Roman"/>
          <w:szCs w:val="28"/>
        </w:rPr>
        <w:t xml:space="preserve"> «</w:t>
      </w:r>
      <w:r w:rsidRPr="00D55021">
        <w:t>О внесении изменений в постановление Администрации города от 12.12.2016 № 8955 «Об утверждении порядка согласования сделок, совершаемых муниципальными унитарными предприятиями муниципального образования городской округ город Сургут»;</w:t>
      </w:r>
    </w:p>
    <w:p w:rsidR="005C2F69" w:rsidRPr="00D55021" w:rsidRDefault="006165DE" w:rsidP="006165DE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21">
        <w:rPr>
          <w:rFonts w:ascii="Times New Roman" w:eastAsia="Calibri" w:hAnsi="Times New Roman" w:cs="Times New Roman"/>
          <w:sz w:val="28"/>
          <w:szCs w:val="28"/>
        </w:rPr>
        <w:lastRenderedPageBreak/>
        <w:t>- </w:t>
      </w:r>
      <w:r w:rsidR="00105F12" w:rsidRPr="00D5502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C2F69" w:rsidRPr="00D55021">
        <w:rPr>
          <w:rFonts w:ascii="Times New Roman" w:eastAsia="Calibri" w:hAnsi="Times New Roman" w:cs="Times New Roman"/>
          <w:sz w:val="28"/>
          <w:szCs w:val="28"/>
        </w:rPr>
        <w:t>15.07.2020 № 4787</w:t>
      </w:r>
      <w:r w:rsidRPr="00D5502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D5502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от 12.12.2016 № 8955 «Об утверждении порядка согласования сделок, совершаемых муниципальными унитарными предприятиями муниципального образования городской округ город Сургут»;</w:t>
      </w:r>
    </w:p>
    <w:p w:rsidR="005C2F69" w:rsidRPr="006165DE" w:rsidRDefault="006165DE" w:rsidP="006165DE">
      <w:pPr>
        <w:pStyle w:val="af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2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05F12" w:rsidRPr="00D5502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5C2F69" w:rsidRPr="00D55021">
        <w:rPr>
          <w:rFonts w:ascii="Times New Roman" w:eastAsia="Calibri" w:hAnsi="Times New Roman" w:cs="Times New Roman"/>
          <w:sz w:val="28"/>
          <w:szCs w:val="28"/>
        </w:rPr>
        <w:t>16.01.2023 № 276</w:t>
      </w:r>
      <w:r w:rsidRPr="00D5502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D5502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от 12.12.2016 № 8955 «Об утверждении порядка согласования сделок, совершаемых муниципальными унитарными предприятиями муниципального образования городской округ город Сургут».</w:t>
      </w:r>
    </w:p>
    <w:p w:rsidR="003A2FB1" w:rsidRDefault="00607ADF" w:rsidP="003A2FB1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</w:t>
      </w:r>
      <w:r w:rsidR="003A2FB1" w:rsidRPr="007335BD">
        <w:rPr>
          <w:rFonts w:eastAsia="Calibri" w:cs="Times New Roman"/>
          <w:szCs w:val="28"/>
        </w:rPr>
        <w:t>.</w:t>
      </w:r>
      <w:r w:rsidR="00CF3BCB" w:rsidRPr="007335BD">
        <w:rPr>
          <w:rFonts w:eastAsia="Calibri" w:cs="Times New Roman"/>
          <w:szCs w:val="28"/>
        </w:rPr>
        <w:t> </w:t>
      </w:r>
      <w:r w:rsidR="00A2549D" w:rsidRPr="00577813">
        <w:rPr>
          <w:szCs w:val="28"/>
        </w:rPr>
        <w:t xml:space="preserve">Департаменту массовых коммуникаций и аналитики </w:t>
      </w:r>
      <w:r w:rsidR="003A2FB1" w:rsidRPr="007335BD">
        <w:rPr>
          <w:rFonts w:eastAsia="Calibri" w:cs="Times New Roman"/>
          <w:szCs w:val="28"/>
        </w:rPr>
        <w:t xml:space="preserve">разместить настоящее постановление на официальном портале </w:t>
      </w:r>
      <w:r w:rsidR="00C0219C" w:rsidRPr="007335BD">
        <w:rPr>
          <w:rFonts w:eastAsia="Calibri" w:cs="Times New Roman"/>
          <w:szCs w:val="28"/>
        </w:rPr>
        <w:t xml:space="preserve">Администрации города: </w:t>
      </w:r>
      <w:hyperlink r:id="rId9" w:history="1">
        <w:r w:rsidR="008B71BF" w:rsidRPr="008B71BF">
          <w:rPr>
            <w:rStyle w:val="af4"/>
            <w:rFonts w:eastAsia="Calibri" w:cs="Times New Roman"/>
            <w:color w:val="auto"/>
            <w:szCs w:val="28"/>
            <w:u w:val="none"/>
          </w:rPr>
          <w:t>www.admsurgut.ru</w:t>
        </w:r>
      </w:hyperlink>
      <w:r w:rsidR="003A2FB1" w:rsidRPr="008B71BF">
        <w:rPr>
          <w:rFonts w:eastAsia="Calibri" w:cs="Times New Roman"/>
          <w:szCs w:val="28"/>
        </w:rPr>
        <w:t>.</w:t>
      </w:r>
    </w:p>
    <w:p w:rsidR="008B71BF" w:rsidRPr="008B71BF" w:rsidRDefault="00830795" w:rsidP="008B71B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8B71BF" w:rsidRPr="008B71BF">
        <w:rPr>
          <w:rFonts w:cs="Times New Roman"/>
          <w:szCs w:val="28"/>
        </w:rPr>
        <w:t xml:space="preserve">. Муниципальному казенному учреждению </w:t>
      </w:r>
      <w:r w:rsidR="008B71BF" w:rsidRPr="006127D7">
        <w:rPr>
          <w:rFonts w:cs="Times New Roman"/>
          <w:szCs w:val="28"/>
        </w:rPr>
        <w:t>«</w:t>
      </w:r>
      <w:r w:rsidR="008B71BF" w:rsidRPr="008B71BF">
        <w:rPr>
          <w:rFonts w:cs="Times New Roman"/>
          <w:szCs w:val="28"/>
        </w:rPr>
        <w:t>Наш город</w:t>
      </w:r>
      <w:r w:rsidR="008B71BF" w:rsidRPr="006127D7">
        <w:rPr>
          <w:rFonts w:cs="Times New Roman"/>
          <w:szCs w:val="28"/>
        </w:rPr>
        <w:t>»</w:t>
      </w:r>
      <w:r w:rsidR="008B71BF" w:rsidRPr="008B71BF">
        <w:rPr>
          <w:rFonts w:cs="Times New Roman"/>
          <w:szCs w:val="28"/>
        </w:rPr>
        <w:t>:</w:t>
      </w:r>
    </w:p>
    <w:p w:rsidR="008B71BF" w:rsidRPr="008B71BF" w:rsidRDefault="00830795" w:rsidP="008B71B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8B71BF" w:rsidRPr="008B71BF">
        <w:rPr>
          <w:rFonts w:cs="Times New Roman"/>
          <w:szCs w:val="28"/>
        </w:rPr>
        <w:t>.1.</w:t>
      </w:r>
      <w:r w:rsidR="008B71BF" w:rsidRPr="006127D7">
        <w:rPr>
          <w:rFonts w:cs="Times New Roman"/>
          <w:szCs w:val="28"/>
        </w:rPr>
        <w:t> </w:t>
      </w:r>
      <w:r w:rsidR="008B71BF" w:rsidRPr="008B71BF">
        <w:rPr>
          <w:rFonts w:cs="Times New Roman"/>
          <w:szCs w:val="28"/>
        </w:rPr>
        <w:t xml:space="preserve">Опубликовать (разместить) настоящее постановление в сетевом издании </w:t>
      </w:r>
      <w:r w:rsidR="008B71BF" w:rsidRPr="006127D7">
        <w:rPr>
          <w:rFonts w:cs="Times New Roman"/>
          <w:szCs w:val="28"/>
        </w:rPr>
        <w:t>«</w:t>
      </w:r>
      <w:r w:rsidR="008B71BF" w:rsidRPr="008B71BF">
        <w:rPr>
          <w:rFonts w:cs="Times New Roman"/>
          <w:szCs w:val="28"/>
        </w:rPr>
        <w:t>Официальные документы города Сургута</w:t>
      </w:r>
      <w:r w:rsidR="008B71BF" w:rsidRPr="006127D7">
        <w:rPr>
          <w:rFonts w:cs="Times New Roman"/>
          <w:szCs w:val="28"/>
        </w:rPr>
        <w:t>»</w:t>
      </w:r>
      <w:r w:rsidR="000923F1">
        <w:rPr>
          <w:rFonts w:cs="Times New Roman"/>
          <w:szCs w:val="28"/>
        </w:rPr>
        <w:t xml:space="preserve">: </w:t>
      </w:r>
      <w:r w:rsidR="008B71BF" w:rsidRPr="008B71BF">
        <w:rPr>
          <w:rFonts w:cs="Times New Roman"/>
          <w:szCs w:val="28"/>
        </w:rPr>
        <w:t>docsurgut.ru.</w:t>
      </w:r>
    </w:p>
    <w:p w:rsidR="008B71BF" w:rsidRPr="008B71BF" w:rsidRDefault="00830795" w:rsidP="008B71BF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8B71BF" w:rsidRPr="008B71BF">
        <w:rPr>
          <w:rFonts w:cs="Times New Roman"/>
          <w:szCs w:val="28"/>
        </w:rPr>
        <w:t>.2.</w:t>
      </w:r>
      <w:r w:rsidR="008B71BF" w:rsidRPr="006127D7">
        <w:rPr>
          <w:rFonts w:cs="Times New Roman"/>
          <w:szCs w:val="28"/>
        </w:rPr>
        <w:t> </w:t>
      </w:r>
      <w:r w:rsidR="008B71BF" w:rsidRPr="008B71BF">
        <w:rPr>
          <w:rFonts w:cs="Times New Roman"/>
          <w:szCs w:val="28"/>
        </w:rPr>
        <w:t xml:space="preserve">Опубликовать настоящее постановление в газете </w:t>
      </w:r>
      <w:r w:rsidR="008B71BF" w:rsidRPr="006127D7">
        <w:rPr>
          <w:rFonts w:cs="Times New Roman"/>
          <w:szCs w:val="28"/>
        </w:rPr>
        <w:t>«</w:t>
      </w:r>
      <w:r w:rsidR="008B71BF" w:rsidRPr="008B71BF">
        <w:rPr>
          <w:rFonts w:cs="Times New Roman"/>
          <w:szCs w:val="28"/>
        </w:rPr>
        <w:t>Сургутские ведомости</w:t>
      </w:r>
      <w:r w:rsidR="008B71BF" w:rsidRPr="006127D7">
        <w:rPr>
          <w:rFonts w:cs="Times New Roman"/>
          <w:szCs w:val="28"/>
        </w:rPr>
        <w:t>»</w:t>
      </w:r>
      <w:r w:rsidR="008B71BF" w:rsidRPr="008B71BF">
        <w:rPr>
          <w:rFonts w:cs="Times New Roman"/>
          <w:szCs w:val="28"/>
        </w:rPr>
        <w:t>.</w:t>
      </w:r>
    </w:p>
    <w:p w:rsidR="003A2FB1" w:rsidRPr="008B71BF" w:rsidRDefault="00830795" w:rsidP="003A2FB1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="003A2FB1" w:rsidRPr="008B71BF">
        <w:rPr>
          <w:rFonts w:eastAsia="Calibri" w:cs="Times New Roman"/>
          <w:szCs w:val="28"/>
        </w:rPr>
        <w:t xml:space="preserve">. </w:t>
      </w:r>
      <w:r w:rsidR="00CF3BCB" w:rsidRPr="008B71BF">
        <w:rPr>
          <w:rFonts w:eastAsia="Calibri" w:cs="Times New Roman"/>
          <w:szCs w:val="28"/>
        </w:rPr>
        <w:t xml:space="preserve">Настоящее постановление вступает в силу после его официального </w:t>
      </w:r>
      <w:r w:rsidR="00CF3BCB" w:rsidRPr="008B71BF">
        <w:rPr>
          <w:rFonts w:eastAsia="Calibri" w:cs="Times New Roman"/>
          <w:szCs w:val="28"/>
        </w:rPr>
        <w:br/>
        <w:t>опубликования.</w:t>
      </w:r>
    </w:p>
    <w:p w:rsidR="006127D7" w:rsidRPr="006127D7" w:rsidRDefault="00830795" w:rsidP="006127D7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6</w:t>
      </w:r>
      <w:r w:rsidR="003A2FB1" w:rsidRPr="001620E9">
        <w:rPr>
          <w:rFonts w:eastAsia="Calibri" w:cs="Times New Roman"/>
          <w:szCs w:val="28"/>
        </w:rPr>
        <w:t>. Контроль за выполнением постановления возложить на заместителя Главы</w:t>
      </w:r>
      <w:r w:rsidR="003D3C34" w:rsidRPr="001620E9">
        <w:rPr>
          <w:rFonts w:eastAsia="Calibri" w:cs="Times New Roman"/>
          <w:szCs w:val="28"/>
        </w:rPr>
        <w:t> </w:t>
      </w:r>
      <w:r w:rsidR="003A2FB1" w:rsidRPr="001620E9">
        <w:rPr>
          <w:rFonts w:eastAsia="Calibri" w:cs="Times New Roman"/>
          <w:szCs w:val="28"/>
        </w:rPr>
        <w:t xml:space="preserve">города, курирующего сферу </w:t>
      </w:r>
      <w:r w:rsidR="007F48ED" w:rsidRPr="001620E9">
        <w:rPr>
          <w:rFonts w:eastAsia="Calibri" w:cs="Times New Roman"/>
          <w:szCs w:val="28"/>
        </w:rPr>
        <w:t xml:space="preserve">городского хозяйства, </w:t>
      </w:r>
      <w:r w:rsidR="006127D7" w:rsidRPr="006127D7">
        <w:rPr>
          <w:rFonts w:cs="Times New Roman"/>
          <w:szCs w:val="28"/>
        </w:rPr>
        <w:t xml:space="preserve">природопользования </w:t>
      </w:r>
      <w:r w:rsidR="006127D7" w:rsidRPr="001620E9">
        <w:rPr>
          <w:rFonts w:cs="Times New Roman"/>
          <w:szCs w:val="28"/>
        </w:rPr>
        <w:br/>
      </w:r>
      <w:r w:rsidR="006127D7" w:rsidRPr="006127D7">
        <w:rPr>
          <w:rFonts w:cs="Times New Roman"/>
          <w:szCs w:val="28"/>
        </w:rPr>
        <w:t xml:space="preserve">и экологии, управления земельными ресурсами городского округа </w:t>
      </w:r>
      <w:r w:rsidR="006127D7" w:rsidRPr="001620E9">
        <w:rPr>
          <w:rFonts w:cs="Times New Roman"/>
          <w:szCs w:val="28"/>
        </w:rPr>
        <w:br/>
      </w:r>
      <w:r w:rsidR="006127D7" w:rsidRPr="006127D7">
        <w:rPr>
          <w:rFonts w:cs="Times New Roman"/>
          <w:szCs w:val="28"/>
        </w:rPr>
        <w:t>и имуществом, находящимися в муниципальной собственности</w:t>
      </w:r>
      <w:r w:rsidR="00382A9D">
        <w:rPr>
          <w:rFonts w:cs="Times New Roman"/>
          <w:szCs w:val="28"/>
        </w:rPr>
        <w:t>, и заместителя Главы города, курирующего социальную сферу.</w:t>
      </w:r>
    </w:p>
    <w:p w:rsidR="006127D7" w:rsidRPr="003D3C34" w:rsidRDefault="006127D7" w:rsidP="001620E9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Calibri" w:cs="Times New Roman"/>
          <w:szCs w:val="28"/>
        </w:rPr>
      </w:pPr>
    </w:p>
    <w:p w:rsidR="00703E6D" w:rsidRDefault="00703E6D" w:rsidP="001620E9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CC6762" w:rsidRDefault="00CC6762" w:rsidP="001620E9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1620E9" w:rsidRDefault="001620E9" w:rsidP="001620E9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1620E9" w:rsidRDefault="001620E9" w:rsidP="001620E9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24"/>
      </w:tblGrid>
      <w:tr w:rsidR="00CC6762" w:rsidRPr="006F3B45" w:rsidTr="005C3A58">
        <w:tc>
          <w:tcPr>
            <w:tcW w:w="4924" w:type="dxa"/>
          </w:tcPr>
          <w:p w:rsidR="00CC6762" w:rsidRPr="006F3B45" w:rsidRDefault="00CC6762" w:rsidP="005C3A58">
            <w:pPr>
              <w:widowControl w:val="0"/>
              <w:ind w:left="-108"/>
              <w:jc w:val="both"/>
              <w:rPr>
                <w:rFonts w:eastAsia="Times New Roman"/>
                <w:snapToGrid w:val="0"/>
                <w:szCs w:val="28"/>
              </w:rPr>
            </w:pPr>
            <w:r>
              <w:rPr>
                <w:rFonts w:eastAsia="Times New Roman"/>
                <w:snapToGrid w:val="0"/>
                <w:szCs w:val="28"/>
              </w:rPr>
              <w:t>Г</w:t>
            </w:r>
            <w:r w:rsidRPr="006F3B45">
              <w:rPr>
                <w:rFonts w:eastAsia="Times New Roman"/>
                <w:snapToGrid w:val="0"/>
                <w:szCs w:val="28"/>
              </w:rPr>
              <w:t>лав</w:t>
            </w:r>
            <w:r>
              <w:rPr>
                <w:rFonts w:eastAsia="Times New Roman"/>
                <w:snapToGrid w:val="0"/>
                <w:szCs w:val="28"/>
              </w:rPr>
              <w:t>а</w:t>
            </w:r>
            <w:r w:rsidRPr="006F3B45">
              <w:rPr>
                <w:rFonts w:eastAsia="Times New Roman"/>
                <w:snapToGrid w:val="0"/>
                <w:szCs w:val="28"/>
              </w:rPr>
              <w:t xml:space="preserve"> города</w:t>
            </w:r>
            <w:r w:rsidRPr="006F3B45">
              <w:rPr>
                <w:rFonts w:eastAsia="Times New Roman"/>
                <w:snapToGrid w:val="0"/>
                <w:szCs w:val="28"/>
              </w:rPr>
              <w:tab/>
            </w:r>
          </w:p>
        </w:tc>
        <w:tc>
          <w:tcPr>
            <w:tcW w:w="4924" w:type="dxa"/>
            <w:vAlign w:val="center"/>
          </w:tcPr>
          <w:p w:rsidR="00CC6762" w:rsidRPr="006F3B45" w:rsidRDefault="00CC6762" w:rsidP="005C3A58">
            <w:pPr>
              <w:widowControl w:val="0"/>
              <w:jc w:val="right"/>
              <w:rPr>
                <w:rFonts w:eastAsia="Times New Roman"/>
                <w:snapToGrid w:val="0"/>
                <w:szCs w:val="28"/>
              </w:rPr>
            </w:pPr>
            <w:r>
              <w:rPr>
                <w:rFonts w:eastAsia="Times New Roman"/>
                <w:snapToGrid w:val="0"/>
                <w:szCs w:val="28"/>
              </w:rPr>
              <w:t xml:space="preserve">                                          А.С. Филатов</w:t>
            </w:r>
          </w:p>
        </w:tc>
      </w:tr>
    </w:tbl>
    <w:p w:rsidR="00CC6762" w:rsidRDefault="00CC6762" w:rsidP="003A2FB1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Calibri" w:cs="Times New Roman"/>
          <w:sz w:val="26"/>
          <w:szCs w:val="26"/>
        </w:rPr>
      </w:pPr>
    </w:p>
    <w:p w:rsidR="00CC6762" w:rsidRPr="003A2FB1" w:rsidRDefault="00CC6762" w:rsidP="003A2FB1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Calibri" w:cs="Times New Roman"/>
          <w:sz w:val="26"/>
          <w:szCs w:val="26"/>
        </w:rPr>
      </w:pPr>
    </w:p>
    <w:p w:rsidR="003A2FB1" w:rsidRPr="003A2FB1" w:rsidRDefault="003A2FB1" w:rsidP="003A2FB1">
      <w:pPr>
        <w:widowControl w:val="0"/>
        <w:tabs>
          <w:tab w:val="left" w:pos="0"/>
          <w:tab w:val="left" w:pos="567"/>
        </w:tabs>
        <w:ind w:firstLine="709"/>
        <w:jc w:val="both"/>
        <w:rPr>
          <w:rFonts w:eastAsia="Calibri" w:cs="Times New Roman"/>
          <w:sz w:val="26"/>
          <w:szCs w:val="26"/>
        </w:rPr>
      </w:pPr>
    </w:p>
    <w:p w:rsidR="003A2FB1" w:rsidRDefault="003A2FB1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793E07" w:rsidRDefault="00793E07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793E07" w:rsidRDefault="00793E07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793E07" w:rsidRDefault="00793E07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97037B" w:rsidRDefault="0097037B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97037B" w:rsidRDefault="0097037B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97037B" w:rsidRDefault="0097037B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97037B" w:rsidRDefault="0097037B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97037B" w:rsidRDefault="0097037B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97037B" w:rsidRDefault="0097037B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97037B" w:rsidRDefault="0097037B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D55021" w:rsidRDefault="00D55021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DF513F" w:rsidRDefault="00DF513F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4C1569" w:rsidRDefault="004C1569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97037B" w:rsidRPr="00995C30" w:rsidRDefault="0097037B" w:rsidP="0097037B">
      <w:pPr>
        <w:ind w:left="5103" w:firstLine="851"/>
        <w:rPr>
          <w:bCs/>
          <w:kern w:val="28"/>
          <w:szCs w:val="32"/>
        </w:rPr>
      </w:pPr>
      <w:bookmarkStart w:id="0" w:name="приложение"/>
      <w:r w:rsidRPr="00995C30">
        <w:rPr>
          <w:bCs/>
          <w:kern w:val="28"/>
          <w:szCs w:val="32"/>
        </w:rPr>
        <w:t xml:space="preserve">Приложение </w:t>
      </w:r>
    </w:p>
    <w:bookmarkEnd w:id="0"/>
    <w:p w:rsidR="0097037B" w:rsidRPr="00995C30" w:rsidRDefault="0097037B" w:rsidP="0097037B">
      <w:pPr>
        <w:ind w:left="5103" w:firstLine="851"/>
        <w:rPr>
          <w:bCs/>
          <w:kern w:val="28"/>
          <w:szCs w:val="32"/>
        </w:rPr>
      </w:pPr>
      <w:r w:rsidRPr="00995C30">
        <w:rPr>
          <w:bCs/>
          <w:kern w:val="28"/>
          <w:szCs w:val="32"/>
        </w:rPr>
        <w:t>к постановлению</w:t>
      </w:r>
    </w:p>
    <w:p w:rsidR="0097037B" w:rsidRPr="00995C30" w:rsidRDefault="0097037B" w:rsidP="0097037B">
      <w:pPr>
        <w:ind w:left="5103" w:firstLine="851"/>
        <w:rPr>
          <w:bCs/>
          <w:kern w:val="28"/>
          <w:szCs w:val="32"/>
        </w:rPr>
      </w:pPr>
      <w:r w:rsidRPr="00995C30">
        <w:rPr>
          <w:bCs/>
          <w:kern w:val="28"/>
          <w:szCs w:val="32"/>
        </w:rPr>
        <w:t>Администрации города</w:t>
      </w:r>
    </w:p>
    <w:p w:rsidR="0097037B" w:rsidRPr="00995C30" w:rsidRDefault="0097037B" w:rsidP="0097037B">
      <w:pPr>
        <w:ind w:left="5103" w:firstLine="851"/>
        <w:rPr>
          <w:bCs/>
          <w:kern w:val="28"/>
          <w:szCs w:val="32"/>
        </w:rPr>
      </w:pPr>
      <w:r w:rsidRPr="00995C30">
        <w:rPr>
          <w:bCs/>
          <w:kern w:val="28"/>
          <w:szCs w:val="32"/>
        </w:rPr>
        <w:t>от ____________ № _______</w:t>
      </w:r>
    </w:p>
    <w:p w:rsidR="0097037B" w:rsidRDefault="0097037B" w:rsidP="003A2FB1">
      <w:pPr>
        <w:widowControl w:val="0"/>
        <w:tabs>
          <w:tab w:val="left" w:pos="0"/>
          <w:tab w:val="left" w:pos="567"/>
        </w:tabs>
        <w:jc w:val="both"/>
        <w:rPr>
          <w:rFonts w:eastAsia="Calibri" w:cs="Times New Roman"/>
          <w:sz w:val="26"/>
          <w:szCs w:val="26"/>
        </w:rPr>
      </w:pPr>
    </w:p>
    <w:p w:rsidR="0097037B" w:rsidRDefault="0097037B" w:rsidP="0097037B">
      <w:pPr>
        <w:widowControl w:val="0"/>
        <w:tabs>
          <w:tab w:val="left" w:pos="0"/>
          <w:tab w:val="left" w:pos="567"/>
        </w:tabs>
        <w:jc w:val="right"/>
        <w:rPr>
          <w:rFonts w:eastAsia="Calibri" w:cs="Times New Roman"/>
          <w:sz w:val="26"/>
          <w:szCs w:val="26"/>
        </w:rPr>
      </w:pPr>
    </w:p>
    <w:p w:rsidR="0097037B" w:rsidRPr="0097037B" w:rsidRDefault="0097037B" w:rsidP="0097037B">
      <w:pPr>
        <w:pStyle w:val="2"/>
        <w:jc w:val="center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97037B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Порядок дачи согласия муниципальным унитарным предприятиям муниципального образования городской округ Сургут Ханты-Мансийского автономного округа – Югры на совершение сделок</w:t>
      </w:r>
    </w:p>
    <w:p w:rsidR="0097037B" w:rsidRPr="00995C30" w:rsidRDefault="0097037B" w:rsidP="0097037B">
      <w:pPr>
        <w:pStyle w:val="2"/>
        <w:jc w:val="both"/>
        <w:rPr>
          <w:rFonts w:ascii="Times New Roman" w:hAnsi="Times New Roman" w:cs="Times New Roman"/>
          <w:snapToGrid w:val="0"/>
          <w:color w:val="000000"/>
        </w:rPr>
      </w:pP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 xml:space="preserve">1. Порядок дачи согласия муниципальным унитарным предприятиям </w:t>
      </w:r>
      <w:r w:rsidRPr="00995C30">
        <w:rPr>
          <w:snapToGrid w:val="0"/>
          <w:color w:val="000000"/>
          <w:spacing w:val="-4"/>
          <w:szCs w:val="28"/>
        </w:rPr>
        <w:t>муниципальн</w:t>
      </w:r>
      <w:r w:rsidR="005C2F69">
        <w:rPr>
          <w:snapToGrid w:val="0"/>
          <w:color w:val="000000"/>
          <w:spacing w:val="-4"/>
          <w:szCs w:val="28"/>
        </w:rPr>
        <w:t xml:space="preserve">ого образования городской округ </w:t>
      </w:r>
      <w:r w:rsidRPr="00995C30">
        <w:rPr>
          <w:snapToGrid w:val="0"/>
          <w:color w:val="000000"/>
          <w:spacing w:val="-4"/>
          <w:szCs w:val="28"/>
        </w:rPr>
        <w:t>Сургут Ханты-Мансийского</w:t>
      </w:r>
      <w:r w:rsidRPr="00995C30">
        <w:rPr>
          <w:snapToGrid w:val="0"/>
          <w:color w:val="000000"/>
          <w:szCs w:val="28"/>
        </w:rPr>
        <w:t xml:space="preserve"> автономного округа – Югры (далее –</w:t>
      </w:r>
      <w:r w:rsidR="00181E3D">
        <w:rPr>
          <w:snapToGrid w:val="0"/>
          <w:color w:val="000000"/>
          <w:szCs w:val="28"/>
        </w:rPr>
        <w:t xml:space="preserve"> </w:t>
      </w:r>
      <w:r w:rsidRPr="00995C30">
        <w:rPr>
          <w:snapToGrid w:val="0"/>
          <w:color w:val="000000"/>
          <w:szCs w:val="28"/>
        </w:rPr>
        <w:t>порядок) на совершение сделок определяет процедуру дачи согласия на совершение сделок, которые муниципальные унитарные предприятия муниципального образования городской округ Сургут Ханты-Мансийского автономного округа – Югры (далее –</w:t>
      </w:r>
      <w:r w:rsidR="00181E3D">
        <w:rPr>
          <w:snapToGrid w:val="0"/>
          <w:color w:val="000000"/>
          <w:szCs w:val="28"/>
        </w:rPr>
        <w:t xml:space="preserve"> </w:t>
      </w:r>
      <w:r w:rsidRPr="00995C30">
        <w:rPr>
          <w:snapToGrid w:val="0"/>
          <w:color w:val="000000"/>
          <w:szCs w:val="28"/>
        </w:rPr>
        <w:t xml:space="preserve">предприятия) </w:t>
      </w:r>
      <w:r w:rsidR="00042D2E">
        <w:rPr>
          <w:snapToGrid w:val="0"/>
          <w:color w:val="000000"/>
          <w:szCs w:val="28"/>
        </w:rPr>
        <w:t xml:space="preserve">                              </w:t>
      </w:r>
      <w:r w:rsidRPr="00995C30">
        <w:rPr>
          <w:snapToGrid w:val="0"/>
          <w:color w:val="000000"/>
          <w:szCs w:val="28"/>
        </w:rPr>
        <w:t>не вправе совершать без согласия собственника имущества.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 xml:space="preserve">2. От имени муниципального образования городской округ Сургут </w:t>
      </w:r>
      <w:r w:rsidR="002F6828">
        <w:rPr>
          <w:snapToGrid w:val="0"/>
          <w:color w:val="000000"/>
          <w:szCs w:val="28"/>
        </w:rPr>
        <w:t xml:space="preserve">                       </w:t>
      </w:r>
      <w:r w:rsidRPr="00995C30">
        <w:rPr>
          <w:snapToGrid w:val="0"/>
          <w:color w:val="000000"/>
          <w:szCs w:val="28"/>
        </w:rPr>
        <w:t>Ханты-Мансийского автономного округа – Югры (</w:t>
      </w:r>
      <w:r w:rsidRPr="00995C30">
        <w:rPr>
          <w:snapToGrid w:val="0"/>
          <w:szCs w:val="28"/>
        </w:rPr>
        <w:t>собственника имущества предприятия</w:t>
      </w:r>
      <w:r w:rsidRPr="00995C30">
        <w:rPr>
          <w:snapToGrid w:val="0"/>
          <w:color w:val="000000"/>
          <w:szCs w:val="28"/>
        </w:rPr>
        <w:t>) правом дачи согласия на совершение сделок обладает Администрация города Сургута.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 xml:space="preserve">3. Настоящий порядок распространяется на сделки, совершение которых не может осуществляться без согласия собственника имущества предприятия </w:t>
      </w:r>
      <w:r w:rsidR="00042D2E">
        <w:rPr>
          <w:snapToGrid w:val="0"/>
          <w:color w:val="000000"/>
          <w:szCs w:val="28"/>
        </w:rPr>
        <w:t xml:space="preserve">                  </w:t>
      </w:r>
      <w:r w:rsidRPr="00995C30">
        <w:rPr>
          <w:snapToGrid w:val="0"/>
          <w:color w:val="000000"/>
          <w:szCs w:val="28"/>
        </w:rPr>
        <w:t xml:space="preserve">в соответствии с Федеральным законом от 14.11.2002 № 161-ФЗ </w:t>
      </w:r>
      <w:r w:rsidR="00042D2E">
        <w:rPr>
          <w:snapToGrid w:val="0"/>
          <w:color w:val="000000"/>
          <w:szCs w:val="28"/>
        </w:rPr>
        <w:t xml:space="preserve">                                           </w:t>
      </w:r>
      <w:r w:rsidRPr="00995C30">
        <w:rPr>
          <w:snapToGrid w:val="0"/>
          <w:color w:val="000000"/>
          <w:szCs w:val="28"/>
        </w:rPr>
        <w:t>«О государственных и муниципальных унитарных предприятиях», а также иные сделки, дача согласия на совершение которых предусмотрена уставом предприятия, за исключением сделок, связанных с распоряжением недвижимым имуществом, закрепленным за предприятием на праве хозяйственного ведения, отчуждением долей (акций) в уставных капиталах хозяйственных обществ, находящихся на балансе предприятий.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 xml:space="preserve">4. Порядок дачи согласия на распоряжение недвижимым имуществом, закрепленным за предприятием на праве хозяйственного ведения, на отчуждение долей (акций) в уставных капиталах хозяйственных обществ, находящихся </w:t>
      </w:r>
      <w:r w:rsidR="002F6828">
        <w:rPr>
          <w:snapToGrid w:val="0"/>
          <w:color w:val="000000"/>
          <w:szCs w:val="28"/>
        </w:rPr>
        <w:t xml:space="preserve">                     </w:t>
      </w:r>
      <w:r w:rsidRPr="00995C30">
        <w:rPr>
          <w:snapToGrid w:val="0"/>
          <w:color w:val="000000"/>
          <w:szCs w:val="28"/>
        </w:rPr>
        <w:t xml:space="preserve">на балансе предприятий, определяется </w:t>
      </w:r>
      <w:hyperlink r:id="rId10" w:history="1">
        <w:r w:rsidRPr="00995C30">
          <w:rPr>
            <w:snapToGrid w:val="0"/>
            <w:color w:val="000000"/>
            <w:szCs w:val="28"/>
          </w:rPr>
          <w:t>решением</w:t>
        </w:r>
      </w:hyperlink>
      <w:r w:rsidRPr="00995C30">
        <w:rPr>
          <w:snapToGrid w:val="0"/>
          <w:color w:val="000000"/>
          <w:szCs w:val="28"/>
        </w:rPr>
        <w:t xml:space="preserve"> Думы города от 07.10.2009 </w:t>
      </w:r>
      <w:r w:rsidR="002F6828">
        <w:rPr>
          <w:snapToGrid w:val="0"/>
          <w:color w:val="000000"/>
          <w:szCs w:val="28"/>
        </w:rPr>
        <w:t xml:space="preserve">                   </w:t>
      </w:r>
      <w:r w:rsidRPr="00995C30">
        <w:rPr>
          <w:snapToGrid w:val="0"/>
          <w:color w:val="000000"/>
          <w:szCs w:val="28"/>
        </w:rPr>
        <w:t>№ 604-IV ДГ «О Положении о порядке управления и распоряжения имуществом, находящимся в муниципальной собственности».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 xml:space="preserve">5. Для получения согласия собственника имущества предприятия </w:t>
      </w:r>
      <w:r w:rsidR="00042D2E">
        <w:rPr>
          <w:snapToGrid w:val="0"/>
          <w:color w:val="000000"/>
          <w:szCs w:val="28"/>
        </w:rPr>
        <w:t xml:space="preserve">                            </w:t>
      </w:r>
      <w:r w:rsidRPr="00995C30">
        <w:rPr>
          <w:snapToGrid w:val="0"/>
          <w:color w:val="000000"/>
          <w:szCs w:val="28"/>
        </w:rPr>
        <w:t xml:space="preserve">на совершение сделки предприятие направляет в структурное подразделение Администрации города, курирующее деятельность предприятия </w:t>
      </w:r>
      <w:r w:rsidR="00042D2E">
        <w:rPr>
          <w:snapToGrid w:val="0"/>
          <w:color w:val="000000"/>
          <w:szCs w:val="28"/>
        </w:rPr>
        <w:t xml:space="preserve">                                         </w:t>
      </w:r>
      <w:r w:rsidRPr="00995C30">
        <w:rPr>
          <w:snapToGrid w:val="0"/>
          <w:color w:val="000000"/>
          <w:szCs w:val="28"/>
        </w:rPr>
        <w:t xml:space="preserve">(далее – куратор), письменное обращение либо электронное обращение </w:t>
      </w:r>
      <w:r w:rsidR="00042D2E">
        <w:rPr>
          <w:snapToGrid w:val="0"/>
          <w:color w:val="000000"/>
          <w:szCs w:val="28"/>
        </w:rPr>
        <w:t xml:space="preserve">                             </w:t>
      </w:r>
      <w:r w:rsidRPr="00995C30">
        <w:rPr>
          <w:snapToGrid w:val="0"/>
          <w:color w:val="000000"/>
          <w:szCs w:val="28"/>
        </w:rPr>
        <w:t xml:space="preserve">с использованием усиленной квалифицированной электронной подписи, </w:t>
      </w:r>
      <w:r w:rsidR="00042D2E">
        <w:rPr>
          <w:snapToGrid w:val="0"/>
          <w:color w:val="000000"/>
          <w:szCs w:val="28"/>
        </w:rPr>
        <w:t xml:space="preserve">                      </w:t>
      </w:r>
      <w:r w:rsidRPr="00995C30">
        <w:rPr>
          <w:snapToGrid w:val="0"/>
          <w:color w:val="000000"/>
          <w:szCs w:val="28"/>
        </w:rPr>
        <w:t>или иного аналога собственноручной подписи с указанием цели совершения сделки, предмета сделки и иных существенных условий сделки, с приложением документов: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5.1. При совершении крупной сделки: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szCs w:val="28"/>
        </w:rPr>
      </w:pPr>
      <w:r w:rsidRPr="00995C30">
        <w:rPr>
          <w:snapToGrid w:val="0"/>
          <w:szCs w:val="28"/>
        </w:rPr>
        <w:t>5.1.1. Информация о включении закупки, являющейся предметом сделки, в план-график закупок и размещении утвержденного плана-графика на текущий период на о</w:t>
      </w:r>
      <w:r w:rsidRPr="00995C30">
        <w:rPr>
          <w:snapToGrid w:val="0"/>
          <w:szCs w:val="28"/>
          <w:shd w:val="clear" w:color="auto" w:fill="FFFFFF"/>
        </w:rPr>
        <w:t>фициальном сайте Российской Федерации единой информационной системы в сфере закупок в информационно-телекоммуникационной сети «Интернет» (</w:t>
      </w:r>
      <w:r w:rsidRPr="00995C30">
        <w:rPr>
          <w:snapToGrid w:val="0"/>
          <w:szCs w:val="28"/>
          <w:lang w:val="en-US"/>
        </w:rPr>
        <w:t>www</w:t>
      </w:r>
      <w:r w:rsidRPr="00995C30">
        <w:rPr>
          <w:snapToGrid w:val="0"/>
          <w:szCs w:val="28"/>
        </w:rPr>
        <w:t xml:space="preserve">.zakupki.gov.ru) (при осуществлении закупок товаров, работ, услуг в соответствии с Федеральным законом от 05.04.2013 № 44-ФЗ </w:t>
      </w:r>
      <w:r w:rsidR="00042D2E">
        <w:rPr>
          <w:snapToGrid w:val="0"/>
          <w:szCs w:val="28"/>
        </w:rPr>
        <w:t xml:space="preserve">                                 </w:t>
      </w:r>
      <w:r w:rsidRPr="00995C30">
        <w:rPr>
          <w:snapToGrid w:val="0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995C30">
        <w:rPr>
          <w:snapToGrid w:val="0"/>
          <w:color w:val="000000"/>
          <w:szCs w:val="28"/>
        </w:rPr>
        <w:t xml:space="preserve">, если предприятие выступает </w:t>
      </w:r>
      <w:r w:rsidR="00042D2E">
        <w:rPr>
          <w:snapToGrid w:val="0"/>
          <w:color w:val="000000"/>
          <w:szCs w:val="28"/>
        </w:rPr>
        <w:t xml:space="preserve">                           </w:t>
      </w:r>
      <w:r w:rsidRPr="00995C30">
        <w:rPr>
          <w:snapToGrid w:val="0"/>
          <w:color w:val="000000"/>
          <w:szCs w:val="28"/>
        </w:rPr>
        <w:t>в качестве заказчика</w:t>
      </w:r>
      <w:r w:rsidRPr="00995C30">
        <w:rPr>
          <w:snapToGrid w:val="0"/>
          <w:szCs w:val="28"/>
        </w:rPr>
        <w:t>).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pacing w:val="-4"/>
          <w:szCs w:val="28"/>
        </w:rPr>
      </w:pPr>
      <w:r w:rsidRPr="00995C30">
        <w:rPr>
          <w:snapToGrid w:val="0"/>
          <w:color w:val="000000"/>
          <w:spacing w:val="-4"/>
          <w:szCs w:val="28"/>
        </w:rPr>
        <w:t>5.1.2. Информация об источниках финансирования сделки, если предприятие выступает в качестве заказчика.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pacing w:val="-4"/>
          <w:szCs w:val="28"/>
        </w:rPr>
        <w:t>5.1.3. Информация о предмете и цене сделки, включая налог на добавленную стоимость</w:t>
      </w:r>
      <w:r w:rsidRPr="00995C30">
        <w:rPr>
          <w:snapToGrid w:val="0"/>
          <w:color w:val="000000"/>
          <w:szCs w:val="28"/>
        </w:rPr>
        <w:t xml:space="preserve"> (в случае заключения сделки по результатам размещения закупки </w:t>
      </w:r>
      <w:r w:rsidRPr="00995C30">
        <w:rPr>
          <w:snapToGrid w:val="0"/>
          <w:color w:val="000000"/>
          <w:spacing w:val="-4"/>
          <w:szCs w:val="28"/>
        </w:rPr>
        <w:t>указывается начальная максимальная цена контракта (договора), если предприятие</w:t>
      </w:r>
      <w:r w:rsidRPr="00995C30">
        <w:rPr>
          <w:snapToGrid w:val="0"/>
          <w:color w:val="000000"/>
          <w:szCs w:val="28"/>
        </w:rPr>
        <w:t xml:space="preserve"> выступает в качестве заказчика; или цена контракта (договора), которую предприятие планирует предложить, в случае если оно выступает в качестве участника размещения закупки).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 xml:space="preserve">5.1.4. Копия документации о закупках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11" w:history="1">
        <w:r w:rsidRPr="00995C30">
          <w:rPr>
            <w:snapToGrid w:val="0"/>
            <w:color w:val="000000"/>
            <w:szCs w:val="28"/>
          </w:rPr>
          <w:t>от 18.07.2011 № 223-ФЗ</w:t>
        </w:r>
      </w:hyperlink>
      <w:r w:rsidRPr="00995C30">
        <w:rPr>
          <w:snapToGrid w:val="0"/>
          <w:color w:val="000000"/>
          <w:szCs w:val="28"/>
        </w:rPr>
        <w:t xml:space="preserve"> «О закупках товаров, работ, услуг отдельными видами юридических лиц».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A1514B">
        <w:rPr>
          <w:snapToGrid w:val="0"/>
          <w:color w:val="000000"/>
          <w:szCs w:val="28"/>
        </w:rPr>
        <w:t xml:space="preserve">5.1.5. </w:t>
      </w:r>
      <w:r w:rsidR="00E06C4E" w:rsidRPr="00A1514B">
        <w:rPr>
          <w:szCs w:val="28"/>
        </w:rPr>
        <w:t xml:space="preserve">Копия информационной карты предполагаемой закупки в случае намерения предприятия принять участие в закупке, осуществляемой </w:t>
      </w:r>
      <w:r w:rsidR="00E06C4E" w:rsidRPr="00A1514B">
        <w:rPr>
          <w:szCs w:val="28"/>
        </w:rPr>
        <w:br/>
        <w:t>в соответствии с Федеральным законом от 18.07.2011 № 223-ФЗ «О закупках товаров, работ, услуг отдельными видами юридических лиц</w:t>
      </w:r>
      <w:r w:rsidR="002C47A9" w:rsidRPr="00497447">
        <w:rPr>
          <w:szCs w:val="28"/>
        </w:rPr>
        <w:t>»</w:t>
      </w:r>
      <w:r w:rsidR="00E06C4E" w:rsidRPr="00497447">
        <w:rPr>
          <w:szCs w:val="28"/>
        </w:rPr>
        <w:t>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 xml:space="preserve">5.1.6. Обоснование отсутствия необходимости использования имущества </w:t>
      </w:r>
      <w:r w:rsidRPr="00995C30">
        <w:rPr>
          <w:snapToGrid w:val="0"/>
          <w:color w:val="000000"/>
          <w:spacing w:val="-4"/>
          <w:szCs w:val="28"/>
        </w:rPr>
        <w:t>для нужд предприятия (в случае отчуждения движимого имущества, транспортных</w:t>
      </w:r>
      <w:r w:rsidRPr="00995C30">
        <w:rPr>
          <w:snapToGrid w:val="0"/>
          <w:color w:val="000000"/>
          <w:szCs w:val="28"/>
        </w:rPr>
        <w:t xml:space="preserve"> средств) с предоставлением отчета об оценке рыночной стоимости имущества, произведенного независимым оценщиком в соответствии с законодательством об оценочной деятельности, подготовленного не позднее чем за месяц </w:t>
      </w:r>
      <w:r w:rsidR="00042D2E">
        <w:rPr>
          <w:snapToGrid w:val="0"/>
          <w:color w:val="000000"/>
          <w:szCs w:val="28"/>
        </w:rPr>
        <w:t xml:space="preserve">                              </w:t>
      </w:r>
      <w:r w:rsidRPr="00995C30">
        <w:rPr>
          <w:snapToGrid w:val="0"/>
          <w:color w:val="000000"/>
          <w:szCs w:val="28"/>
        </w:rPr>
        <w:t>до направления обращения, указанного в пункте 5 настоящего порядка.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5.1.7. Копия заключенного договора между предприятием и контрагентом (в случае заключения договора до даты обращения предприятия о даче согласия на совершение сделки).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5.1.8. Расчет цены сделки как критерия отнесения сделки к крупной в целях обоснования необходимости получения согласия на ее совершение.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szCs w:val="28"/>
        </w:rPr>
      </w:pPr>
      <w:r w:rsidRPr="00995C30">
        <w:rPr>
          <w:snapToGrid w:val="0"/>
          <w:szCs w:val="28"/>
        </w:rPr>
        <w:t>5.1.9. Информация о включении закупки, являющейся предметом сделки, в план закупок и размещении утвержденного плана закупок на текущий период на о</w:t>
      </w:r>
      <w:r w:rsidRPr="00995C30">
        <w:rPr>
          <w:snapToGrid w:val="0"/>
          <w:szCs w:val="28"/>
          <w:shd w:val="clear" w:color="auto" w:fill="FFFFFF"/>
        </w:rPr>
        <w:t>фициальном сайте Российской Федерации единой информационной системы в сфере закупок в информационно-телекоммуникационной сети «Интернет» (</w:t>
      </w:r>
      <w:r w:rsidRPr="00995C30">
        <w:rPr>
          <w:snapToGrid w:val="0"/>
          <w:szCs w:val="28"/>
          <w:lang w:val="en-US"/>
        </w:rPr>
        <w:t>www</w:t>
      </w:r>
      <w:r w:rsidRPr="00995C30">
        <w:rPr>
          <w:snapToGrid w:val="0"/>
          <w:szCs w:val="28"/>
        </w:rPr>
        <w:t xml:space="preserve">.zakupki.gov.ru) (при осуществлении закупок товаров, работ, услуг </w:t>
      </w:r>
      <w:r w:rsidR="00042D2E">
        <w:rPr>
          <w:snapToGrid w:val="0"/>
          <w:szCs w:val="28"/>
        </w:rPr>
        <w:t xml:space="preserve">                             </w:t>
      </w:r>
      <w:r w:rsidRPr="00995C30">
        <w:rPr>
          <w:snapToGrid w:val="0"/>
          <w:szCs w:val="28"/>
        </w:rPr>
        <w:t>в соответствии с Федеральным законом от 18.07.2011 № 223-ФЗ «О закупках товаров, работ, услуг отдельными видами юридических лиц»</w:t>
      </w:r>
      <w:r w:rsidRPr="00995C30">
        <w:rPr>
          <w:snapToGrid w:val="0"/>
          <w:color w:val="000000"/>
          <w:szCs w:val="28"/>
        </w:rPr>
        <w:t>, если предприятие выступает в качестве заказчика</w:t>
      </w:r>
      <w:r w:rsidRPr="00995C30">
        <w:rPr>
          <w:snapToGrid w:val="0"/>
          <w:szCs w:val="28"/>
        </w:rPr>
        <w:t>).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 xml:space="preserve">5.2. При совершении сделок, связанных с предоставлением поручительств, </w:t>
      </w:r>
      <w:r w:rsidRPr="00995C30">
        <w:rPr>
          <w:snapToGrid w:val="0"/>
          <w:color w:val="000000"/>
          <w:spacing w:val="-4"/>
          <w:szCs w:val="28"/>
        </w:rPr>
        <w:t>получением банковских гарантий, с иными обременениями, уступкой требований,</w:t>
      </w:r>
      <w:r w:rsidRPr="00995C30">
        <w:rPr>
          <w:snapToGrid w:val="0"/>
          <w:color w:val="000000"/>
          <w:szCs w:val="28"/>
        </w:rPr>
        <w:t xml:space="preserve"> переводом долга: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 xml:space="preserve">5.2.1. Копия договора и/или информация об обязательстве, в обеспечение </w:t>
      </w:r>
      <w:r w:rsidRPr="00995C30">
        <w:rPr>
          <w:snapToGrid w:val="0"/>
          <w:color w:val="000000"/>
          <w:spacing w:val="-4"/>
          <w:szCs w:val="28"/>
        </w:rPr>
        <w:t>исполнения которого осуществляется предоставление поручительства, получение</w:t>
      </w:r>
      <w:r w:rsidRPr="00995C30">
        <w:rPr>
          <w:snapToGrid w:val="0"/>
          <w:color w:val="000000"/>
          <w:szCs w:val="28"/>
        </w:rPr>
        <w:t xml:space="preserve"> банковской гарантии, с иными обременениями.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5.2.2. Копия документа, подтверждающего согласие кредитора на перевод долга.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5.2.3 Копия соглашения об уступке требования по сделке.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5.3. При совершении сделок, связанных с получением займов, кредитов: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5.3.1. Проект договора (с приложениями), содержащий условия сделки.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 xml:space="preserve">5.3.2. Информация о сумме кредиторской задолженности предприятия </w:t>
      </w:r>
      <w:r w:rsidR="00042D2E">
        <w:rPr>
          <w:snapToGrid w:val="0"/>
          <w:color w:val="000000"/>
          <w:szCs w:val="28"/>
        </w:rPr>
        <w:t xml:space="preserve">                  </w:t>
      </w:r>
      <w:r w:rsidRPr="00995C30">
        <w:rPr>
          <w:snapToGrid w:val="0"/>
          <w:color w:val="000000"/>
          <w:szCs w:val="28"/>
        </w:rPr>
        <w:t>на последнюю отчетную дату, в том числе с указанием суммы просроченной задолженности.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 xml:space="preserve">5.3.3. Расчет наличия (недостатка) собственных оборотных средств </w:t>
      </w:r>
      <w:r w:rsidR="00042D2E">
        <w:rPr>
          <w:snapToGrid w:val="0"/>
          <w:color w:val="000000"/>
          <w:szCs w:val="28"/>
        </w:rPr>
        <w:t xml:space="preserve">                          </w:t>
      </w:r>
      <w:r w:rsidRPr="00995C30">
        <w:rPr>
          <w:snapToGrid w:val="0"/>
          <w:color w:val="000000"/>
          <w:szCs w:val="28"/>
        </w:rPr>
        <w:t>и финансовой устойчивости предприятия.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5.3.4. Информацию о предполагаемом направлении использования привлекаемых средств.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5.3.5. План движения денежных средств.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5.3.6. Финансово-экономическое обоснование предполагаемой сделки.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5.3.7. Информация о влиянии денежных средств, полученных в виде займа, (кредита) на показатели финансово-хозяйственной деятельности предприятия.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5.4. При совершении сделки, в совершении которой имеется заинтересованность руководителя предприятия: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5.4.1. Проект договора (с приложениями), содержащий условия сделки.</w:t>
      </w:r>
    </w:p>
    <w:p w:rsidR="00C013F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pacing w:val="-6"/>
          <w:szCs w:val="28"/>
        </w:rPr>
        <w:t>5.4.2. Копия документов, подтверждающих заинтересованность в совершении предприятием</w:t>
      </w:r>
      <w:r w:rsidRPr="00995C30">
        <w:rPr>
          <w:snapToGrid w:val="0"/>
          <w:color w:val="000000"/>
          <w:szCs w:val="28"/>
        </w:rPr>
        <w:t xml:space="preserve"> сделки, в которой имеется заинтересованность (информация </w:t>
      </w:r>
      <w:r w:rsidR="00042D2E">
        <w:rPr>
          <w:snapToGrid w:val="0"/>
          <w:color w:val="000000"/>
          <w:szCs w:val="28"/>
        </w:rPr>
        <w:t xml:space="preserve">                       </w:t>
      </w:r>
      <w:r w:rsidRPr="00995C30">
        <w:rPr>
          <w:snapToGrid w:val="0"/>
          <w:color w:val="000000"/>
          <w:szCs w:val="28"/>
        </w:rPr>
        <w:t xml:space="preserve">о возможных конфликтах интересов заинтересованного лица и руководителя предприятия с приложением заверенных в установленном порядке копий документов, подтверждающих наличие заинтересованных в сделке лиц </w:t>
      </w:r>
      <w:r w:rsidR="00042D2E">
        <w:rPr>
          <w:snapToGrid w:val="0"/>
          <w:color w:val="000000"/>
          <w:szCs w:val="28"/>
        </w:rPr>
        <w:t xml:space="preserve">                               </w:t>
      </w:r>
      <w:r w:rsidRPr="00995C30">
        <w:rPr>
          <w:snapToGrid w:val="0"/>
          <w:color w:val="000000"/>
          <w:szCs w:val="28"/>
        </w:rPr>
        <w:t>в соответствии с законодательством Российской Федерации).</w:t>
      </w:r>
    </w:p>
    <w:p w:rsidR="007E0CF2" w:rsidRPr="00A1514B" w:rsidRDefault="007E0CF2" w:rsidP="007E0CF2">
      <w:pPr>
        <w:ind w:firstLine="708"/>
        <w:jc w:val="both"/>
      </w:pPr>
      <w:r w:rsidRPr="00A1514B">
        <w:t xml:space="preserve">5.5. При совершении сделок, связанных с предоставлением займов </w:t>
      </w:r>
      <w:r w:rsidR="00DF513F">
        <w:t>работникам предприятия</w:t>
      </w:r>
      <w:r w:rsidRPr="00A1514B">
        <w:t>:</w:t>
      </w:r>
    </w:p>
    <w:p w:rsidR="007E0CF2" w:rsidRPr="00A1514B" w:rsidRDefault="007E0CF2" w:rsidP="007E0CF2">
      <w:pPr>
        <w:autoSpaceDE w:val="0"/>
        <w:autoSpaceDN w:val="0"/>
        <w:adjustRightInd w:val="0"/>
        <w:ind w:firstLine="708"/>
        <w:jc w:val="both"/>
      </w:pPr>
      <w:r w:rsidRPr="00A1514B">
        <w:t>5.5.1. Обращение предприятия с приложением следующих документов:</w:t>
      </w:r>
    </w:p>
    <w:p w:rsidR="007E0CF2" w:rsidRPr="00A1514B" w:rsidRDefault="007E0CF2" w:rsidP="007E0CF2">
      <w:pPr>
        <w:tabs>
          <w:tab w:val="left" w:pos="709"/>
        </w:tabs>
        <w:autoSpaceDE w:val="0"/>
        <w:autoSpaceDN w:val="0"/>
        <w:adjustRightInd w:val="0"/>
        <w:ind w:firstLine="708"/>
        <w:jc w:val="both"/>
      </w:pPr>
      <w:r w:rsidRPr="00A1514B">
        <w:t>- письменное заявление на имя руководителя предприятия с указанием      суммы, цели использования, срока и формы возврата (погашения) займа;</w:t>
      </w:r>
    </w:p>
    <w:p w:rsidR="007E0CF2" w:rsidRPr="00A1514B" w:rsidRDefault="007E0CF2" w:rsidP="007E0CF2">
      <w:pPr>
        <w:tabs>
          <w:tab w:val="left" w:pos="709"/>
        </w:tabs>
        <w:autoSpaceDE w:val="0"/>
        <w:autoSpaceDN w:val="0"/>
        <w:adjustRightInd w:val="0"/>
        <w:jc w:val="both"/>
      </w:pPr>
      <w:r w:rsidRPr="00A1514B">
        <w:tab/>
        <w:t xml:space="preserve">- справка о среднемесячной заработной плате и размере ежемесячных удержаний, выданная бухгалтерией предприятия; </w:t>
      </w:r>
    </w:p>
    <w:p w:rsidR="007E0CF2" w:rsidRPr="00A1514B" w:rsidRDefault="007E0CF2" w:rsidP="007E0CF2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A1514B">
        <w:tab/>
        <w:t xml:space="preserve">- справка о стаже работы в предприятии, выданная кадровой службой предприятия; </w:t>
      </w:r>
    </w:p>
    <w:p w:rsidR="007E0CF2" w:rsidRPr="00A1514B" w:rsidRDefault="007E0CF2" w:rsidP="007E0CF2">
      <w:pPr>
        <w:tabs>
          <w:tab w:val="left" w:pos="709"/>
        </w:tabs>
        <w:autoSpaceDE w:val="0"/>
        <w:autoSpaceDN w:val="0"/>
        <w:adjustRightInd w:val="0"/>
        <w:ind w:firstLine="567"/>
        <w:jc w:val="both"/>
      </w:pPr>
      <w:r w:rsidRPr="00A1514B">
        <w:tab/>
        <w:t>- справка (отчет)</w:t>
      </w:r>
      <w:r w:rsidR="00DF513F" w:rsidRPr="00DF513F">
        <w:rPr>
          <w:rFonts w:cs="Times New Roman"/>
          <w:szCs w:val="28"/>
        </w:rPr>
        <w:t xml:space="preserve"> </w:t>
      </w:r>
      <w:r w:rsidR="00DF513F" w:rsidRPr="00454C9E">
        <w:rPr>
          <w:rFonts w:cs="Times New Roman"/>
          <w:szCs w:val="28"/>
        </w:rPr>
        <w:t>бюро кредитных историй</w:t>
      </w:r>
      <w:r w:rsidRPr="00A1514B">
        <w:t xml:space="preserve"> о персональном кредитном рейтинге работника, выданная не ранее 1 числа месяца направления заявления </w:t>
      </w:r>
      <w:r w:rsidR="00DF513F">
        <w:br/>
      </w:r>
      <w:r w:rsidRPr="00A1514B">
        <w:t>о выдаче займа;</w:t>
      </w:r>
    </w:p>
    <w:p w:rsidR="007E0CF2" w:rsidRPr="00A1514B" w:rsidRDefault="007E0CF2" w:rsidP="007E0CF2">
      <w:pPr>
        <w:autoSpaceDE w:val="0"/>
        <w:autoSpaceDN w:val="0"/>
        <w:adjustRightInd w:val="0"/>
        <w:ind w:firstLine="708"/>
        <w:jc w:val="both"/>
      </w:pPr>
      <w:r w:rsidRPr="00A1514B">
        <w:t xml:space="preserve">- положительное заключение (решение) комиссии предприятия                           </w:t>
      </w:r>
      <w:r w:rsidR="002273CE">
        <w:t xml:space="preserve">         о предоставлении займа</w:t>
      </w:r>
      <w:r w:rsidRPr="00A1514B">
        <w:t>;</w:t>
      </w:r>
    </w:p>
    <w:p w:rsidR="007E0CF2" w:rsidRPr="00A1514B" w:rsidRDefault="007E0CF2" w:rsidP="007E0CF2">
      <w:pPr>
        <w:autoSpaceDE w:val="0"/>
        <w:autoSpaceDN w:val="0"/>
        <w:adjustRightInd w:val="0"/>
        <w:ind w:firstLine="708"/>
        <w:jc w:val="both"/>
      </w:pPr>
      <w:r w:rsidRPr="00A1514B">
        <w:t>- проект договора займа (с приложениями) содержащий условия сделки;</w:t>
      </w:r>
    </w:p>
    <w:p w:rsidR="007E0CF2" w:rsidRPr="00A1514B" w:rsidRDefault="007E0CF2" w:rsidP="007E0CF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A1514B">
        <w:t xml:space="preserve">- анализ затрат предприятия по предоставленным займам, с указанием суммы </w:t>
      </w:r>
      <w:r w:rsidRPr="00A1514B">
        <w:rPr>
          <w:rFonts w:cs="Times New Roman"/>
          <w:szCs w:val="28"/>
        </w:rPr>
        <w:t>погашения, остатков непогашенных займов и сроков их погашения.</w:t>
      </w:r>
    </w:p>
    <w:p w:rsidR="007E0CF2" w:rsidRPr="00A1514B" w:rsidRDefault="007E0CF2" w:rsidP="007E0CF2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A1514B">
        <w:rPr>
          <w:rFonts w:cs="Times New Roman"/>
          <w:szCs w:val="28"/>
        </w:rPr>
        <w:t>5.5.2. Требования к заемщику – работнику предприятия:</w:t>
      </w:r>
    </w:p>
    <w:p w:rsidR="007E0CF2" w:rsidRPr="00A1514B" w:rsidRDefault="007E0CF2" w:rsidP="007E0CF2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1514B">
        <w:rPr>
          <w:rFonts w:cs="Times New Roman"/>
          <w:szCs w:val="28"/>
        </w:rPr>
        <w:t xml:space="preserve">- в отношении </w:t>
      </w:r>
      <w:r w:rsidRPr="00A1514B">
        <w:rPr>
          <w:szCs w:val="28"/>
        </w:rPr>
        <w:t>заемщика не введена процедура банкротства и</w:t>
      </w:r>
      <w:r w:rsidR="002C47A9">
        <w:rPr>
          <w:szCs w:val="28"/>
        </w:rPr>
        <w:t xml:space="preserve"> не</w:t>
      </w:r>
      <w:r w:rsidRPr="00A1514B">
        <w:rPr>
          <w:szCs w:val="28"/>
        </w:rPr>
        <w:t xml:space="preserve"> открыто конкурсное производство;</w:t>
      </w:r>
    </w:p>
    <w:p w:rsidR="007E0CF2" w:rsidRDefault="007E0CF2" w:rsidP="007E0CF2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A1514B">
        <w:rPr>
          <w:szCs w:val="28"/>
        </w:rPr>
        <w:t>- заемщик не признан иностранным агентом.</w:t>
      </w:r>
    </w:p>
    <w:p w:rsidR="0048659D" w:rsidRPr="0048659D" w:rsidRDefault="0048659D" w:rsidP="0048659D">
      <w:pPr>
        <w:widowControl w:val="0"/>
        <w:tabs>
          <w:tab w:val="left" w:pos="0"/>
          <w:tab w:val="left" w:pos="567"/>
          <w:tab w:val="left" w:pos="709"/>
        </w:tabs>
        <w:jc w:val="both"/>
        <w:rPr>
          <w:rFonts w:eastAsia="Calibri" w:cs="Times New Roman"/>
          <w:sz w:val="26"/>
          <w:szCs w:val="26"/>
        </w:rPr>
      </w:pPr>
      <w:r>
        <w:rPr>
          <w:szCs w:val="28"/>
        </w:rPr>
        <w:tab/>
      </w:r>
      <w:r>
        <w:rPr>
          <w:szCs w:val="28"/>
        </w:rPr>
        <w:tab/>
        <w:t>Информацию по указанным требованиям предоставляет предприятие.</w:t>
      </w:r>
    </w:p>
    <w:p w:rsidR="007E0CF2" w:rsidRPr="00A1514B" w:rsidRDefault="007E0CF2" w:rsidP="007E0CF2">
      <w:pPr>
        <w:ind w:firstLine="708"/>
        <w:jc w:val="both"/>
      </w:pPr>
      <w:r w:rsidRPr="00A1514B">
        <w:t>5.6. При совершении сделок, связанных с предоставлением займов юридическим лицам:</w:t>
      </w:r>
    </w:p>
    <w:p w:rsidR="007E0CF2" w:rsidRPr="00A1514B" w:rsidRDefault="007E0CF2" w:rsidP="007E0CF2">
      <w:pPr>
        <w:autoSpaceDE w:val="0"/>
        <w:autoSpaceDN w:val="0"/>
        <w:adjustRightInd w:val="0"/>
        <w:ind w:firstLine="708"/>
        <w:jc w:val="both"/>
      </w:pPr>
      <w:r w:rsidRPr="00A1514B">
        <w:t>5.6.1. Проект договора займа (с приложениями), содержащий условия сделки.</w:t>
      </w:r>
    </w:p>
    <w:p w:rsidR="007E0CF2" w:rsidRPr="00A1514B" w:rsidRDefault="007E0CF2" w:rsidP="007E0CF2">
      <w:pPr>
        <w:autoSpaceDE w:val="0"/>
        <w:autoSpaceDN w:val="0"/>
        <w:adjustRightInd w:val="0"/>
        <w:ind w:firstLine="709"/>
        <w:jc w:val="both"/>
      </w:pPr>
      <w:r w:rsidRPr="00A1514B">
        <w:t>5.6.2. План движения денежных средств.</w:t>
      </w:r>
    </w:p>
    <w:p w:rsidR="007E0CF2" w:rsidRPr="00A1514B" w:rsidRDefault="007E0CF2" w:rsidP="007E0CF2">
      <w:pPr>
        <w:autoSpaceDE w:val="0"/>
        <w:autoSpaceDN w:val="0"/>
        <w:adjustRightInd w:val="0"/>
        <w:ind w:firstLine="709"/>
        <w:jc w:val="both"/>
      </w:pPr>
      <w:r w:rsidRPr="00A1514B">
        <w:t>5.6.3. Финансово-экономическое обоснование предполагаемой сделки.</w:t>
      </w:r>
    </w:p>
    <w:p w:rsidR="007E0CF2" w:rsidRPr="00A1514B" w:rsidRDefault="007E0CF2" w:rsidP="007E0CF2">
      <w:pPr>
        <w:autoSpaceDE w:val="0"/>
        <w:autoSpaceDN w:val="0"/>
        <w:adjustRightInd w:val="0"/>
        <w:ind w:firstLine="709"/>
        <w:jc w:val="both"/>
      </w:pPr>
      <w:r w:rsidRPr="00A1514B">
        <w:t>5.6.4. Информация о влиянии денежных средств, предоставленных в виде займа, на показатели финансово-хозяйственной деятельности предприятия.</w:t>
      </w:r>
    </w:p>
    <w:p w:rsidR="007E0CF2" w:rsidRPr="00A1514B" w:rsidRDefault="007E0CF2" w:rsidP="007E0CF2">
      <w:pPr>
        <w:autoSpaceDE w:val="0"/>
        <w:autoSpaceDN w:val="0"/>
        <w:adjustRightInd w:val="0"/>
        <w:ind w:firstLine="709"/>
        <w:jc w:val="both"/>
      </w:pPr>
      <w:r w:rsidRPr="00A1514B">
        <w:t>5.6.5. Информация о сумме кредиторской задолженности предприятия                       на последнюю отчетную дату, в том числе с указанием суммы просроченной задолженности.</w:t>
      </w:r>
    </w:p>
    <w:p w:rsidR="007E0CF2" w:rsidRPr="00A1514B" w:rsidRDefault="007E0CF2" w:rsidP="007E0CF2">
      <w:pPr>
        <w:autoSpaceDE w:val="0"/>
        <w:autoSpaceDN w:val="0"/>
        <w:adjustRightInd w:val="0"/>
        <w:ind w:firstLine="709"/>
        <w:jc w:val="both"/>
      </w:pPr>
      <w:r w:rsidRPr="00A1514B">
        <w:t>5.6.6. Расчет наличия собственных оборотных средств и финансовой устойчивости предприятия.</w:t>
      </w:r>
    </w:p>
    <w:p w:rsidR="007E0CF2" w:rsidRPr="00A1514B" w:rsidRDefault="007E0CF2" w:rsidP="007E0CF2">
      <w:pPr>
        <w:tabs>
          <w:tab w:val="left" w:pos="709"/>
          <w:tab w:val="left" w:pos="851"/>
          <w:tab w:val="left" w:pos="1701"/>
        </w:tabs>
        <w:ind w:firstLine="709"/>
        <w:jc w:val="both"/>
      </w:pPr>
      <w:r w:rsidRPr="00A1514B">
        <w:t>5.6.7. Справка об исполнении заемщиком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процентов) на 1 число месяца, предшествующего дате обращения за согласованием сделки;</w:t>
      </w:r>
    </w:p>
    <w:p w:rsidR="007E0CF2" w:rsidRPr="00A1514B" w:rsidRDefault="007E0CF2" w:rsidP="007E0CF2">
      <w:pPr>
        <w:pStyle w:val="a9"/>
        <w:numPr>
          <w:ilvl w:val="2"/>
          <w:numId w:val="24"/>
        </w:numPr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1514B">
        <w:rPr>
          <w:rFonts w:ascii="Times New Roman" w:hAnsi="Times New Roman"/>
          <w:sz w:val="28"/>
          <w:szCs w:val="28"/>
        </w:rPr>
        <w:t>Согласие на совершение сделки заемщиком, в случаях, предусмотренных действующим законодательством.</w:t>
      </w:r>
    </w:p>
    <w:p w:rsidR="007E0CF2" w:rsidRPr="00A1514B" w:rsidRDefault="007E0CF2" w:rsidP="007E0CF2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A1514B">
        <w:rPr>
          <w:rFonts w:cs="Times New Roman"/>
          <w:szCs w:val="28"/>
        </w:rPr>
        <w:t>5.6.9. Требования к заемщику:</w:t>
      </w:r>
    </w:p>
    <w:p w:rsidR="007E0CF2" w:rsidRPr="00A1514B" w:rsidRDefault="007E0CF2" w:rsidP="007E0CF2">
      <w:pPr>
        <w:tabs>
          <w:tab w:val="left" w:pos="709"/>
        </w:tabs>
        <w:jc w:val="both"/>
        <w:rPr>
          <w:szCs w:val="28"/>
        </w:rPr>
      </w:pPr>
      <w:r w:rsidRPr="00A1514B">
        <w:rPr>
          <w:rFonts w:cs="Times New Roman"/>
          <w:szCs w:val="28"/>
        </w:rPr>
        <w:tab/>
        <w:t>- заемщик не находится в</w:t>
      </w:r>
      <w:r w:rsidRPr="00A1514B">
        <w:rPr>
          <w:szCs w:val="28"/>
        </w:rPr>
        <w:t xml:space="preserve">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услуг;</w:t>
      </w:r>
    </w:p>
    <w:p w:rsidR="007E0CF2" w:rsidRPr="00A1514B" w:rsidRDefault="007E0CF2" w:rsidP="007E0CF2">
      <w:pPr>
        <w:tabs>
          <w:tab w:val="left" w:pos="709"/>
        </w:tabs>
        <w:jc w:val="both"/>
        <w:rPr>
          <w:szCs w:val="28"/>
        </w:rPr>
      </w:pPr>
      <w:r w:rsidRPr="00A1514B">
        <w:rPr>
          <w:szCs w:val="28"/>
        </w:rPr>
        <w:tab/>
        <w:t xml:space="preserve">- заемщик не находится в процессе реорганизации, ликвидации, </w:t>
      </w:r>
      <w:r w:rsidRPr="00A1514B">
        <w:rPr>
          <w:szCs w:val="28"/>
        </w:rPr>
        <w:br/>
        <w:t xml:space="preserve">в его отношении не введена процедура банкротства и </w:t>
      </w:r>
      <w:r w:rsidR="002C47A9">
        <w:rPr>
          <w:szCs w:val="28"/>
        </w:rPr>
        <w:t xml:space="preserve">не </w:t>
      </w:r>
      <w:r w:rsidRPr="00A1514B">
        <w:rPr>
          <w:szCs w:val="28"/>
        </w:rPr>
        <w:t>открыто конкурсное производство, не приостановлена деятельность в порядке, предусмотренном законодательством Российской Федерации;</w:t>
      </w:r>
    </w:p>
    <w:p w:rsidR="007E0CF2" w:rsidRPr="00A1514B" w:rsidRDefault="007E0CF2" w:rsidP="007E0CF2">
      <w:pPr>
        <w:tabs>
          <w:tab w:val="left" w:pos="709"/>
        </w:tabs>
        <w:jc w:val="both"/>
        <w:rPr>
          <w:szCs w:val="28"/>
        </w:rPr>
      </w:pPr>
      <w:r w:rsidRPr="00A1514B">
        <w:rPr>
          <w:szCs w:val="28"/>
        </w:rPr>
        <w:tab/>
        <w:t>- заемщик не является иностранным юридическим лицом, а также российским юридическим лицом, в уставном (складочном) капитале которого доля прямого или косвенного (через третьих лиц) участия иностранных юридических лиц, местом регистрации которых является государство                            или территория, включенные в утверждаемый Министерством финансов Российской Федерации перечень государств и территорий, используемых                    для промежуточного (офшорного) владения активами в Российской Федерации, в совокупности не превышает 25 процентов (если иное не предусмотрено законодательством Российской Федерации);</w:t>
      </w:r>
    </w:p>
    <w:p w:rsidR="007E0CF2" w:rsidRDefault="007E0CF2" w:rsidP="0048659D">
      <w:pPr>
        <w:widowControl w:val="0"/>
        <w:tabs>
          <w:tab w:val="left" w:pos="0"/>
          <w:tab w:val="left" w:pos="567"/>
          <w:tab w:val="left" w:pos="709"/>
        </w:tabs>
        <w:jc w:val="both"/>
        <w:rPr>
          <w:szCs w:val="28"/>
        </w:rPr>
      </w:pPr>
      <w:r w:rsidRPr="00A1514B">
        <w:rPr>
          <w:szCs w:val="28"/>
        </w:rPr>
        <w:tab/>
      </w:r>
      <w:r w:rsidR="0048659D">
        <w:rPr>
          <w:szCs w:val="28"/>
        </w:rPr>
        <w:tab/>
      </w:r>
      <w:r w:rsidRPr="00A1514B">
        <w:rPr>
          <w:szCs w:val="28"/>
        </w:rPr>
        <w:t xml:space="preserve">- заемщик не является ответчиком по судебным делам, связанным </w:t>
      </w:r>
      <w:r w:rsidRPr="00A1514B">
        <w:rPr>
          <w:szCs w:val="28"/>
        </w:rPr>
        <w:br/>
        <w:t>с неисполнением обязательств или возвратом денежных средств в бюджеты всех уровней бюджетной системы Российской Федерации</w:t>
      </w:r>
      <w:r w:rsidR="0048659D">
        <w:rPr>
          <w:szCs w:val="28"/>
        </w:rPr>
        <w:t>.</w:t>
      </w:r>
    </w:p>
    <w:p w:rsidR="0048659D" w:rsidRPr="007E0CF2" w:rsidRDefault="0048659D" w:rsidP="0048659D">
      <w:pPr>
        <w:widowControl w:val="0"/>
        <w:tabs>
          <w:tab w:val="left" w:pos="0"/>
          <w:tab w:val="left" w:pos="567"/>
          <w:tab w:val="left" w:pos="709"/>
        </w:tabs>
        <w:jc w:val="both"/>
        <w:rPr>
          <w:rFonts w:eastAsia="Calibri" w:cs="Times New Roman"/>
          <w:sz w:val="26"/>
          <w:szCs w:val="26"/>
        </w:rPr>
      </w:pPr>
      <w:r>
        <w:rPr>
          <w:szCs w:val="28"/>
        </w:rPr>
        <w:tab/>
      </w:r>
      <w:r>
        <w:rPr>
          <w:szCs w:val="28"/>
        </w:rPr>
        <w:tab/>
        <w:t>Информацию по указанным требованиям предоставляет предприятие.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szCs w:val="28"/>
        </w:rPr>
      </w:pPr>
      <w:r w:rsidRPr="00995C30">
        <w:rPr>
          <w:snapToGrid w:val="0"/>
          <w:color w:val="000000"/>
          <w:szCs w:val="28"/>
        </w:rPr>
        <w:t xml:space="preserve">6. По запросу куратора </w:t>
      </w:r>
      <w:r w:rsidRPr="00995C30">
        <w:rPr>
          <w:snapToGrid w:val="0"/>
          <w:szCs w:val="28"/>
        </w:rPr>
        <w:t xml:space="preserve">предприятие </w:t>
      </w:r>
      <w:r w:rsidR="00A858A0" w:rsidRPr="00995C30">
        <w:rPr>
          <w:snapToGrid w:val="0"/>
          <w:szCs w:val="28"/>
        </w:rPr>
        <w:t>в течение трех рабочих дней</w:t>
      </w:r>
      <w:r w:rsidR="00A858A0">
        <w:rPr>
          <w:snapToGrid w:val="0"/>
          <w:szCs w:val="28"/>
        </w:rPr>
        <w:t xml:space="preserve"> </w:t>
      </w:r>
      <w:r w:rsidR="00A858A0" w:rsidRPr="00995C30">
        <w:rPr>
          <w:snapToGrid w:val="0"/>
          <w:szCs w:val="28"/>
        </w:rPr>
        <w:t xml:space="preserve">со дня получения запроса </w:t>
      </w:r>
      <w:r w:rsidRPr="00995C30">
        <w:rPr>
          <w:snapToGrid w:val="0"/>
          <w:szCs w:val="28"/>
        </w:rPr>
        <w:t xml:space="preserve">представляет в письменной форме или в электронной форме с применением усиленной квалифицированной электронной подписи или иного аналога собственноручной подписи разъяснения </w:t>
      </w:r>
      <w:r w:rsidR="00815A16">
        <w:rPr>
          <w:snapToGrid w:val="0"/>
          <w:szCs w:val="28"/>
        </w:rPr>
        <w:t xml:space="preserve">по представленным </w:t>
      </w:r>
      <w:r w:rsidR="00A858A0">
        <w:rPr>
          <w:snapToGrid w:val="0"/>
          <w:szCs w:val="28"/>
        </w:rPr>
        <w:t>документам</w:t>
      </w:r>
      <w:r w:rsidRPr="00995C30">
        <w:rPr>
          <w:snapToGrid w:val="0"/>
          <w:szCs w:val="28"/>
        </w:rPr>
        <w:t>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szCs w:val="28"/>
        </w:rPr>
      </w:pPr>
      <w:r w:rsidRPr="00995C30">
        <w:rPr>
          <w:snapToGrid w:val="0"/>
          <w:szCs w:val="28"/>
        </w:rPr>
        <w:t xml:space="preserve">7. Куратор в течение пяти рабочих дней со дня получения от предприятия документов, предусмотренных пунктом 5 настоящего порядка, либо со дня получения дополнительных документов и (или) разъяснений в соответствии </w:t>
      </w:r>
      <w:r w:rsidR="00042D2E">
        <w:rPr>
          <w:snapToGrid w:val="0"/>
          <w:szCs w:val="28"/>
        </w:rPr>
        <w:t xml:space="preserve">                   </w:t>
      </w:r>
      <w:r w:rsidRPr="00995C30">
        <w:rPr>
          <w:snapToGrid w:val="0"/>
          <w:szCs w:val="28"/>
        </w:rPr>
        <w:t xml:space="preserve">с пунктом 6 настоящего порядка рассматривает обращение предприятия </w:t>
      </w:r>
      <w:r w:rsidR="00042D2E">
        <w:rPr>
          <w:snapToGrid w:val="0"/>
          <w:szCs w:val="28"/>
        </w:rPr>
        <w:t xml:space="preserve">                          </w:t>
      </w:r>
      <w:r w:rsidRPr="00995C30">
        <w:rPr>
          <w:snapToGrid w:val="0"/>
          <w:szCs w:val="28"/>
        </w:rPr>
        <w:t xml:space="preserve">и готовит проект постановления Администрации города о даче согласия </w:t>
      </w:r>
      <w:r w:rsidR="00042D2E">
        <w:rPr>
          <w:snapToGrid w:val="0"/>
          <w:szCs w:val="28"/>
        </w:rPr>
        <w:t xml:space="preserve">                         </w:t>
      </w:r>
      <w:r w:rsidRPr="00995C30">
        <w:rPr>
          <w:snapToGrid w:val="0"/>
          <w:szCs w:val="28"/>
        </w:rPr>
        <w:t xml:space="preserve">на совершение сделки, о последующем согласии (одобрении) сделки либо </w:t>
      </w:r>
      <w:r w:rsidR="00042D2E">
        <w:rPr>
          <w:snapToGrid w:val="0"/>
          <w:szCs w:val="28"/>
        </w:rPr>
        <w:t xml:space="preserve">                        </w:t>
      </w:r>
      <w:r w:rsidRPr="00995C30">
        <w:rPr>
          <w:snapToGrid w:val="0"/>
          <w:szCs w:val="28"/>
        </w:rPr>
        <w:t xml:space="preserve">в письменной форме направляет мотивированный отказ предприятию </w:t>
      </w:r>
      <w:r w:rsidR="00042D2E">
        <w:rPr>
          <w:snapToGrid w:val="0"/>
          <w:szCs w:val="28"/>
        </w:rPr>
        <w:t xml:space="preserve">                               </w:t>
      </w:r>
      <w:r w:rsidRPr="00995C30">
        <w:rPr>
          <w:snapToGrid w:val="0"/>
          <w:szCs w:val="28"/>
        </w:rPr>
        <w:t>по основаниям, указанным</w:t>
      </w:r>
      <w:r w:rsidR="004C1569">
        <w:rPr>
          <w:snapToGrid w:val="0"/>
          <w:szCs w:val="28"/>
        </w:rPr>
        <w:t xml:space="preserve"> </w:t>
      </w:r>
      <w:r w:rsidRPr="00995C30">
        <w:rPr>
          <w:snapToGrid w:val="0"/>
          <w:szCs w:val="28"/>
        </w:rPr>
        <w:t>в пункте 8 настоящего порядка.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 xml:space="preserve">8. Основаниями для отказа в даче согласия на совершение сделки, </w:t>
      </w:r>
      <w:r w:rsidR="00042D2E">
        <w:rPr>
          <w:snapToGrid w:val="0"/>
          <w:color w:val="000000"/>
          <w:szCs w:val="28"/>
        </w:rPr>
        <w:t xml:space="preserve">                            </w:t>
      </w:r>
      <w:r w:rsidRPr="00995C30">
        <w:rPr>
          <w:snapToGrid w:val="0"/>
          <w:color w:val="000000"/>
          <w:szCs w:val="28"/>
        </w:rPr>
        <w:t>в последующем согласии (одобрении) сделки являются: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8.1.</w:t>
      </w:r>
      <w:r w:rsidR="0048659D">
        <w:rPr>
          <w:snapToGrid w:val="0"/>
          <w:color w:val="000000"/>
          <w:szCs w:val="28"/>
        </w:rPr>
        <w:t> </w:t>
      </w:r>
      <w:r w:rsidRPr="00995C30">
        <w:rPr>
          <w:snapToGrid w:val="0"/>
          <w:color w:val="000000"/>
          <w:szCs w:val="28"/>
        </w:rPr>
        <w:t>Лишение предприятия возможности осуществлять деятельность, предмет и цели которой определены уставом предприятия, в результате совершения сделки.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8.2. Возбуждение производства по делу о несостоятельности (банкротстве) в отношении предприятия.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8.3. Отсутствие экономической целесообразности.</w:t>
      </w:r>
    </w:p>
    <w:p w:rsidR="00C45056" w:rsidRPr="00C45056" w:rsidRDefault="00C45056" w:rsidP="00C45056">
      <w:pPr>
        <w:ind w:firstLine="708"/>
        <w:jc w:val="both"/>
        <w:rPr>
          <w:rFonts w:cs="Times New Roman"/>
          <w:szCs w:val="28"/>
        </w:rPr>
      </w:pPr>
      <w:r w:rsidRPr="00C45056">
        <w:rPr>
          <w:rFonts w:cs="Times New Roman"/>
          <w:snapToGrid w:val="0"/>
          <w:color w:val="000000"/>
          <w:szCs w:val="28"/>
        </w:rPr>
        <w:t>8.4.</w:t>
      </w:r>
      <w:r w:rsidR="00A50F2A">
        <w:rPr>
          <w:rFonts w:cs="Times New Roman"/>
          <w:snapToGrid w:val="0"/>
          <w:color w:val="000000"/>
          <w:szCs w:val="28"/>
        </w:rPr>
        <w:t> </w:t>
      </w:r>
      <w:r w:rsidR="00A50F2A" w:rsidRPr="00A50F2A">
        <w:rPr>
          <w:rFonts w:cs="Times New Roman"/>
          <w:szCs w:val="28"/>
        </w:rPr>
        <w:t xml:space="preserve">Непредставление документов или представление документов, указанных в </w:t>
      </w:r>
      <w:hyperlink w:anchor="sub_1024" w:history="1">
        <w:r w:rsidR="00A50F2A" w:rsidRPr="00A50F2A">
          <w:rPr>
            <w:rFonts w:cs="Times New Roman"/>
            <w:szCs w:val="28"/>
          </w:rPr>
          <w:t>пункт</w:t>
        </w:r>
        <w:r w:rsidR="00F3043F">
          <w:rPr>
            <w:rFonts w:cs="Times New Roman"/>
            <w:szCs w:val="28"/>
          </w:rPr>
          <w:t>е</w:t>
        </w:r>
        <w:bookmarkStart w:id="1" w:name="_GoBack"/>
        <w:bookmarkEnd w:id="1"/>
      </w:hyperlink>
      <w:r w:rsidR="00F3043F">
        <w:rPr>
          <w:rFonts w:cs="Times New Roman"/>
          <w:szCs w:val="28"/>
        </w:rPr>
        <w:t xml:space="preserve"> 5</w:t>
      </w:r>
      <w:r w:rsidR="00A50F2A" w:rsidRPr="00A50F2A">
        <w:rPr>
          <w:rFonts w:cs="Times New Roman"/>
          <w:szCs w:val="28"/>
        </w:rPr>
        <w:t xml:space="preserve"> настоящего порядка не в полном объеме.</w:t>
      </w:r>
    </w:p>
    <w:p w:rsidR="00C45056" w:rsidRPr="00995C30" w:rsidRDefault="00C45056" w:rsidP="0048659D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8.</w:t>
      </w:r>
      <w:r>
        <w:rPr>
          <w:snapToGrid w:val="0"/>
          <w:color w:val="000000"/>
          <w:szCs w:val="28"/>
        </w:rPr>
        <w:t>5</w:t>
      </w:r>
      <w:r w:rsidRPr="00995C30">
        <w:rPr>
          <w:snapToGrid w:val="0"/>
          <w:color w:val="000000"/>
          <w:szCs w:val="28"/>
        </w:rPr>
        <w:t>. Несоответствие сделки законодательству Российской Федерации.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szCs w:val="28"/>
        </w:rPr>
      </w:pPr>
      <w:r w:rsidRPr="00995C30">
        <w:rPr>
          <w:snapToGrid w:val="0"/>
          <w:szCs w:val="28"/>
        </w:rPr>
        <w:t xml:space="preserve">9. При изменении условий совершения сделки, условий совершенной сделки, предприятие обязано в течение пяти рабочих дней с момента соответствующих изменений (в письменной форме либо в электронной форме </w:t>
      </w:r>
      <w:r w:rsidR="00042D2E">
        <w:rPr>
          <w:snapToGrid w:val="0"/>
          <w:szCs w:val="28"/>
        </w:rPr>
        <w:t xml:space="preserve">                </w:t>
      </w:r>
      <w:r w:rsidRPr="00995C30">
        <w:rPr>
          <w:snapToGrid w:val="0"/>
          <w:szCs w:val="28"/>
        </w:rPr>
        <w:t>с использованием усиленной квалифицированной электронной подписи или иного аналога собственноручной подписи) проинформировать куратора об этих изменениях, причинах изменений, а также направить куратору обращение о даче согласия на совершение сделки в связи с ее изменением.</w:t>
      </w:r>
    </w:p>
    <w:p w:rsidR="00C013F0" w:rsidRPr="00995C30" w:rsidRDefault="00C013F0" w:rsidP="00C013F0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>Дача согласия на совершение сделки в связи с изменением условий предоставляется в соответствии с настоящим порядком с приложением документов, подтверждающих новые условия сделки.</w:t>
      </w:r>
    </w:p>
    <w:p w:rsidR="008C3805" w:rsidRPr="007E0CF2" w:rsidRDefault="00C013F0" w:rsidP="007E0CF2">
      <w:pPr>
        <w:widowControl w:val="0"/>
        <w:ind w:firstLine="709"/>
        <w:jc w:val="both"/>
        <w:rPr>
          <w:snapToGrid w:val="0"/>
          <w:color w:val="000000"/>
          <w:szCs w:val="28"/>
        </w:rPr>
      </w:pPr>
      <w:r w:rsidRPr="00995C30">
        <w:rPr>
          <w:snapToGrid w:val="0"/>
          <w:color w:val="000000"/>
          <w:szCs w:val="28"/>
        </w:rPr>
        <w:t xml:space="preserve">10. Изданные в соответствии с настоящим порядком постановления </w:t>
      </w:r>
      <w:r w:rsidRPr="00995C30">
        <w:rPr>
          <w:snapToGrid w:val="0"/>
          <w:color w:val="000000"/>
          <w:spacing w:val="-4"/>
          <w:szCs w:val="28"/>
        </w:rPr>
        <w:t xml:space="preserve">Администрации города о даче согласия </w:t>
      </w:r>
      <w:r w:rsidRPr="00995C30">
        <w:rPr>
          <w:snapToGrid w:val="0"/>
          <w:spacing w:val="-4"/>
          <w:szCs w:val="28"/>
        </w:rPr>
        <w:t>на совершение сделки, о последующем согласии</w:t>
      </w:r>
      <w:r w:rsidRPr="00995C30">
        <w:rPr>
          <w:snapToGrid w:val="0"/>
          <w:szCs w:val="28"/>
        </w:rPr>
        <w:t xml:space="preserve"> (одобрении) сделки</w:t>
      </w:r>
      <w:r w:rsidRPr="00995C30">
        <w:rPr>
          <w:snapToGrid w:val="0"/>
          <w:color w:val="000000"/>
          <w:szCs w:val="28"/>
        </w:rPr>
        <w:t xml:space="preserve"> рассылаются предприятиям в соответствии </w:t>
      </w:r>
      <w:r w:rsidR="00042D2E">
        <w:rPr>
          <w:snapToGrid w:val="0"/>
          <w:color w:val="000000"/>
          <w:szCs w:val="28"/>
        </w:rPr>
        <w:t xml:space="preserve">                           </w:t>
      </w:r>
      <w:r w:rsidRPr="00995C30">
        <w:rPr>
          <w:snapToGrid w:val="0"/>
          <w:color w:val="000000"/>
          <w:szCs w:val="28"/>
        </w:rPr>
        <w:t>с Инструкцией по делопроизводству в Администрации города, утвержденной распоряжением Администра</w:t>
      </w:r>
      <w:r w:rsidR="007E0CF2">
        <w:rPr>
          <w:snapToGrid w:val="0"/>
          <w:color w:val="000000"/>
          <w:szCs w:val="28"/>
        </w:rPr>
        <w:t>ции города от 31.01.2014 № 193.</w:t>
      </w:r>
    </w:p>
    <w:sectPr w:rsidR="008C3805" w:rsidRPr="007E0CF2" w:rsidSect="00025681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B7A" w:rsidRDefault="007B1B7A">
      <w:r>
        <w:separator/>
      </w:r>
    </w:p>
  </w:endnote>
  <w:endnote w:type="continuationSeparator" w:id="0">
    <w:p w:rsidR="007B1B7A" w:rsidRDefault="007B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B7A" w:rsidRDefault="007B1B7A">
      <w:r>
        <w:separator/>
      </w:r>
    </w:p>
  </w:footnote>
  <w:footnote w:type="continuationSeparator" w:id="0">
    <w:p w:rsidR="007B1B7A" w:rsidRDefault="007B1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6AA"/>
    <w:multiLevelType w:val="hybridMultilevel"/>
    <w:tmpl w:val="BC84976C"/>
    <w:lvl w:ilvl="0" w:tplc="B598F8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AA3398"/>
    <w:multiLevelType w:val="multilevel"/>
    <w:tmpl w:val="A176D6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0FEC14C0"/>
    <w:multiLevelType w:val="multilevel"/>
    <w:tmpl w:val="990CF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0" w:hanging="720"/>
      </w:pPr>
      <w:rPr>
        <w:rFonts w:ascii="Times New Roman" w:eastAsia="Calibri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3" w15:restartNumberingAfterBreak="0">
    <w:nsid w:val="1765202F"/>
    <w:multiLevelType w:val="hybridMultilevel"/>
    <w:tmpl w:val="3664E968"/>
    <w:lvl w:ilvl="0" w:tplc="91247F04">
      <w:start w:val="17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8E25D88"/>
    <w:multiLevelType w:val="hybridMultilevel"/>
    <w:tmpl w:val="CF4AD980"/>
    <w:lvl w:ilvl="0" w:tplc="E4D2C854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FC77F1"/>
    <w:multiLevelType w:val="hybridMultilevel"/>
    <w:tmpl w:val="5C3A8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716A"/>
    <w:multiLevelType w:val="hybridMultilevel"/>
    <w:tmpl w:val="CA28FDE6"/>
    <w:lvl w:ilvl="0" w:tplc="EED03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0D6A82"/>
    <w:multiLevelType w:val="multilevel"/>
    <w:tmpl w:val="1A6ACC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64" w:hanging="555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2EAC4725"/>
    <w:multiLevelType w:val="hybridMultilevel"/>
    <w:tmpl w:val="E618DD22"/>
    <w:lvl w:ilvl="0" w:tplc="E960BC1A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0C00FC"/>
    <w:multiLevelType w:val="multilevel"/>
    <w:tmpl w:val="016A966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76" w:hanging="2160"/>
      </w:pPr>
      <w:rPr>
        <w:rFonts w:hint="default"/>
      </w:rPr>
    </w:lvl>
  </w:abstractNum>
  <w:abstractNum w:abstractNumId="10" w15:restartNumberingAfterBreak="0">
    <w:nsid w:val="3ADB34ED"/>
    <w:multiLevelType w:val="multilevel"/>
    <w:tmpl w:val="C92294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11" w15:restartNumberingAfterBreak="0">
    <w:nsid w:val="3F2B0F8E"/>
    <w:multiLevelType w:val="hybridMultilevel"/>
    <w:tmpl w:val="68A4F0C6"/>
    <w:lvl w:ilvl="0" w:tplc="CD86202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16B64D6"/>
    <w:multiLevelType w:val="hybridMultilevel"/>
    <w:tmpl w:val="AA645008"/>
    <w:lvl w:ilvl="0" w:tplc="CAEEB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EF5CFB"/>
    <w:multiLevelType w:val="hybridMultilevel"/>
    <w:tmpl w:val="0EF0661E"/>
    <w:lvl w:ilvl="0" w:tplc="9B9E8880">
      <w:start w:val="9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4E6A0406"/>
    <w:multiLevelType w:val="multilevel"/>
    <w:tmpl w:val="38B295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0D65E65"/>
    <w:multiLevelType w:val="hybridMultilevel"/>
    <w:tmpl w:val="DA4411CA"/>
    <w:lvl w:ilvl="0" w:tplc="D7486D34">
      <w:start w:val="1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1C123FE"/>
    <w:multiLevelType w:val="hybridMultilevel"/>
    <w:tmpl w:val="788AA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C71D2"/>
    <w:multiLevelType w:val="hybridMultilevel"/>
    <w:tmpl w:val="A1A02050"/>
    <w:lvl w:ilvl="0" w:tplc="E4D2C8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D1A0BAB"/>
    <w:multiLevelType w:val="hybridMultilevel"/>
    <w:tmpl w:val="442A6230"/>
    <w:lvl w:ilvl="0" w:tplc="21CA8552">
      <w:start w:val="11"/>
      <w:numFmt w:val="decimal"/>
      <w:lvlText w:val="%1."/>
      <w:lvlJc w:val="left"/>
      <w:pPr>
        <w:ind w:left="195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9" w15:restartNumberingAfterBreak="0">
    <w:nsid w:val="61B47AC8"/>
    <w:multiLevelType w:val="hybridMultilevel"/>
    <w:tmpl w:val="FEE8A2A6"/>
    <w:lvl w:ilvl="0" w:tplc="6CC89F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F45BA6"/>
    <w:multiLevelType w:val="hybridMultilevel"/>
    <w:tmpl w:val="74A20C36"/>
    <w:lvl w:ilvl="0" w:tplc="F0AEE3A2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BB84799"/>
    <w:multiLevelType w:val="hybridMultilevel"/>
    <w:tmpl w:val="D6E23730"/>
    <w:lvl w:ilvl="0" w:tplc="BCF0F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DE82B9C"/>
    <w:multiLevelType w:val="hybridMultilevel"/>
    <w:tmpl w:val="11F4F9AC"/>
    <w:lvl w:ilvl="0" w:tplc="F488BE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EC95A38"/>
    <w:multiLevelType w:val="multilevel"/>
    <w:tmpl w:val="A176D65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1C27613"/>
    <w:multiLevelType w:val="hybridMultilevel"/>
    <w:tmpl w:val="1A429ACC"/>
    <w:lvl w:ilvl="0" w:tplc="B65C7C4E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AE14D53"/>
    <w:multiLevelType w:val="hybridMultilevel"/>
    <w:tmpl w:val="CB503FEC"/>
    <w:lvl w:ilvl="0" w:tplc="3342C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16"/>
  </w:num>
  <w:num w:numId="3">
    <w:abstractNumId w:val="7"/>
  </w:num>
  <w:num w:numId="4">
    <w:abstractNumId w:val="10"/>
  </w:num>
  <w:num w:numId="5">
    <w:abstractNumId w:val="5"/>
  </w:num>
  <w:num w:numId="6">
    <w:abstractNumId w:val="23"/>
  </w:num>
  <w:num w:numId="7">
    <w:abstractNumId w:val="1"/>
  </w:num>
  <w:num w:numId="8">
    <w:abstractNumId w:val="6"/>
  </w:num>
  <w:num w:numId="9">
    <w:abstractNumId w:val="2"/>
  </w:num>
  <w:num w:numId="10">
    <w:abstractNumId w:val="13"/>
  </w:num>
  <w:num w:numId="11">
    <w:abstractNumId w:val="18"/>
  </w:num>
  <w:num w:numId="12">
    <w:abstractNumId w:val="24"/>
  </w:num>
  <w:num w:numId="13">
    <w:abstractNumId w:val="20"/>
  </w:num>
  <w:num w:numId="14">
    <w:abstractNumId w:val="15"/>
  </w:num>
  <w:num w:numId="15">
    <w:abstractNumId w:val="3"/>
  </w:num>
  <w:num w:numId="16">
    <w:abstractNumId w:val="11"/>
  </w:num>
  <w:num w:numId="17">
    <w:abstractNumId w:val="12"/>
  </w:num>
  <w:num w:numId="18">
    <w:abstractNumId w:val="21"/>
  </w:num>
  <w:num w:numId="19">
    <w:abstractNumId w:val="19"/>
  </w:num>
  <w:num w:numId="20">
    <w:abstractNumId w:val="14"/>
  </w:num>
  <w:num w:numId="21">
    <w:abstractNumId w:val="17"/>
  </w:num>
  <w:num w:numId="22">
    <w:abstractNumId w:val="22"/>
  </w:num>
  <w:num w:numId="23">
    <w:abstractNumId w:val="4"/>
  </w:num>
  <w:num w:numId="24">
    <w:abstractNumId w:val="9"/>
  </w:num>
  <w:num w:numId="25">
    <w:abstractNumId w:val="8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1"/>
    <w:rsid w:val="00007E48"/>
    <w:rsid w:val="000164B6"/>
    <w:rsid w:val="00025681"/>
    <w:rsid w:val="00035E85"/>
    <w:rsid w:val="00042D2E"/>
    <w:rsid w:val="00045630"/>
    <w:rsid w:val="00052C9E"/>
    <w:rsid w:val="00070919"/>
    <w:rsid w:val="00083CD6"/>
    <w:rsid w:val="000923F1"/>
    <w:rsid w:val="000A354C"/>
    <w:rsid w:val="000A3F0F"/>
    <w:rsid w:val="000B369C"/>
    <w:rsid w:val="000F3D4D"/>
    <w:rsid w:val="00105F12"/>
    <w:rsid w:val="001135BD"/>
    <w:rsid w:val="00117804"/>
    <w:rsid w:val="00134B65"/>
    <w:rsid w:val="001620E9"/>
    <w:rsid w:val="00175528"/>
    <w:rsid w:val="00181E3D"/>
    <w:rsid w:val="00183219"/>
    <w:rsid w:val="00185FF1"/>
    <w:rsid w:val="00197068"/>
    <w:rsid w:val="001C3701"/>
    <w:rsid w:val="001C4600"/>
    <w:rsid w:val="001C6DCC"/>
    <w:rsid w:val="001C79CF"/>
    <w:rsid w:val="001D17BE"/>
    <w:rsid w:val="001E3F8A"/>
    <w:rsid w:val="001E554F"/>
    <w:rsid w:val="001F26BA"/>
    <w:rsid w:val="001F4F79"/>
    <w:rsid w:val="001F55A5"/>
    <w:rsid w:val="001F5B5E"/>
    <w:rsid w:val="00222A3F"/>
    <w:rsid w:val="00226A5C"/>
    <w:rsid w:val="002273CE"/>
    <w:rsid w:val="00243839"/>
    <w:rsid w:val="00245888"/>
    <w:rsid w:val="002512A2"/>
    <w:rsid w:val="002520F8"/>
    <w:rsid w:val="0027512C"/>
    <w:rsid w:val="00282FD3"/>
    <w:rsid w:val="002A0D07"/>
    <w:rsid w:val="002A5742"/>
    <w:rsid w:val="002B630A"/>
    <w:rsid w:val="002C47A9"/>
    <w:rsid w:val="002F0402"/>
    <w:rsid w:val="002F09D3"/>
    <w:rsid w:val="002F6828"/>
    <w:rsid w:val="0030256B"/>
    <w:rsid w:val="0031294B"/>
    <w:rsid w:val="00314694"/>
    <w:rsid w:val="00325FCF"/>
    <w:rsid w:val="003458EC"/>
    <w:rsid w:val="00347E76"/>
    <w:rsid w:val="0035115A"/>
    <w:rsid w:val="00361DC5"/>
    <w:rsid w:val="00367105"/>
    <w:rsid w:val="00382A9D"/>
    <w:rsid w:val="003838CA"/>
    <w:rsid w:val="003A2FB1"/>
    <w:rsid w:val="003D1D36"/>
    <w:rsid w:val="003D36B8"/>
    <w:rsid w:val="003D3C34"/>
    <w:rsid w:val="003E0CEF"/>
    <w:rsid w:val="003F62A3"/>
    <w:rsid w:val="00403F24"/>
    <w:rsid w:val="00411CF5"/>
    <w:rsid w:val="004279F8"/>
    <w:rsid w:val="00443336"/>
    <w:rsid w:val="00455900"/>
    <w:rsid w:val="0046197D"/>
    <w:rsid w:val="0048659D"/>
    <w:rsid w:val="00497447"/>
    <w:rsid w:val="004A095A"/>
    <w:rsid w:val="004A412B"/>
    <w:rsid w:val="004A4BE6"/>
    <w:rsid w:val="004B4DC8"/>
    <w:rsid w:val="004B6018"/>
    <w:rsid w:val="004B7DB7"/>
    <w:rsid w:val="004C1569"/>
    <w:rsid w:val="004C3294"/>
    <w:rsid w:val="004E03DC"/>
    <w:rsid w:val="004E7E3B"/>
    <w:rsid w:val="004F063D"/>
    <w:rsid w:val="004F4703"/>
    <w:rsid w:val="00511ED0"/>
    <w:rsid w:val="00527DAE"/>
    <w:rsid w:val="00540C5F"/>
    <w:rsid w:val="00541E97"/>
    <w:rsid w:val="0054340C"/>
    <w:rsid w:val="00561E9B"/>
    <w:rsid w:val="00570A70"/>
    <w:rsid w:val="00572EFB"/>
    <w:rsid w:val="00583FF2"/>
    <w:rsid w:val="00596F2D"/>
    <w:rsid w:val="005A38C9"/>
    <w:rsid w:val="005C2F69"/>
    <w:rsid w:val="005C3A58"/>
    <w:rsid w:val="005C5A41"/>
    <w:rsid w:val="005C6D3D"/>
    <w:rsid w:val="005E31C4"/>
    <w:rsid w:val="005E605D"/>
    <w:rsid w:val="005E7957"/>
    <w:rsid w:val="005F7E5E"/>
    <w:rsid w:val="00600028"/>
    <w:rsid w:val="00607ADF"/>
    <w:rsid w:val="006127D7"/>
    <w:rsid w:val="006165DE"/>
    <w:rsid w:val="00616A93"/>
    <w:rsid w:val="00624FE1"/>
    <w:rsid w:val="00642CDB"/>
    <w:rsid w:val="0066685D"/>
    <w:rsid w:val="00667878"/>
    <w:rsid w:val="0067051F"/>
    <w:rsid w:val="00687277"/>
    <w:rsid w:val="006C2A8C"/>
    <w:rsid w:val="006C5037"/>
    <w:rsid w:val="006C59FA"/>
    <w:rsid w:val="006D340B"/>
    <w:rsid w:val="006E2E90"/>
    <w:rsid w:val="006E687E"/>
    <w:rsid w:val="006F2693"/>
    <w:rsid w:val="00703E6D"/>
    <w:rsid w:val="0070796A"/>
    <w:rsid w:val="00733403"/>
    <w:rsid w:val="007335BD"/>
    <w:rsid w:val="0073538D"/>
    <w:rsid w:val="00753B7C"/>
    <w:rsid w:val="00762466"/>
    <w:rsid w:val="0076622B"/>
    <w:rsid w:val="007774FB"/>
    <w:rsid w:val="00793E07"/>
    <w:rsid w:val="007A5BCA"/>
    <w:rsid w:val="007B1B7A"/>
    <w:rsid w:val="007B1C60"/>
    <w:rsid w:val="007B42DF"/>
    <w:rsid w:val="007B6432"/>
    <w:rsid w:val="007C62F7"/>
    <w:rsid w:val="007D60F7"/>
    <w:rsid w:val="007E0015"/>
    <w:rsid w:val="007E0CF2"/>
    <w:rsid w:val="007F48ED"/>
    <w:rsid w:val="00807426"/>
    <w:rsid w:val="00812542"/>
    <w:rsid w:val="00814F1C"/>
    <w:rsid w:val="00815A16"/>
    <w:rsid w:val="00817225"/>
    <w:rsid w:val="00830795"/>
    <w:rsid w:val="008313FA"/>
    <w:rsid w:val="008550ED"/>
    <w:rsid w:val="00864F4F"/>
    <w:rsid w:val="0088093D"/>
    <w:rsid w:val="00882262"/>
    <w:rsid w:val="00883683"/>
    <w:rsid w:val="00885712"/>
    <w:rsid w:val="00887F7C"/>
    <w:rsid w:val="0089325C"/>
    <w:rsid w:val="00893B98"/>
    <w:rsid w:val="008B71BF"/>
    <w:rsid w:val="008C3805"/>
    <w:rsid w:val="00935872"/>
    <w:rsid w:val="00942067"/>
    <w:rsid w:val="0094555A"/>
    <w:rsid w:val="00956576"/>
    <w:rsid w:val="00967614"/>
    <w:rsid w:val="00970370"/>
    <w:rsid w:val="0097037B"/>
    <w:rsid w:val="009809A3"/>
    <w:rsid w:val="00991EE3"/>
    <w:rsid w:val="00994819"/>
    <w:rsid w:val="00994AA3"/>
    <w:rsid w:val="009953D8"/>
    <w:rsid w:val="00996219"/>
    <w:rsid w:val="009C5EF8"/>
    <w:rsid w:val="009D7918"/>
    <w:rsid w:val="009E2016"/>
    <w:rsid w:val="009E20FF"/>
    <w:rsid w:val="00A0277B"/>
    <w:rsid w:val="00A03E7F"/>
    <w:rsid w:val="00A06DEB"/>
    <w:rsid w:val="00A1514B"/>
    <w:rsid w:val="00A2549D"/>
    <w:rsid w:val="00A27596"/>
    <w:rsid w:val="00A41AB3"/>
    <w:rsid w:val="00A453E8"/>
    <w:rsid w:val="00A46644"/>
    <w:rsid w:val="00A50F2A"/>
    <w:rsid w:val="00A61C9F"/>
    <w:rsid w:val="00A703D6"/>
    <w:rsid w:val="00A711A8"/>
    <w:rsid w:val="00A75D27"/>
    <w:rsid w:val="00A75F5D"/>
    <w:rsid w:val="00A7727E"/>
    <w:rsid w:val="00A858A0"/>
    <w:rsid w:val="00A91F68"/>
    <w:rsid w:val="00AA19E6"/>
    <w:rsid w:val="00AB1E79"/>
    <w:rsid w:val="00AB2C5B"/>
    <w:rsid w:val="00AE028F"/>
    <w:rsid w:val="00AE74EF"/>
    <w:rsid w:val="00B36129"/>
    <w:rsid w:val="00B7548A"/>
    <w:rsid w:val="00B7720C"/>
    <w:rsid w:val="00B84E25"/>
    <w:rsid w:val="00B94D81"/>
    <w:rsid w:val="00BA2B65"/>
    <w:rsid w:val="00BC7395"/>
    <w:rsid w:val="00BD110C"/>
    <w:rsid w:val="00BD2676"/>
    <w:rsid w:val="00BE07EF"/>
    <w:rsid w:val="00BE0C8C"/>
    <w:rsid w:val="00C013F0"/>
    <w:rsid w:val="00C0219C"/>
    <w:rsid w:val="00C03326"/>
    <w:rsid w:val="00C14774"/>
    <w:rsid w:val="00C17815"/>
    <w:rsid w:val="00C17959"/>
    <w:rsid w:val="00C23650"/>
    <w:rsid w:val="00C268A0"/>
    <w:rsid w:val="00C35301"/>
    <w:rsid w:val="00C35613"/>
    <w:rsid w:val="00C45056"/>
    <w:rsid w:val="00C4634E"/>
    <w:rsid w:val="00C55280"/>
    <w:rsid w:val="00C5766D"/>
    <w:rsid w:val="00C617F6"/>
    <w:rsid w:val="00C61F71"/>
    <w:rsid w:val="00C82F04"/>
    <w:rsid w:val="00C875F4"/>
    <w:rsid w:val="00CA03FB"/>
    <w:rsid w:val="00CA3231"/>
    <w:rsid w:val="00CA695A"/>
    <w:rsid w:val="00CB2F33"/>
    <w:rsid w:val="00CC6762"/>
    <w:rsid w:val="00CF2909"/>
    <w:rsid w:val="00CF3BCB"/>
    <w:rsid w:val="00D026A9"/>
    <w:rsid w:val="00D03D4A"/>
    <w:rsid w:val="00D06A7A"/>
    <w:rsid w:val="00D15977"/>
    <w:rsid w:val="00D21844"/>
    <w:rsid w:val="00D52CA8"/>
    <w:rsid w:val="00D55021"/>
    <w:rsid w:val="00D55E1A"/>
    <w:rsid w:val="00D87B27"/>
    <w:rsid w:val="00DA4750"/>
    <w:rsid w:val="00DC15B6"/>
    <w:rsid w:val="00DC29E2"/>
    <w:rsid w:val="00DF10CD"/>
    <w:rsid w:val="00DF1B56"/>
    <w:rsid w:val="00DF513F"/>
    <w:rsid w:val="00DF53F3"/>
    <w:rsid w:val="00DF70E2"/>
    <w:rsid w:val="00E009AE"/>
    <w:rsid w:val="00E06C4E"/>
    <w:rsid w:val="00E16F6C"/>
    <w:rsid w:val="00E21C7C"/>
    <w:rsid w:val="00E25163"/>
    <w:rsid w:val="00E27486"/>
    <w:rsid w:val="00E42C16"/>
    <w:rsid w:val="00E73E60"/>
    <w:rsid w:val="00E81B23"/>
    <w:rsid w:val="00EA0916"/>
    <w:rsid w:val="00EA1A87"/>
    <w:rsid w:val="00EC0078"/>
    <w:rsid w:val="00ED0675"/>
    <w:rsid w:val="00ED0E1E"/>
    <w:rsid w:val="00ED22C2"/>
    <w:rsid w:val="00EE4388"/>
    <w:rsid w:val="00EF6711"/>
    <w:rsid w:val="00F10BC5"/>
    <w:rsid w:val="00F16ECA"/>
    <w:rsid w:val="00F3043F"/>
    <w:rsid w:val="00F37687"/>
    <w:rsid w:val="00F44581"/>
    <w:rsid w:val="00F54A54"/>
    <w:rsid w:val="00F610CE"/>
    <w:rsid w:val="00F8419B"/>
    <w:rsid w:val="00FA04B3"/>
    <w:rsid w:val="00FB3279"/>
    <w:rsid w:val="00FB5EB4"/>
    <w:rsid w:val="00FD0F80"/>
    <w:rsid w:val="00FD155F"/>
    <w:rsid w:val="00FD411E"/>
    <w:rsid w:val="00FD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385B"/>
  <w15:chartTrackingRefBased/>
  <w15:docId w15:val="{CB0E360E-6BCB-4381-BBC9-D69C41CA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FB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7037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3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2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A2F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2FB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A2F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2FB1"/>
    <w:rPr>
      <w:rFonts w:ascii="Times New Roman" w:hAnsi="Times New Roman"/>
      <w:sz w:val="28"/>
    </w:rPr>
  </w:style>
  <w:style w:type="character" w:styleId="a8">
    <w:name w:val="page number"/>
    <w:basedOn w:val="a0"/>
    <w:rsid w:val="003A2FB1"/>
  </w:style>
  <w:style w:type="paragraph" w:styleId="a9">
    <w:name w:val="List Paragraph"/>
    <w:basedOn w:val="a"/>
    <w:uiPriority w:val="34"/>
    <w:qFormat/>
    <w:rsid w:val="003A2FB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character" w:styleId="aa">
    <w:name w:val="annotation reference"/>
    <w:basedOn w:val="a0"/>
    <w:uiPriority w:val="99"/>
    <w:semiHidden/>
    <w:unhideWhenUsed/>
    <w:rsid w:val="003A2FB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2FB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2FB1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2FB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2FB1"/>
    <w:rPr>
      <w:rFonts w:ascii="Times New Roman" w:hAnsi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3A2FB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A2FB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970370"/>
    <w:rPr>
      <w:rFonts w:ascii="Arial" w:hAnsi="Arial" w:cs="Arial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76622B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76622B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76622B"/>
    <w:rPr>
      <w:i/>
      <w:iCs/>
    </w:rPr>
  </w:style>
  <w:style w:type="paragraph" w:customStyle="1" w:styleId="Default">
    <w:name w:val="Default"/>
    <w:rsid w:val="00B36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rsid w:val="00A2549D"/>
    <w:rPr>
      <w:color w:val="0000FF"/>
      <w:u w:val="single"/>
    </w:rPr>
  </w:style>
  <w:style w:type="paragraph" w:styleId="af5">
    <w:name w:val="Body Text Indent"/>
    <w:basedOn w:val="a"/>
    <w:link w:val="af6"/>
    <w:uiPriority w:val="99"/>
    <w:semiHidden/>
    <w:unhideWhenUsed/>
    <w:rsid w:val="00A2549D"/>
    <w:pPr>
      <w:snapToGrid w:val="0"/>
      <w:spacing w:before="420"/>
      <w:ind w:firstLine="567"/>
    </w:pPr>
    <w:rPr>
      <w:rFonts w:cs="Times New Roman"/>
      <w:sz w:val="22"/>
      <w:lang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A2549D"/>
    <w:rPr>
      <w:rFonts w:ascii="Times New Roman" w:hAnsi="Times New Roman" w:cs="Times New Roman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ED0E1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R1">
    <w:name w:val="FR1"/>
    <w:rsid w:val="00885712"/>
    <w:pPr>
      <w:widowControl w:val="0"/>
      <w:spacing w:after="0" w:line="360" w:lineRule="auto"/>
      <w:ind w:left="92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Title">
    <w:name w:val="Title!Название НПА"/>
    <w:basedOn w:val="a"/>
    <w:rsid w:val="0097037B"/>
    <w:pPr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703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8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24826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8083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9016561.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F1F40-2406-4DE7-969A-57A34071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7</Pages>
  <Words>2552</Words>
  <Characters>14549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Об утверждении порядка </vt:lpstr>
      <vt:lpstr>дачи согласия муниципальным </vt:lpstr>
      <vt:lpstr>унитарным предприятиям </vt:lpstr>
      <vt:lpstr>муниципального образования </vt:lpstr>
      <vt:lpstr>городской округ Сургут </vt:lpstr>
      <vt:lpstr>Ханты-Мансийского автономного </vt:lpstr>
      <vt:lpstr>    Порядок дачи согласия муниципальным унитарным предприятиям муниципального образо</vt:lpstr>
      <vt:lpstr>    </vt:lpstr>
    </vt:vector>
  </TitlesOfParts>
  <Company/>
  <LinksUpToDate>false</LinksUpToDate>
  <CharactersWithSpaces>17067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Селютина Евгения Васильевна</cp:lastModifiedBy>
  <cp:revision>168</cp:revision>
  <cp:lastPrinted>2023-07-13T06:18:00Z</cp:lastPrinted>
  <dcterms:created xsi:type="dcterms:W3CDTF">2021-06-02T05:02:00Z</dcterms:created>
  <dcterms:modified xsi:type="dcterms:W3CDTF">2023-07-18T10:54:00Z</dcterms:modified>
</cp:coreProperties>
</file>