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53674">
        <w:rPr>
          <w:rFonts w:cs="Times New Roman"/>
          <w:b/>
          <w:szCs w:val="28"/>
        </w:rPr>
        <w:t>Сводный отчет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1. Общая информация: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 xml:space="preserve">департамент </w:t>
      </w:r>
      <w:r w:rsidR="003D6CC5">
        <w:rPr>
          <w:rFonts w:cs="Times New Roman"/>
          <w:i/>
          <w:szCs w:val="28"/>
        </w:rPr>
        <w:t>имущественных и земельных отношений</w:t>
      </w:r>
      <w:r w:rsidR="00547E04" w:rsidRPr="00353674">
        <w:rPr>
          <w:rFonts w:cs="Times New Roman"/>
          <w:i/>
          <w:szCs w:val="28"/>
        </w:rPr>
        <w:t xml:space="preserve"> Администрации города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494EA9">
        <w:rPr>
          <w:rFonts w:cs="Times New Roman"/>
          <w:szCs w:val="28"/>
        </w:rPr>
        <w:t xml:space="preserve"> </w:t>
      </w:r>
      <w:r w:rsidR="00937E98" w:rsidRPr="00494EA9">
        <w:rPr>
          <w:rFonts w:cs="Times New Roman"/>
          <w:i/>
          <w:szCs w:val="28"/>
        </w:rPr>
        <w:t>отсутствуют</w:t>
      </w:r>
      <w:r w:rsidR="007A21CD" w:rsidRPr="00494EA9">
        <w:rPr>
          <w:rFonts w:cs="Times New Roman"/>
          <w:i/>
          <w:szCs w:val="28"/>
        </w:rPr>
        <w:t>.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3E47B5" w:rsidRPr="00494EA9" w:rsidRDefault="00596845" w:rsidP="003D6CC5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Проект решения Думы города </w:t>
      </w:r>
      <w:r w:rsidR="003E47B5" w:rsidRPr="00494EA9">
        <w:rPr>
          <w:rFonts w:cs="Times New Roman"/>
          <w:i/>
          <w:szCs w:val="28"/>
        </w:rPr>
        <w:t>«</w:t>
      </w:r>
      <w:r w:rsidRPr="00494EA9">
        <w:rPr>
          <w:rFonts w:cs="Times New Roman"/>
          <w:i/>
          <w:szCs w:val="28"/>
        </w:rPr>
        <w:t xml:space="preserve">О внесении изменений в решение Думы города от 21.02.2018 № 233-VI ДГ «О Методике расчёта арендной платы </w:t>
      </w:r>
      <w:r w:rsidRPr="00494EA9">
        <w:rPr>
          <w:rFonts w:cs="Times New Roman"/>
          <w:i/>
          <w:szCs w:val="28"/>
        </w:rPr>
        <w:br/>
        <w:t>за пользование муниципальным имуществом, расположенным на территории города</w:t>
      </w:r>
      <w:r w:rsidR="003E47B5" w:rsidRPr="00494EA9">
        <w:rPr>
          <w:rFonts w:cs="Times New Roman"/>
          <w:i/>
          <w:szCs w:val="28"/>
        </w:rPr>
        <w:t>».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1.4. Основания для разработки проекта муниципального нормативного</w:t>
      </w:r>
      <w:r w:rsidR="00C5594F" w:rsidRPr="00494EA9">
        <w:rPr>
          <w:rFonts w:cs="Times New Roman"/>
          <w:szCs w:val="28"/>
        </w:rPr>
        <w:t xml:space="preserve"> </w:t>
      </w:r>
      <w:r w:rsidRPr="00494EA9">
        <w:rPr>
          <w:rFonts w:cs="Times New Roman"/>
          <w:szCs w:val="28"/>
        </w:rPr>
        <w:t>правового акта:</w:t>
      </w:r>
    </w:p>
    <w:p w:rsidR="00596845" w:rsidRPr="00494EA9" w:rsidRDefault="00596845" w:rsidP="0059684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EA9">
        <w:rPr>
          <w:rFonts w:ascii="Times New Roman" w:hAnsi="Times New Roman" w:cs="Times New Roman"/>
          <w:i/>
          <w:sz w:val="28"/>
          <w:szCs w:val="28"/>
        </w:rPr>
        <w:t xml:space="preserve">      - Гражданский кодекс Российской Федерации;</w:t>
      </w:r>
    </w:p>
    <w:p w:rsidR="00596845" w:rsidRPr="00494EA9" w:rsidRDefault="00596845" w:rsidP="0059684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EA9">
        <w:rPr>
          <w:rFonts w:ascii="Times New Roman" w:hAnsi="Times New Roman" w:cs="Times New Roman"/>
          <w:i/>
          <w:sz w:val="28"/>
          <w:szCs w:val="28"/>
        </w:rPr>
        <w:t xml:space="preserve">      - Федеральный закон от 06.10.2003 № 131-ФЗ «Об общих принципах организации местного самоуправления в Российской Федерации»;</w:t>
      </w:r>
    </w:p>
    <w:p w:rsidR="00816DF1" w:rsidRPr="00494EA9" w:rsidRDefault="00596845" w:rsidP="00596845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94EA9">
        <w:rPr>
          <w:rFonts w:ascii="Times New Roman" w:hAnsi="Times New Roman" w:cs="Times New Roman"/>
          <w:i/>
          <w:sz w:val="28"/>
          <w:szCs w:val="28"/>
        </w:rPr>
        <w:t xml:space="preserve">      - Решение Думы города Сургута от 07.10.2009 № 604-IV ДГ </w:t>
      </w:r>
      <w:r w:rsidRPr="00494EA9">
        <w:rPr>
          <w:rFonts w:ascii="Times New Roman" w:hAnsi="Times New Roman" w:cs="Times New Roman"/>
          <w:i/>
          <w:sz w:val="28"/>
          <w:szCs w:val="28"/>
        </w:rPr>
        <w:br/>
        <w:t>«О Положении о порядке управления и распоряжения имуществом, находящимся в муниципальной собственности».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A13AA3" w:rsidRPr="00494EA9">
        <w:rPr>
          <w:rFonts w:cs="Times New Roman"/>
          <w:szCs w:val="28"/>
        </w:rPr>
        <w:t xml:space="preserve"> </w:t>
      </w:r>
      <w:r w:rsidRPr="00494EA9">
        <w:rPr>
          <w:rFonts w:cs="Times New Roman"/>
          <w:szCs w:val="28"/>
        </w:rPr>
        <w:t>(их положений), устанавливающих правовое регулирование:</w:t>
      </w:r>
    </w:p>
    <w:p w:rsidR="00C776D7" w:rsidRPr="00494EA9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EA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E2989" w:rsidRPr="00494EA9">
        <w:rPr>
          <w:rFonts w:ascii="Times New Roman" w:hAnsi="Times New Roman" w:cs="Times New Roman"/>
          <w:i/>
          <w:sz w:val="28"/>
          <w:szCs w:val="28"/>
        </w:rPr>
        <w:t xml:space="preserve">Решение Думы города Сургута от 07.10.2009 № 604-IV ДГ «О Положении о порядке управления и распоряжения имуществом, находящимся </w:t>
      </w:r>
      <w:r w:rsidR="009E2989" w:rsidRPr="00494EA9">
        <w:rPr>
          <w:rFonts w:ascii="Times New Roman" w:hAnsi="Times New Roman" w:cs="Times New Roman"/>
          <w:i/>
          <w:sz w:val="28"/>
          <w:szCs w:val="28"/>
        </w:rPr>
        <w:br/>
        <w:t>в муниципальной собственности»</w:t>
      </w:r>
      <w:r w:rsidR="00C776D7" w:rsidRPr="00494EA9">
        <w:rPr>
          <w:rFonts w:ascii="Times New Roman" w:hAnsi="Times New Roman" w:cs="Times New Roman"/>
          <w:i/>
          <w:sz w:val="28"/>
          <w:szCs w:val="28"/>
        </w:rPr>
        <w:t>;</w:t>
      </w:r>
    </w:p>
    <w:p w:rsidR="00DF1C22" w:rsidRPr="00494EA9" w:rsidRDefault="00DF1C22" w:rsidP="002B2509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94EA9">
        <w:rPr>
          <w:rFonts w:eastAsia="Times New Roman" w:cs="Times New Roman"/>
          <w:i/>
          <w:szCs w:val="28"/>
          <w:lang w:eastAsia="ru-RU"/>
        </w:rPr>
        <w:t xml:space="preserve">- </w:t>
      </w:r>
      <w:r w:rsidR="00596845" w:rsidRPr="00494EA9">
        <w:rPr>
          <w:rFonts w:eastAsia="Times New Roman" w:cs="Times New Roman"/>
          <w:i/>
          <w:szCs w:val="28"/>
          <w:lang w:eastAsia="ru-RU"/>
        </w:rPr>
        <w:t>Устав города Сургута</w:t>
      </w:r>
      <w:r w:rsidR="00D86F53" w:rsidRPr="00494EA9">
        <w:rPr>
          <w:rFonts w:eastAsia="Times New Roman" w:cs="Times New Roman"/>
          <w:i/>
          <w:szCs w:val="28"/>
          <w:lang w:eastAsia="ru-RU"/>
        </w:rPr>
        <w:t>.</w:t>
      </w:r>
    </w:p>
    <w:p w:rsidR="00E10790" w:rsidRPr="00494EA9" w:rsidRDefault="00C51215" w:rsidP="009E2989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596845" w:rsidRPr="00494EA9">
        <w:rPr>
          <w:rFonts w:cs="Times New Roman"/>
          <w:i/>
          <w:szCs w:val="28"/>
        </w:rPr>
        <w:t xml:space="preserve">вступает в силу с момента официального опубликования, </w:t>
      </w:r>
      <w:r w:rsidR="00596845" w:rsidRPr="00494EA9">
        <w:rPr>
          <w:rFonts w:cs="Times New Roman"/>
          <w:i/>
          <w:szCs w:val="28"/>
        </w:rPr>
        <w:br/>
        <w:t>за исключением приложения 2. Приложение 2 вступает в силу с 01.01.2027.</w:t>
      </w:r>
    </w:p>
    <w:p w:rsidR="007A21CD" w:rsidRPr="00494EA9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494EA9">
        <w:rPr>
          <w:rFonts w:cs="Times New Roman"/>
          <w:szCs w:val="28"/>
        </w:rPr>
        <w:t>:</w:t>
      </w:r>
      <w:r w:rsidR="007A21CD" w:rsidRPr="00494EA9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486A02" w:rsidRPr="00494EA9" w:rsidRDefault="00486A02" w:rsidP="00486A02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szCs w:val="28"/>
        </w:rPr>
        <w:t xml:space="preserve">1.8. Дата размещения уведомления о проведении публичных консультаций по проекту муниципального нормативного правового акта: </w:t>
      </w:r>
      <w:r w:rsidRPr="00494EA9">
        <w:rPr>
          <w:rFonts w:cs="Times New Roman"/>
          <w:i/>
          <w:szCs w:val="28"/>
        </w:rPr>
        <w:t>«</w:t>
      </w:r>
      <w:r w:rsidR="00626208" w:rsidRPr="00494EA9">
        <w:rPr>
          <w:rFonts w:cs="Times New Roman"/>
          <w:i/>
          <w:szCs w:val="28"/>
        </w:rPr>
        <w:t>10</w:t>
      </w:r>
      <w:r w:rsidRPr="00494EA9">
        <w:rPr>
          <w:rFonts w:cs="Times New Roman"/>
          <w:i/>
          <w:szCs w:val="28"/>
        </w:rPr>
        <w:t xml:space="preserve">» </w:t>
      </w:r>
      <w:r w:rsidR="00626208" w:rsidRPr="00494EA9">
        <w:rPr>
          <w:rFonts w:cs="Times New Roman"/>
          <w:i/>
          <w:szCs w:val="28"/>
        </w:rPr>
        <w:t xml:space="preserve">апреля </w:t>
      </w:r>
      <w:r w:rsidRPr="00494EA9">
        <w:rPr>
          <w:rFonts w:cs="Times New Roman"/>
          <w:i/>
          <w:szCs w:val="28"/>
          <w:u w:val="single"/>
        </w:rPr>
        <w:t>20</w:t>
      </w:r>
      <w:r w:rsidR="00626208" w:rsidRPr="00494EA9">
        <w:rPr>
          <w:rFonts w:cs="Times New Roman"/>
          <w:i/>
          <w:szCs w:val="28"/>
          <w:u w:val="single"/>
        </w:rPr>
        <w:t xml:space="preserve">26 </w:t>
      </w:r>
      <w:r w:rsidRPr="00494EA9">
        <w:rPr>
          <w:rFonts w:cs="Times New Roman"/>
          <w:i/>
          <w:szCs w:val="28"/>
        </w:rPr>
        <w:t>г</w:t>
      </w:r>
      <w:r w:rsidRPr="00494EA9">
        <w:rPr>
          <w:rFonts w:cs="Times New Roman"/>
          <w:szCs w:val="28"/>
        </w:rPr>
        <w:t xml:space="preserve">. </w:t>
      </w:r>
      <w:r w:rsidR="00626208" w:rsidRPr="00494EA9">
        <w:rPr>
          <w:rFonts w:cs="Times New Roman"/>
          <w:szCs w:val="28"/>
        </w:rPr>
        <w:br/>
      </w:r>
      <w:r w:rsidRPr="00494EA9">
        <w:rPr>
          <w:rFonts w:cs="Times New Roman"/>
          <w:szCs w:val="28"/>
        </w:rPr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494EA9">
        <w:rPr>
          <w:rFonts w:cs="Times New Roman"/>
          <w:i/>
          <w:szCs w:val="28"/>
        </w:rPr>
        <w:t>«</w:t>
      </w:r>
      <w:r w:rsidR="00626208" w:rsidRPr="00494EA9">
        <w:rPr>
          <w:rFonts w:cs="Times New Roman"/>
          <w:i/>
          <w:szCs w:val="28"/>
        </w:rPr>
        <w:t xml:space="preserve">10» апреля </w:t>
      </w:r>
      <w:r w:rsidRPr="00494EA9">
        <w:rPr>
          <w:rFonts w:cs="Times New Roman"/>
          <w:i/>
          <w:szCs w:val="28"/>
        </w:rPr>
        <w:t>20</w:t>
      </w:r>
      <w:r w:rsidR="00626208" w:rsidRPr="00494EA9">
        <w:rPr>
          <w:rFonts w:cs="Times New Roman"/>
          <w:i/>
          <w:szCs w:val="28"/>
        </w:rPr>
        <w:t xml:space="preserve">26 </w:t>
      </w:r>
      <w:r w:rsidRPr="00494EA9">
        <w:rPr>
          <w:rFonts w:cs="Times New Roman"/>
          <w:i/>
          <w:szCs w:val="28"/>
        </w:rPr>
        <w:t>г.;</w:t>
      </w:r>
      <w:r w:rsidRPr="00494EA9">
        <w:rPr>
          <w:rFonts w:cs="Times New Roman"/>
          <w:szCs w:val="28"/>
        </w:rPr>
        <w:t xml:space="preserve"> окончание: </w:t>
      </w:r>
      <w:r w:rsidRPr="00494EA9">
        <w:rPr>
          <w:rFonts w:cs="Times New Roman"/>
          <w:i/>
          <w:szCs w:val="28"/>
        </w:rPr>
        <w:t>«</w:t>
      </w:r>
      <w:r w:rsidR="00626208" w:rsidRPr="00494EA9">
        <w:rPr>
          <w:rFonts w:cs="Times New Roman"/>
          <w:i/>
          <w:szCs w:val="28"/>
        </w:rPr>
        <w:t>24</w:t>
      </w:r>
      <w:r w:rsidRPr="00494EA9">
        <w:rPr>
          <w:rFonts w:cs="Times New Roman"/>
          <w:i/>
          <w:szCs w:val="28"/>
        </w:rPr>
        <w:t>»</w:t>
      </w:r>
      <w:r w:rsidR="00626208" w:rsidRPr="00494EA9">
        <w:rPr>
          <w:rFonts w:cs="Times New Roman"/>
          <w:i/>
          <w:szCs w:val="28"/>
        </w:rPr>
        <w:t xml:space="preserve"> апреля </w:t>
      </w:r>
      <w:r w:rsidRPr="00494EA9">
        <w:rPr>
          <w:rFonts w:cs="Times New Roman"/>
          <w:i/>
          <w:szCs w:val="28"/>
        </w:rPr>
        <w:t>20</w:t>
      </w:r>
      <w:r w:rsidR="00626208" w:rsidRPr="00494EA9">
        <w:rPr>
          <w:rFonts w:cs="Times New Roman"/>
          <w:i/>
          <w:szCs w:val="28"/>
        </w:rPr>
        <w:t xml:space="preserve">26 </w:t>
      </w:r>
      <w:r w:rsidRPr="00494EA9">
        <w:rPr>
          <w:rFonts w:cs="Times New Roman"/>
          <w:i/>
          <w:szCs w:val="28"/>
        </w:rPr>
        <w:t>г.</w:t>
      </w:r>
    </w:p>
    <w:p w:rsidR="00C3185B" w:rsidRPr="00494EA9" w:rsidRDefault="00C3185B" w:rsidP="00C3185B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3185B" w:rsidRPr="00494EA9" w:rsidRDefault="00C3185B" w:rsidP="00C3185B">
      <w:pPr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 xml:space="preserve">Всего замечаний и предложений: </w:t>
      </w:r>
      <w:r w:rsidR="00626208" w:rsidRPr="00494EA9">
        <w:rPr>
          <w:rFonts w:cs="Times New Roman"/>
          <w:i/>
          <w:szCs w:val="28"/>
        </w:rPr>
        <w:t>2</w:t>
      </w:r>
      <w:r w:rsidRPr="00494EA9">
        <w:rPr>
          <w:rFonts w:cs="Times New Roman"/>
          <w:szCs w:val="28"/>
        </w:rPr>
        <w:t>, из них:</w:t>
      </w:r>
    </w:p>
    <w:p w:rsidR="00C3185B" w:rsidRPr="00494EA9" w:rsidRDefault="00C3185B" w:rsidP="00C3185B">
      <w:pPr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lastRenderedPageBreak/>
        <w:t xml:space="preserve">учтено полностью: </w:t>
      </w:r>
      <w:r w:rsidR="00626208" w:rsidRPr="00494EA9">
        <w:rPr>
          <w:rFonts w:cs="Times New Roman"/>
          <w:i/>
          <w:szCs w:val="28"/>
        </w:rPr>
        <w:t>0</w:t>
      </w:r>
      <w:r w:rsidRPr="00494EA9">
        <w:rPr>
          <w:rFonts w:cs="Times New Roman"/>
          <w:szCs w:val="28"/>
        </w:rPr>
        <w:t xml:space="preserve">, учтено частично: </w:t>
      </w:r>
      <w:r w:rsidR="00626208" w:rsidRPr="00494EA9">
        <w:rPr>
          <w:rFonts w:cs="Times New Roman"/>
          <w:i/>
          <w:szCs w:val="28"/>
        </w:rPr>
        <w:t>1</w:t>
      </w:r>
      <w:r w:rsidRPr="00494EA9">
        <w:rPr>
          <w:rFonts w:cs="Times New Roman"/>
          <w:szCs w:val="28"/>
        </w:rPr>
        <w:t xml:space="preserve">, не учтено: </w:t>
      </w:r>
      <w:r w:rsidR="00626208" w:rsidRPr="00494EA9">
        <w:rPr>
          <w:rFonts w:cs="Times New Roman"/>
          <w:i/>
          <w:szCs w:val="28"/>
        </w:rPr>
        <w:t>1</w:t>
      </w:r>
      <w:r w:rsidRPr="00494EA9">
        <w:rPr>
          <w:rFonts w:cs="Times New Roman"/>
          <w:szCs w:val="28"/>
        </w:rPr>
        <w:t>.</w:t>
      </w:r>
    </w:p>
    <w:p w:rsidR="00C3185B" w:rsidRPr="00494EA9" w:rsidRDefault="00626208" w:rsidP="00C3185B">
      <w:pPr>
        <w:ind w:firstLine="708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 xml:space="preserve">Кроме того, получено </w:t>
      </w:r>
      <w:r w:rsidRPr="00494EA9">
        <w:rPr>
          <w:rFonts w:cs="Times New Roman"/>
          <w:i/>
          <w:szCs w:val="28"/>
        </w:rPr>
        <w:t xml:space="preserve">2 </w:t>
      </w:r>
      <w:r w:rsidR="00937E98" w:rsidRPr="00494EA9">
        <w:rPr>
          <w:rFonts w:cs="Times New Roman"/>
          <w:szCs w:val="28"/>
        </w:rPr>
        <w:t>отзыва</w:t>
      </w:r>
      <w:r w:rsidR="00C3185B" w:rsidRPr="00494EA9">
        <w:rPr>
          <w:rFonts w:cs="Times New Roman"/>
          <w:szCs w:val="28"/>
        </w:rPr>
        <w:t>, содержащих информацию</w:t>
      </w:r>
      <w:r w:rsidR="00937E98" w:rsidRPr="00494EA9">
        <w:rPr>
          <w:rFonts w:cs="Times New Roman"/>
          <w:szCs w:val="28"/>
        </w:rPr>
        <w:t xml:space="preserve"> </w:t>
      </w:r>
      <w:r w:rsidR="00C3185B" w:rsidRPr="00494EA9">
        <w:rPr>
          <w:rFonts w:cs="Times New Roman"/>
          <w:szCs w:val="28"/>
        </w:rPr>
        <w:t>об одобрении текущей редакции проекта нормативного правового акта</w:t>
      </w:r>
      <w:r w:rsidR="00937E98" w:rsidRPr="00494EA9">
        <w:rPr>
          <w:rFonts w:cs="Times New Roman"/>
          <w:szCs w:val="28"/>
        </w:rPr>
        <w:t xml:space="preserve"> </w:t>
      </w:r>
      <w:r w:rsidR="00C3185B" w:rsidRPr="00494EA9">
        <w:rPr>
          <w:rFonts w:cs="Times New Roman"/>
          <w:szCs w:val="28"/>
        </w:rPr>
        <w:t>(об отсутствии замечаний и (или) предложений).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494EA9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szCs w:val="28"/>
        </w:rPr>
        <w:t xml:space="preserve">Фамилия, имя, отчество (при наличии): </w:t>
      </w:r>
      <w:r w:rsidR="009E2989" w:rsidRPr="00494EA9">
        <w:rPr>
          <w:rFonts w:cs="Times New Roman"/>
          <w:i/>
          <w:szCs w:val="28"/>
        </w:rPr>
        <w:t>Чунарева Екатерина Васильевна, специалист-эксперт отдела обеспечения использования муниципального имущества управления имущественных отношений департамента имущественных и земельных отношений А</w:t>
      </w:r>
      <w:r w:rsidR="00D372CF" w:rsidRPr="00494EA9">
        <w:rPr>
          <w:rFonts w:cs="Times New Roman"/>
          <w:i/>
          <w:szCs w:val="28"/>
        </w:rPr>
        <w:t>дминистрации города</w:t>
      </w:r>
    </w:p>
    <w:p w:rsidR="009E2989" w:rsidRPr="00494EA9" w:rsidRDefault="009E2989" w:rsidP="00C51215">
      <w:pPr>
        <w:contextualSpacing/>
        <w:jc w:val="both"/>
        <w:rPr>
          <w:rFonts w:cs="Times New Roman"/>
          <w:i/>
          <w:szCs w:val="28"/>
        </w:rPr>
      </w:pPr>
    </w:p>
    <w:p w:rsidR="009E2989" w:rsidRPr="00494EA9" w:rsidRDefault="009E2989" w:rsidP="00C51215">
      <w:pPr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Тел.: (3462) 202-520 (доб. 36278). Адрес электронной почты: </w:t>
      </w:r>
      <w:proofErr w:type="spellStart"/>
      <w:r w:rsidRPr="00494EA9">
        <w:rPr>
          <w:rFonts w:cs="Times New Roman"/>
          <w:i/>
          <w:szCs w:val="28"/>
          <w:lang w:val="en-US"/>
        </w:rPr>
        <w:t>chunareva</w:t>
      </w:r>
      <w:proofErr w:type="spellEnd"/>
      <w:r w:rsidRPr="00494EA9">
        <w:rPr>
          <w:rFonts w:cs="Times New Roman"/>
          <w:i/>
          <w:szCs w:val="28"/>
        </w:rPr>
        <w:t>_</w:t>
      </w:r>
      <w:proofErr w:type="spellStart"/>
      <w:r w:rsidRPr="00494EA9">
        <w:rPr>
          <w:rFonts w:cs="Times New Roman"/>
          <w:i/>
          <w:szCs w:val="28"/>
          <w:lang w:val="en-US"/>
        </w:rPr>
        <w:t>ev</w:t>
      </w:r>
      <w:proofErr w:type="spellEnd"/>
      <w:r w:rsidRPr="00494EA9">
        <w:rPr>
          <w:rFonts w:cs="Times New Roman"/>
          <w:i/>
          <w:szCs w:val="28"/>
        </w:rPr>
        <w:t>@</w:t>
      </w:r>
      <w:proofErr w:type="spellStart"/>
      <w:r w:rsidRPr="00494EA9">
        <w:rPr>
          <w:rFonts w:cs="Times New Roman"/>
          <w:i/>
          <w:szCs w:val="28"/>
          <w:lang w:val="en-US"/>
        </w:rPr>
        <w:t>admsurgut</w:t>
      </w:r>
      <w:proofErr w:type="spellEnd"/>
      <w:r w:rsidRPr="00494EA9">
        <w:rPr>
          <w:rFonts w:cs="Times New Roman"/>
          <w:i/>
          <w:szCs w:val="28"/>
        </w:rPr>
        <w:t>.</w:t>
      </w:r>
      <w:proofErr w:type="spellStart"/>
      <w:r w:rsidRPr="00494EA9">
        <w:rPr>
          <w:rFonts w:cs="Times New Roman"/>
          <w:i/>
          <w:szCs w:val="28"/>
          <w:lang w:val="en-US"/>
        </w:rPr>
        <w:t>ru</w:t>
      </w:r>
      <w:proofErr w:type="spellEnd"/>
    </w:p>
    <w:p w:rsidR="002560B6" w:rsidRPr="00494EA9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114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16"/>
        <w:gridCol w:w="3402"/>
        <w:gridCol w:w="3795"/>
      </w:tblGrid>
      <w:tr w:rsidR="00C51215" w:rsidRPr="00494EA9" w:rsidTr="009E2989">
        <w:tc>
          <w:tcPr>
            <w:tcW w:w="737" w:type="dxa"/>
            <w:vAlign w:val="bottom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516" w:type="dxa"/>
            <w:vAlign w:val="bottom"/>
          </w:tcPr>
          <w:p w:rsidR="00C51215" w:rsidRPr="00494EA9" w:rsidRDefault="00C51215" w:rsidP="009E29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C51215" w:rsidRPr="00494EA9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795" w:type="dxa"/>
            <w:vAlign w:val="bottom"/>
          </w:tcPr>
          <w:p w:rsidR="00C51215" w:rsidRPr="00494EA9" w:rsidRDefault="00C51215" w:rsidP="009E2989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494EA9">
        <w:rPr>
          <w:rFonts w:cs="Times New Roman"/>
          <w:bCs/>
          <w:szCs w:val="28"/>
        </w:rPr>
        <w:t xml:space="preserve"> </w:t>
      </w:r>
      <w:r w:rsidR="00333BDF" w:rsidRPr="00494EA9">
        <w:rPr>
          <w:rFonts w:cs="Times New Roman"/>
          <w:bCs/>
          <w:szCs w:val="28"/>
          <w:u w:val="single"/>
        </w:rPr>
        <w:t>средняя</w:t>
      </w:r>
      <w:r w:rsidR="003B70B0" w:rsidRPr="00494EA9">
        <w:rPr>
          <w:rFonts w:cs="Times New Roman"/>
          <w:bCs/>
          <w:i/>
          <w:szCs w:val="28"/>
          <w:u w:val="single"/>
        </w:rPr>
        <w:t>.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494EA9" w:rsidRDefault="00333BDF" w:rsidP="0059684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494EA9">
        <w:rPr>
          <w:rFonts w:cs="Times New Roman"/>
          <w:bCs/>
          <w:i/>
          <w:szCs w:val="28"/>
        </w:rPr>
        <w:t xml:space="preserve">проект </w:t>
      </w:r>
      <w:r w:rsidR="00596845" w:rsidRPr="00494EA9">
        <w:rPr>
          <w:rFonts w:cs="Times New Roman"/>
          <w:bCs/>
          <w:i/>
          <w:szCs w:val="28"/>
        </w:rPr>
        <w:t xml:space="preserve">решения Думы города «О внесении изменений в решение Думы города от 21.02.2018 № 233-VI ДГ «О Методике расчёта арендной платы </w:t>
      </w:r>
      <w:r w:rsidR="00596845" w:rsidRPr="00494EA9">
        <w:rPr>
          <w:rFonts w:cs="Times New Roman"/>
          <w:bCs/>
          <w:i/>
          <w:szCs w:val="28"/>
        </w:rPr>
        <w:br/>
        <w:t>за пользование муниципальным имуществом, расположенным на территории города»</w:t>
      </w:r>
      <w:r w:rsidR="004C6419" w:rsidRPr="00494EA9">
        <w:rPr>
          <w:rFonts w:cs="Times New Roman"/>
          <w:i/>
          <w:szCs w:val="28"/>
        </w:rPr>
        <w:t xml:space="preserve"> </w:t>
      </w:r>
      <w:r w:rsidRPr="00494EA9">
        <w:rPr>
          <w:rFonts w:cs="Times New Roman"/>
          <w:bCs/>
          <w:i/>
          <w:szCs w:val="28"/>
        </w:rPr>
        <w:t>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F22744" w:rsidRPr="00EC5418" w:rsidRDefault="000F5EC1" w:rsidP="00427368">
      <w:pPr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ab/>
      </w:r>
      <w:r w:rsidR="00310AAC" w:rsidRPr="00EC5418">
        <w:rPr>
          <w:rFonts w:cs="Times New Roman"/>
          <w:i/>
          <w:szCs w:val="28"/>
        </w:rPr>
        <w:t>Р</w:t>
      </w:r>
      <w:r w:rsidR="00F22744" w:rsidRPr="00EC5418">
        <w:rPr>
          <w:rFonts w:cs="Times New Roman"/>
          <w:i/>
          <w:szCs w:val="28"/>
        </w:rPr>
        <w:t>азработк</w:t>
      </w:r>
      <w:r w:rsidR="00310AAC" w:rsidRPr="00EC5418">
        <w:rPr>
          <w:rFonts w:cs="Times New Roman"/>
          <w:i/>
          <w:szCs w:val="28"/>
        </w:rPr>
        <w:t>а</w:t>
      </w:r>
      <w:r w:rsidR="00F22744" w:rsidRPr="00EC5418">
        <w:rPr>
          <w:rFonts w:cs="Times New Roman"/>
          <w:i/>
          <w:szCs w:val="28"/>
        </w:rPr>
        <w:t xml:space="preserve"> проекта обусловлена следующим:</w:t>
      </w:r>
    </w:p>
    <w:p w:rsidR="00CB3144" w:rsidRPr="00EC5418" w:rsidRDefault="00F22744" w:rsidP="00F22744">
      <w:pPr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ab/>
        <w:t xml:space="preserve">- </w:t>
      </w:r>
      <w:r w:rsidR="00310AAC" w:rsidRPr="00EC5418">
        <w:rPr>
          <w:rFonts w:cs="Times New Roman"/>
          <w:i/>
          <w:szCs w:val="28"/>
        </w:rPr>
        <w:t xml:space="preserve">необходимость в </w:t>
      </w:r>
      <w:r w:rsidRPr="00EC5418">
        <w:rPr>
          <w:rFonts w:cs="Times New Roman"/>
          <w:i/>
          <w:szCs w:val="28"/>
        </w:rPr>
        <w:t>утверждени</w:t>
      </w:r>
      <w:r w:rsidR="00310AAC" w:rsidRPr="00EC5418">
        <w:rPr>
          <w:rFonts w:cs="Times New Roman"/>
          <w:i/>
          <w:szCs w:val="28"/>
        </w:rPr>
        <w:t>и</w:t>
      </w:r>
      <w:r w:rsidRPr="00EC5418">
        <w:rPr>
          <w:rFonts w:cs="Times New Roman"/>
          <w:i/>
          <w:szCs w:val="28"/>
        </w:rPr>
        <w:t xml:space="preserve"> базовых ставок арендной платы на 2027 год во исполнение части 2 Методики расчёта арендной платы за пользование муниципальным имуществом, расположенным на территории города</w:t>
      </w:r>
      <w:r w:rsidR="00CB3144" w:rsidRPr="00EC5418">
        <w:rPr>
          <w:rFonts w:cs="Times New Roman"/>
          <w:i/>
          <w:szCs w:val="28"/>
        </w:rPr>
        <w:t>;</w:t>
      </w:r>
    </w:p>
    <w:p w:rsidR="00F22744" w:rsidRPr="00EC5418" w:rsidRDefault="00CB3144" w:rsidP="00F22744">
      <w:pPr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ab/>
        <w:t xml:space="preserve">- </w:t>
      </w:r>
      <w:r w:rsidR="00F22744" w:rsidRPr="00EC5418">
        <w:rPr>
          <w:rFonts w:cs="Times New Roman"/>
          <w:i/>
          <w:szCs w:val="28"/>
        </w:rPr>
        <w:t xml:space="preserve"> </w:t>
      </w:r>
      <w:r w:rsidRPr="00EC5418">
        <w:rPr>
          <w:rFonts w:cs="Times New Roman"/>
          <w:i/>
          <w:szCs w:val="28"/>
        </w:rPr>
        <w:t xml:space="preserve">с учётом динамично застроившейся территорией города Сургута </w:t>
      </w:r>
      <w:r w:rsidRPr="00EC5418">
        <w:rPr>
          <w:rFonts w:cs="Times New Roman"/>
          <w:i/>
          <w:szCs w:val="28"/>
        </w:rPr>
        <w:br/>
        <w:t>за период 2023</w:t>
      </w:r>
      <w:r w:rsidR="00260A99" w:rsidRPr="00EC5418">
        <w:rPr>
          <w:rFonts w:cs="Times New Roman"/>
          <w:i/>
          <w:szCs w:val="28"/>
        </w:rPr>
        <w:t xml:space="preserve"> – </w:t>
      </w:r>
      <w:r w:rsidRPr="00EC5418">
        <w:rPr>
          <w:rFonts w:cs="Times New Roman"/>
          <w:i/>
          <w:szCs w:val="28"/>
        </w:rPr>
        <w:t>2025</w:t>
      </w:r>
      <w:r w:rsidR="00260A99" w:rsidRPr="00EC5418">
        <w:rPr>
          <w:rFonts w:cs="Times New Roman"/>
          <w:i/>
          <w:szCs w:val="28"/>
        </w:rPr>
        <w:t xml:space="preserve"> годов</w:t>
      </w:r>
      <w:r w:rsidRPr="00EC5418">
        <w:rPr>
          <w:rFonts w:cs="Times New Roman"/>
          <w:i/>
          <w:szCs w:val="28"/>
        </w:rPr>
        <w:t xml:space="preserve"> необходимо произвести корректировку  </w:t>
      </w:r>
      <w:r w:rsidRPr="00EC5418">
        <w:rPr>
          <w:rFonts w:cs="Times New Roman"/>
          <w:i/>
          <w:szCs w:val="28"/>
        </w:rPr>
        <w:br/>
        <w:t>в территориальное зонирование для применения базовых ставок арендной платы в соответствии с маркетинговыми исследованиями Союза «Сургутская торгово-промышленная палата»;</w:t>
      </w:r>
    </w:p>
    <w:p w:rsidR="00CB3144" w:rsidRPr="00EC5418" w:rsidRDefault="00CB3144" w:rsidP="00260A99">
      <w:pPr>
        <w:ind w:firstLine="708"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ab/>
        <w:t xml:space="preserve">- </w:t>
      </w:r>
      <w:r w:rsidR="00260A99" w:rsidRPr="00EC5418">
        <w:rPr>
          <w:rFonts w:cs="Times New Roman"/>
          <w:i/>
          <w:szCs w:val="28"/>
        </w:rPr>
        <w:t>для обеспечения эффективного использования муниципального имущества,</w:t>
      </w:r>
      <w:r w:rsidR="00260A99" w:rsidRPr="00EC5418">
        <w:rPr>
          <w:rFonts w:cs="Times New Roman"/>
          <w:i/>
          <w:szCs w:val="28"/>
        </w:rPr>
        <w:t xml:space="preserve"> </w:t>
      </w:r>
      <w:r w:rsidRPr="00EC5418">
        <w:rPr>
          <w:rFonts w:cs="Times New Roman"/>
          <w:i/>
          <w:szCs w:val="28"/>
        </w:rPr>
        <w:t>учитывая влияние инфляционных процессов на рост цен на рынке товаров, работ, услуг существует необходимость увеличения доходов бюджета города за счёт пересмотра понижающих коэффициентов, применяемых при расчёте арендной платы;</w:t>
      </w:r>
      <w:r w:rsidR="00260A99" w:rsidRPr="00EC5418">
        <w:rPr>
          <w:rFonts w:cs="Times New Roman"/>
          <w:i/>
          <w:szCs w:val="28"/>
        </w:rPr>
        <w:t xml:space="preserve"> </w:t>
      </w:r>
    </w:p>
    <w:p w:rsidR="00CB3144" w:rsidRPr="00EC5418" w:rsidRDefault="00CB3144" w:rsidP="00F22744">
      <w:pPr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lastRenderedPageBreak/>
        <w:tab/>
        <w:t xml:space="preserve">- </w:t>
      </w:r>
      <w:r w:rsidR="00260A99" w:rsidRPr="00EC5418">
        <w:rPr>
          <w:rFonts w:cs="Times New Roman"/>
          <w:i/>
          <w:szCs w:val="28"/>
        </w:rPr>
        <w:t>для применения</w:t>
      </w:r>
      <w:r w:rsidR="00310AAC" w:rsidRPr="00EC5418">
        <w:rPr>
          <w:rFonts w:cs="Times New Roman"/>
          <w:i/>
          <w:szCs w:val="28"/>
        </w:rPr>
        <w:t xml:space="preserve"> единого подхода по оказанию имущественной поддержки </w:t>
      </w:r>
      <w:r w:rsidR="00310AAC" w:rsidRPr="00EC5418">
        <w:rPr>
          <w:rFonts w:cs="Times New Roman"/>
          <w:i/>
          <w:szCs w:val="28"/>
        </w:rPr>
        <w:br/>
        <w:t>по приоритетным видам деятельности требуется исключение дублирующих понижающих коэффициентов, применяемых при расчёте арендной платы;</w:t>
      </w:r>
    </w:p>
    <w:p w:rsidR="00310AAC" w:rsidRPr="00EC5418" w:rsidRDefault="00310AAC" w:rsidP="00F22744">
      <w:pPr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ab/>
        <w:t xml:space="preserve">- </w:t>
      </w:r>
      <w:r w:rsidR="00260A99" w:rsidRPr="00EC5418">
        <w:rPr>
          <w:rFonts w:cs="Times New Roman"/>
          <w:i/>
          <w:szCs w:val="28"/>
        </w:rPr>
        <w:t>для</w:t>
      </w:r>
      <w:r w:rsidRPr="00EC5418">
        <w:rPr>
          <w:rFonts w:cs="Times New Roman"/>
          <w:i/>
          <w:szCs w:val="28"/>
        </w:rPr>
        <w:t xml:space="preserve"> применения </w:t>
      </w:r>
      <w:r w:rsidR="00AE07B5" w:rsidRPr="00EC5418">
        <w:rPr>
          <w:rFonts w:cs="Times New Roman"/>
          <w:i/>
          <w:szCs w:val="28"/>
        </w:rPr>
        <w:t>единого</w:t>
      </w:r>
      <w:r w:rsidRPr="00EC5418">
        <w:rPr>
          <w:rFonts w:cs="Times New Roman"/>
          <w:i/>
          <w:szCs w:val="28"/>
        </w:rPr>
        <w:t xml:space="preserve"> подхода к учету мест общего пользования необходимо предусмотреть при расчете арендной платы </w:t>
      </w:r>
      <w:r w:rsidRPr="00EC5418">
        <w:rPr>
          <w:rFonts w:cs="Times New Roman"/>
          <w:i/>
          <w:szCs w:val="28"/>
        </w:rPr>
        <w:br/>
        <w:t xml:space="preserve">в отношении имущества, закрепленного на праве хозяйственного ведения, </w:t>
      </w:r>
      <w:r w:rsidRPr="00EC5418">
        <w:rPr>
          <w:rFonts w:cs="Times New Roman"/>
          <w:i/>
          <w:szCs w:val="28"/>
        </w:rPr>
        <w:br/>
        <w:t>не учитывать места общего пользования по аналогии с расчетом арендной платы в отношении имущества, закрепленного на праве оперативного управления;</w:t>
      </w:r>
    </w:p>
    <w:p w:rsidR="00310AAC" w:rsidRPr="00EC5418" w:rsidRDefault="00310AAC" w:rsidP="00F22744">
      <w:pPr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ab/>
        <w:t xml:space="preserve">- </w:t>
      </w:r>
      <w:r w:rsidR="00260A99" w:rsidRPr="00EC5418">
        <w:rPr>
          <w:rFonts w:cs="Times New Roman"/>
          <w:i/>
          <w:szCs w:val="28"/>
        </w:rPr>
        <w:t>для</w:t>
      </w:r>
      <w:r w:rsidRPr="00EC5418">
        <w:rPr>
          <w:rFonts w:cs="Times New Roman"/>
          <w:i/>
          <w:szCs w:val="28"/>
        </w:rPr>
        <w:t xml:space="preserve"> устранения правового расхождения необходимо внести изменения</w:t>
      </w:r>
      <w:r w:rsidR="00746416">
        <w:rPr>
          <w:rFonts w:cs="Times New Roman"/>
          <w:i/>
          <w:szCs w:val="28"/>
        </w:rPr>
        <w:t xml:space="preserve">                </w:t>
      </w:r>
      <w:r w:rsidRPr="00EC5418">
        <w:rPr>
          <w:rFonts w:cs="Times New Roman"/>
          <w:i/>
          <w:szCs w:val="28"/>
        </w:rPr>
        <w:t xml:space="preserve"> в коэффициенты, применяемые для иных видов деятельности, как для </w:t>
      </w:r>
      <w:proofErr w:type="spellStart"/>
      <w:r w:rsidRPr="00EC5418">
        <w:rPr>
          <w:rFonts w:cs="Times New Roman"/>
          <w:i/>
          <w:szCs w:val="28"/>
        </w:rPr>
        <w:t>СМиСП</w:t>
      </w:r>
      <w:proofErr w:type="spellEnd"/>
      <w:r w:rsidRPr="00EC5418">
        <w:rPr>
          <w:rFonts w:cs="Times New Roman"/>
          <w:i/>
          <w:szCs w:val="28"/>
        </w:rPr>
        <w:t xml:space="preserve">, так и для лиц, не являющимися </w:t>
      </w:r>
      <w:proofErr w:type="spellStart"/>
      <w:r w:rsidRPr="00EC5418">
        <w:rPr>
          <w:rFonts w:cs="Times New Roman"/>
          <w:i/>
          <w:szCs w:val="28"/>
        </w:rPr>
        <w:t>СМиСП</w:t>
      </w:r>
      <w:proofErr w:type="spellEnd"/>
      <w:r w:rsidRPr="00EC5418">
        <w:rPr>
          <w:rFonts w:cs="Times New Roman"/>
          <w:i/>
          <w:szCs w:val="28"/>
        </w:rPr>
        <w:t xml:space="preserve">. </w:t>
      </w:r>
    </w:p>
    <w:p w:rsidR="00596845" w:rsidRPr="00EC5418" w:rsidRDefault="00427368" w:rsidP="00F22744">
      <w:pPr>
        <w:ind w:firstLine="708"/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>Настоящим п</w:t>
      </w:r>
      <w:r w:rsidR="005E41A0" w:rsidRPr="00EC5418">
        <w:rPr>
          <w:rFonts w:cs="Times New Roman"/>
          <w:i/>
          <w:szCs w:val="28"/>
        </w:rPr>
        <w:t>роектом</w:t>
      </w:r>
      <w:r w:rsidR="00771CAE" w:rsidRPr="00EC5418">
        <w:rPr>
          <w:rFonts w:cs="Times New Roman"/>
          <w:i/>
          <w:szCs w:val="28"/>
        </w:rPr>
        <w:t xml:space="preserve"> предлагается</w:t>
      </w:r>
      <w:r w:rsidR="00596845" w:rsidRPr="00EC5418">
        <w:rPr>
          <w:rFonts w:cs="Times New Roman"/>
          <w:i/>
          <w:szCs w:val="28"/>
        </w:rPr>
        <w:t>:</w:t>
      </w:r>
    </w:p>
    <w:p w:rsidR="00596845" w:rsidRPr="00EC5418" w:rsidRDefault="00596845" w:rsidP="00427368">
      <w:pPr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 xml:space="preserve">          -</w:t>
      </w:r>
      <w:r w:rsidR="00771CAE" w:rsidRPr="00EC5418">
        <w:rPr>
          <w:rFonts w:cs="Times New Roman"/>
          <w:i/>
          <w:szCs w:val="28"/>
        </w:rPr>
        <w:t xml:space="preserve"> </w:t>
      </w:r>
      <w:r w:rsidRPr="00EC5418">
        <w:rPr>
          <w:rFonts w:cs="Times New Roman"/>
          <w:i/>
          <w:szCs w:val="28"/>
        </w:rPr>
        <w:t>актуализировать базовые ставки арендной платы</w:t>
      </w:r>
      <w:r w:rsidR="001E7413" w:rsidRPr="00EC5418">
        <w:rPr>
          <w:rFonts w:cs="Times New Roman"/>
          <w:i/>
          <w:szCs w:val="28"/>
        </w:rPr>
        <w:t xml:space="preserve"> за один квадратный метр площади муниципального имущества, расположенного на территории города,</w:t>
      </w:r>
      <w:r w:rsidR="00F22744" w:rsidRPr="00EC5418">
        <w:rPr>
          <w:rFonts w:cs="Times New Roman"/>
          <w:i/>
          <w:szCs w:val="28"/>
        </w:rPr>
        <w:t xml:space="preserve"> на 2027 год</w:t>
      </w:r>
      <w:r w:rsidRPr="00EC5418">
        <w:rPr>
          <w:rFonts w:cs="Times New Roman"/>
          <w:i/>
          <w:szCs w:val="28"/>
        </w:rPr>
        <w:t>;</w:t>
      </w:r>
    </w:p>
    <w:p w:rsidR="00427368" w:rsidRPr="00EC5418" w:rsidRDefault="00427368" w:rsidP="00427368">
      <w:pPr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ab/>
        <w:t xml:space="preserve">- </w:t>
      </w:r>
      <w:r w:rsidR="00F22744" w:rsidRPr="00EC5418">
        <w:rPr>
          <w:rFonts w:cs="Times New Roman"/>
          <w:i/>
          <w:szCs w:val="28"/>
        </w:rPr>
        <w:t>внести изменение в территориальное зонирование для применения базовых ставок арендной платы</w:t>
      </w:r>
      <w:r w:rsidR="001E7413" w:rsidRPr="00EC5418">
        <w:rPr>
          <w:rFonts w:cs="Times New Roman"/>
          <w:i/>
          <w:szCs w:val="28"/>
        </w:rPr>
        <w:t xml:space="preserve"> с учетом существующей застройки</w:t>
      </w:r>
      <w:r w:rsidR="00F22744" w:rsidRPr="00EC5418">
        <w:rPr>
          <w:rFonts w:cs="Times New Roman"/>
          <w:i/>
          <w:szCs w:val="28"/>
        </w:rPr>
        <w:t xml:space="preserve">; </w:t>
      </w:r>
    </w:p>
    <w:p w:rsidR="00D12AAC" w:rsidRPr="00EC5418" w:rsidRDefault="00596845" w:rsidP="00DA21B3">
      <w:pPr>
        <w:shd w:val="clear" w:color="auto" w:fill="FFFFFF" w:themeFill="background1"/>
        <w:contextualSpacing/>
        <w:jc w:val="both"/>
        <w:rPr>
          <w:rFonts w:cs="Times New Roman"/>
          <w:i/>
          <w:szCs w:val="28"/>
        </w:rPr>
      </w:pPr>
      <w:r w:rsidRPr="00EC5418">
        <w:rPr>
          <w:rFonts w:cs="Times New Roman"/>
          <w:i/>
          <w:szCs w:val="28"/>
        </w:rPr>
        <w:t xml:space="preserve">          - </w:t>
      </w:r>
      <w:r w:rsidR="00D12AAC" w:rsidRPr="00EC5418">
        <w:rPr>
          <w:rFonts w:cs="Times New Roman"/>
          <w:i/>
          <w:szCs w:val="28"/>
        </w:rPr>
        <w:t>увеличить коэффициенты, применяемые при расчёте арендной платы, для организаций, осуществляющих деятельность</w:t>
      </w:r>
      <w:r w:rsidR="001E7413" w:rsidRPr="00EC5418">
        <w:rPr>
          <w:rFonts w:cs="Times New Roman"/>
          <w:i/>
          <w:szCs w:val="28"/>
        </w:rPr>
        <w:t xml:space="preserve"> </w:t>
      </w:r>
      <w:r w:rsidR="00D12AAC" w:rsidRPr="00EC5418">
        <w:rPr>
          <w:rFonts w:cs="Times New Roman"/>
          <w:i/>
          <w:szCs w:val="28"/>
        </w:rPr>
        <w:t>по управлению многоквартирными домами и деятельност</w:t>
      </w:r>
      <w:r w:rsidR="003A03B8" w:rsidRPr="00EC5418">
        <w:rPr>
          <w:rFonts w:cs="Times New Roman"/>
          <w:i/>
          <w:szCs w:val="28"/>
        </w:rPr>
        <w:t>ь</w:t>
      </w:r>
      <w:r w:rsidR="00D12AAC" w:rsidRPr="00EC5418">
        <w:rPr>
          <w:rFonts w:cs="Times New Roman"/>
          <w:i/>
          <w:szCs w:val="28"/>
        </w:rPr>
        <w:t xml:space="preserve"> в сфере креативных индустрий;</w:t>
      </w:r>
    </w:p>
    <w:p w:rsidR="00DB2E2F" w:rsidRPr="00EC5418" w:rsidRDefault="00D12AAC" w:rsidP="00D12AAC">
      <w:pPr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C5418">
        <w:rPr>
          <w:rFonts w:cs="Times New Roman"/>
          <w:i/>
          <w:szCs w:val="28"/>
        </w:rPr>
        <w:t xml:space="preserve">          - исключить дублирующие понижающие коэффициенты для расчета арендной платы для организаций, осуществляющих медицинскую, образовательную, издательскую, социально значимые виды деятельности; лиц, оказывающих бытовые услуги; для предприятий общественного питания,</w:t>
      </w:r>
      <w:r w:rsidR="003A03B8" w:rsidRPr="00EC5418">
        <w:rPr>
          <w:rFonts w:cs="Times New Roman"/>
          <w:i/>
          <w:szCs w:val="28"/>
        </w:rPr>
        <w:t xml:space="preserve">                     </w:t>
      </w:r>
      <w:r w:rsidRPr="00EC5418">
        <w:rPr>
          <w:rFonts w:cs="Times New Roman"/>
          <w:i/>
          <w:szCs w:val="28"/>
        </w:rPr>
        <w:t>не реализующих алкогольную продукцию</w:t>
      </w:r>
      <w:r w:rsidR="00310AAC" w:rsidRPr="00EC5418">
        <w:rPr>
          <w:rFonts w:eastAsia="Times New Roman" w:cs="Times New Roman"/>
          <w:i/>
          <w:szCs w:val="28"/>
          <w:lang w:eastAsia="ru-RU"/>
        </w:rPr>
        <w:t>;</w:t>
      </w:r>
    </w:p>
    <w:p w:rsidR="00310AAC" w:rsidRPr="00EC5418" w:rsidRDefault="00310AAC" w:rsidP="00310AAC">
      <w:pPr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C5418">
        <w:rPr>
          <w:rFonts w:eastAsia="Times New Roman" w:cs="Times New Roman"/>
          <w:i/>
          <w:szCs w:val="28"/>
          <w:lang w:eastAsia="ru-RU"/>
        </w:rPr>
        <w:tab/>
        <w:t>- уточнить состав муниципального имущества, при расчете арендной платы за которое площадь мест общего пользования не учитывается;</w:t>
      </w:r>
    </w:p>
    <w:p w:rsidR="00310AAC" w:rsidRPr="00EC5418" w:rsidRDefault="00310AAC" w:rsidP="006874FE">
      <w:pPr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C5418">
        <w:rPr>
          <w:rFonts w:eastAsia="Times New Roman" w:cs="Times New Roman"/>
          <w:i/>
          <w:szCs w:val="28"/>
          <w:lang w:eastAsia="ru-RU"/>
        </w:rPr>
        <w:tab/>
        <w:t xml:space="preserve">- </w:t>
      </w:r>
      <w:r w:rsidR="006874FE" w:rsidRPr="00EC5418">
        <w:rPr>
          <w:rFonts w:eastAsia="Times New Roman" w:cs="Times New Roman"/>
          <w:i/>
          <w:szCs w:val="28"/>
          <w:lang w:eastAsia="ru-RU"/>
        </w:rPr>
        <w:t>исключить</w:t>
      </w:r>
      <w:r w:rsidR="00F1458A" w:rsidRPr="00EC5418">
        <w:rPr>
          <w:rFonts w:eastAsia="Times New Roman" w:cs="Times New Roman"/>
          <w:i/>
          <w:szCs w:val="28"/>
          <w:lang w:eastAsia="ru-RU"/>
        </w:rPr>
        <w:t xml:space="preserve"> пункт</w:t>
      </w:r>
      <w:r w:rsidR="006874FE" w:rsidRPr="00EC5418">
        <w:rPr>
          <w:rFonts w:eastAsia="Times New Roman" w:cs="Times New Roman"/>
          <w:i/>
          <w:szCs w:val="28"/>
          <w:lang w:eastAsia="ru-RU"/>
        </w:rPr>
        <w:t xml:space="preserve"> 13 приложения 3 к Методике и дополнить часть 1 Методики значением коэффициента Кд, равного 1, для прочих видов деятельности, не указанных в приложении 3  к Методике, для </w:t>
      </w:r>
      <w:proofErr w:type="spellStart"/>
      <w:r w:rsidR="006874FE" w:rsidRPr="00EC5418">
        <w:rPr>
          <w:rFonts w:eastAsia="Times New Roman" w:cs="Times New Roman"/>
          <w:i/>
          <w:szCs w:val="28"/>
          <w:lang w:eastAsia="ru-RU"/>
        </w:rPr>
        <w:t>СМиСП</w:t>
      </w:r>
      <w:proofErr w:type="spellEnd"/>
      <w:r w:rsidR="006874FE" w:rsidRPr="00EC5418">
        <w:rPr>
          <w:rFonts w:eastAsia="Times New Roman" w:cs="Times New Roman"/>
          <w:i/>
          <w:szCs w:val="28"/>
          <w:lang w:eastAsia="ru-RU"/>
        </w:rPr>
        <w:t>.</w:t>
      </w:r>
    </w:p>
    <w:p w:rsidR="004E55C8" w:rsidRPr="004E55E4" w:rsidRDefault="004E55C8" w:rsidP="002560B6">
      <w:pPr>
        <w:ind w:firstLine="708"/>
        <w:jc w:val="both"/>
        <w:rPr>
          <w:rFonts w:eastAsia="Times New Roman" w:cs="Times New Roman"/>
          <w:i/>
          <w:szCs w:val="28"/>
          <w:lang w:eastAsia="ru-RU"/>
        </w:rPr>
      </w:pPr>
      <w:r w:rsidRPr="00EC5418">
        <w:rPr>
          <w:rFonts w:eastAsia="Times New Roman" w:cs="Times New Roman"/>
          <w:i/>
          <w:szCs w:val="28"/>
          <w:lang w:eastAsia="ru-RU"/>
        </w:rPr>
        <w:t>Предлагаемые изменения позволят обеспечить применение единого подхода при начислении арендной платы за пользование муниципальным имуществом, а также увеличить доходы бюджета города с учетом влияния инфляционных процессов.</w:t>
      </w:r>
      <w:r w:rsidRPr="004E55C8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C51215" w:rsidRPr="00494EA9" w:rsidRDefault="00C51215" w:rsidP="002560B6">
      <w:pPr>
        <w:ind w:firstLine="708"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D26C4F" w:rsidRPr="00494EA9" w:rsidRDefault="006002E3" w:rsidP="00614DAB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1. </w:t>
      </w:r>
      <w:r w:rsidR="00D26C4F" w:rsidRPr="00494EA9">
        <w:rPr>
          <w:rFonts w:cs="Times New Roman"/>
          <w:i/>
          <w:szCs w:val="28"/>
        </w:rPr>
        <w:t>Решением Думы города от 21.02.2018 № 233-VI ДГ утверждена методика расчёта арендной платы за пользование муниципальным имуществом, расположенным на территории города.</w:t>
      </w:r>
    </w:p>
    <w:p w:rsidR="00D26C4F" w:rsidRPr="00494EA9" w:rsidRDefault="00D26C4F" w:rsidP="00614DAB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Согласно п.2 Методики ежегодно производится актуализация базовых ставок арендной платы на очередной финансовый год и плановый период, который утверждаются решением Думы города не позднее 01 июня текущего года.</w:t>
      </w:r>
    </w:p>
    <w:p w:rsidR="00F74DC3" w:rsidRPr="00494EA9" w:rsidRDefault="004A09F9" w:rsidP="00614DAB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Для</w:t>
      </w:r>
      <w:r w:rsidR="006002E3" w:rsidRPr="00494EA9">
        <w:rPr>
          <w:rFonts w:cs="Times New Roman"/>
          <w:i/>
          <w:szCs w:val="28"/>
        </w:rPr>
        <w:t xml:space="preserve"> актуализации базовых ставок арендной платы </w:t>
      </w:r>
      <w:r w:rsidRPr="00494EA9">
        <w:rPr>
          <w:rFonts w:cs="Times New Roman"/>
          <w:i/>
          <w:szCs w:val="28"/>
        </w:rPr>
        <w:t xml:space="preserve">Союзом «Сургутская торгово-промышленная палата» подготовлены маркетинговые исследования </w:t>
      </w:r>
      <w:r w:rsidR="00D26C4F" w:rsidRPr="00494EA9">
        <w:rPr>
          <w:rFonts w:cs="Times New Roman"/>
          <w:i/>
          <w:szCs w:val="28"/>
        </w:rPr>
        <w:br/>
      </w:r>
      <w:r w:rsidRPr="00494EA9">
        <w:rPr>
          <w:rFonts w:cs="Times New Roman"/>
          <w:i/>
          <w:szCs w:val="28"/>
        </w:rPr>
        <w:t>о размере базовых ставок арендной платы за муниципальное имущество, расположенное на территории города Сургута</w:t>
      </w:r>
      <w:r w:rsidR="00614DAB" w:rsidRPr="00494EA9">
        <w:rPr>
          <w:rFonts w:cs="Times New Roman"/>
          <w:i/>
          <w:szCs w:val="28"/>
        </w:rPr>
        <w:t>.</w:t>
      </w:r>
    </w:p>
    <w:p w:rsidR="004A09F9" w:rsidRPr="00494EA9" w:rsidRDefault="004A09F9" w:rsidP="004A09F9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lastRenderedPageBreak/>
        <w:t>В целях сохранения объ</w:t>
      </w:r>
      <w:r w:rsidR="00DD39E0" w:rsidRPr="00494EA9">
        <w:rPr>
          <w:rFonts w:cs="Times New Roman"/>
          <w:i/>
          <w:szCs w:val="28"/>
        </w:rPr>
        <w:t>ё</w:t>
      </w:r>
      <w:r w:rsidRPr="00494EA9">
        <w:rPr>
          <w:rFonts w:cs="Times New Roman"/>
          <w:i/>
          <w:szCs w:val="28"/>
        </w:rPr>
        <w:t xml:space="preserve">ма поступлений в бюджет города </w:t>
      </w:r>
      <w:r w:rsidRPr="00494EA9">
        <w:rPr>
          <w:rFonts w:cs="Times New Roman"/>
          <w:i/>
          <w:szCs w:val="28"/>
        </w:rPr>
        <w:br/>
        <w:t xml:space="preserve">от предоставления в аренду муниципального имущества, учитывая применение понижающих коэффициентов субъектам малого и среднего предпринимательства, </w:t>
      </w:r>
      <w:proofErr w:type="spellStart"/>
      <w:r w:rsidRPr="00494EA9">
        <w:rPr>
          <w:rFonts w:cs="Times New Roman"/>
          <w:i/>
          <w:szCs w:val="28"/>
        </w:rPr>
        <w:t>самозанятым</w:t>
      </w:r>
      <w:proofErr w:type="spellEnd"/>
      <w:r w:rsidRPr="00494EA9">
        <w:rPr>
          <w:rFonts w:cs="Times New Roman"/>
          <w:i/>
          <w:szCs w:val="28"/>
        </w:rPr>
        <w:t xml:space="preserve"> гражданам, а также социально-ориентированным некоммерческим организациям, предлагается сохранить базовые ставки арендной платы на 2027 год на уровне 2026 года.</w:t>
      </w:r>
    </w:p>
    <w:p w:rsidR="00DA65F3" w:rsidRPr="00494EA9" w:rsidRDefault="004A09F9" w:rsidP="00DA65F3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2. </w:t>
      </w:r>
      <w:r w:rsidR="00DA65F3" w:rsidRPr="00494EA9">
        <w:rPr>
          <w:rFonts w:cs="Times New Roman"/>
          <w:i/>
          <w:szCs w:val="28"/>
        </w:rPr>
        <w:t>В ходе согласования по утверждению базовых ставок на 202</w:t>
      </w:r>
      <w:r w:rsidR="00EA6F6D" w:rsidRPr="00494EA9">
        <w:rPr>
          <w:rFonts w:cs="Times New Roman"/>
          <w:i/>
          <w:szCs w:val="28"/>
        </w:rPr>
        <w:t>6</w:t>
      </w:r>
      <w:r w:rsidR="00DA65F3" w:rsidRPr="00494EA9">
        <w:rPr>
          <w:rFonts w:cs="Times New Roman"/>
          <w:i/>
          <w:szCs w:val="28"/>
        </w:rPr>
        <w:t xml:space="preserve"> год поступили предложени</w:t>
      </w:r>
      <w:r w:rsidR="00BF4F2D" w:rsidRPr="00494EA9">
        <w:rPr>
          <w:rFonts w:cs="Times New Roman"/>
          <w:i/>
          <w:szCs w:val="28"/>
        </w:rPr>
        <w:t>я</w:t>
      </w:r>
      <w:r w:rsidR="00DA65F3" w:rsidRPr="00494EA9">
        <w:rPr>
          <w:rFonts w:cs="Times New Roman"/>
          <w:i/>
          <w:szCs w:val="28"/>
        </w:rPr>
        <w:t xml:space="preserve"> от Аппарата Думы города Сургута и заключение Контрольно-сч</w:t>
      </w:r>
      <w:r w:rsidR="00DD39E0" w:rsidRPr="00494EA9">
        <w:rPr>
          <w:rFonts w:cs="Times New Roman"/>
          <w:i/>
          <w:szCs w:val="28"/>
        </w:rPr>
        <w:t>ё</w:t>
      </w:r>
      <w:r w:rsidR="00DA65F3" w:rsidRPr="00494EA9">
        <w:rPr>
          <w:rFonts w:cs="Times New Roman"/>
          <w:i/>
          <w:szCs w:val="28"/>
        </w:rPr>
        <w:t>тной палаты города Сургута о рассмотрении возможности внесения изменений в Методику в части ежегодной индексации арендной платы с уч</w:t>
      </w:r>
      <w:r w:rsidR="00DD39E0" w:rsidRPr="00494EA9">
        <w:rPr>
          <w:rFonts w:cs="Times New Roman"/>
          <w:i/>
          <w:szCs w:val="28"/>
        </w:rPr>
        <w:t>ё</w:t>
      </w:r>
      <w:r w:rsidR="00DA65F3" w:rsidRPr="00494EA9">
        <w:rPr>
          <w:rFonts w:cs="Times New Roman"/>
          <w:i/>
          <w:szCs w:val="28"/>
        </w:rPr>
        <w:t xml:space="preserve">том индекса потребительских цен, опубликованного Федеральной службой государственной статистики в целях обеспечения эффективного использования муниципального имущества, учитывая влияние инфляционных процессов </w:t>
      </w:r>
      <w:r w:rsidR="00DA65F3" w:rsidRPr="00494EA9">
        <w:rPr>
          <w:rFonts w:cs="Times New Roman"/>
          <w:i/>
          <w:szCs w:val="28"/>
        </w:rPr>
        <w:br/>
        <w:t>на рост цен на рынке товаров, работ, услуг.</w:t>
      </w:r>
    </w:p>
    <w:p w:rsidR="00DA65F3" w:rsidRPr="00494EA9" w:rsidRDefault="00DA65F3" w:rsidP="00DA65F3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22.09.2025 состоялось рабочее совещание по вопросу рассмотрения возможности внесения изменений в Методику расч</w:t>
      </w:r>
      <w:r w:rsidR="00DD39E0" w:rsidRPr="00494EA9">
        <w:rPr>
          <w:rFonts w:cs="Times New Roman"/>
          <w:i/>
          <w:szCs w:val="28"/>
        </w:rPr>
        <w:t>ё</w:t>
      </w:r>
      <w:r w:rsidRPr="00494EA9">
        <w:rPr>
          <w:rFonts w:cs="Times New Roman"/>
          <w:i/>
          <w:szCs w:val="28"/>
        </w:rPr>
        <w:t xml:space="preserve">та арендной платы </w:t>
      </w:r>
      <w:r w:rsidRPr="00494EA9">
        <w:rPr>
          <w:rFonts w:cs="Times New Roman"/>
          <w:i/>
          <w:szCs w:val="28"/>
        </w:rPr>
        <w:br/>
        <w:t>за пользование муниципальным имуществом, расположенным на территории города, в части ежегодной индексации арендной платы с уч</w:t>
      </w:r>
      <w:r w:rsidR="00DD39E0" w:rsidRPr="00494EA9">
        <w:rPr>
          <w:rFonts w:cs="Times New Roman"/>
          <w:i/>
          <w:szCs w:val="28"/>
        </w:rPr>
        <w:t>ё</w:t>
      </w:r>
      <w:r w:rsidRPr="00494EA9">
        <w:rPr>
          <w:rFonts w:cs="Times New Roman"/>
          <w:i/>
          <w:szCs w:val="28"/>
        </w:rPr>
        <w:t>том индекса потребительских цен.</w:t>
      </w:r>
    </w:p>
    <w:p w:rsidR="00DA65F3" w:rsidRPr="00494EA9" w:rsidRDefault="00DA65F3" w:rsidP="00DA65F3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Учитывая мнение экспертов Союза «Сургутская торгово-промышленная палата» о нецелесообразности</w:t>
      </w:r>
      <w:r w:rsidR="00CF6908" w:rsidRPr="00494EA9">
        <w:t xml:space="preserve"> </w:t>
      </w:r>
      <w:r w:rsidR="00CF6908" w:rsidRPr="00494EA9">
        <w:rPr>
          <w:rFonts w:cs="Times New Roman"/>
          <w:i/>
          <w:szCs w:val="28"/>
        </w:rPr>
        <w:t xml:space="preserve">ежегодной индексации арендной платы </w:t>
      </w:r>
      <w:r w:rsidR="00CF6908" w:rsidRPr="00494EA9">
        <w:rPr>
          <w:rFonts w:cs="Times New Roman"/>
          <w:i/>
          <w:szCs w:val="28"/>
        </w:rPr>
        <w:br/>
        <w:t>с уч</w:t>
      </w:r>
      <w:r w:rsidR="00447BC3" w:rsidRPr="00494EA9">
        <w:rPr>
          <w:rFonts w:cs="Times New Roman"/>
          <w:i/>
          <w:szCs w:val="28"/>
        </w:rPr>
        <w:t>ё</w:t>
      </w:r>
      <w:r w:rsidR="00CF6908" w:rsidRPr="00494EA9">
        <w:rPr>
          <w:rFonts w:cs="Times New Roman"/>
          <w:i/>
          <w:szCs w:val="28"/>
        </w:rPr>
        <w:t>том индекса потребительских цен</w:t>
      </w:r>
      <w:r w:rsidRPr="00494EA9">
        <w:rPr>
          <w:rFonts w:cs="Times New Roman"/>
          <w:i/>
          <w:szCs w:val="28"/>
        </w:rPr>
        <w:t>, в ходе рабочего совещания принято решение проработать вопрос о возможности изменения (увеличения) коэффициентов, учитывающих вид деятельности арендатора на арендуемой площади, применяемых при расч</w:t>
      </w:r>
      <w:r w:rsidR="00DD39E0" w:rsidRPr="00494EA9">
        <w:rPr>
          <w:rFonts w:cs="Times New Roman"/>
          <w:i/>
          <w:szCs w:val="28"/>
        </w:rPr>
        <w:t>ё</w:t>
      </w:r>
      <w:r w:rsidRPr="00494EA9">
        <w:rPr>
          <w:rFonts w:cs="Times New Roman"/>
          <w:i/>
          <w:szCs w:val="28"/>
        </w:rPr>
        <w:t xml:space="preserve">те арендной платы в случае передачи муниципального имущества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</w:r>
      <w:r w:rsidR="00CF6908" w:rsidRPr="00494EA9">
        <w:rPr>
          <w:rFonts w:cs="Times New Roman"/>
          <w:i/>
          <w:szCs w:val="28"/>
        </w:rPr>
        <w:br/>
      </w:r>
      <w:r w:rsidRPr="00494EA9">
        <w:rPr>
          <w:rFonts w:cs="Times New Roman"/>
          <w:i/>
          <w:szCs w:val="28"/>
        </w:rPr>
        <w:t xml:space="preserve">на профессиональный доход», организациям, образующим инфраструктуру поддержки субъектов малого и среднего предпринимательства </w:t>
      </w:r>
      <w:r w:rsidR="00CF6908" w:rsidRPr="00494EA9">
        <w:rPr>
          <w:rFonts w:cs="Times New Roman"/>
          <w:i/>
          <w:szCs w:val="28"/>
        </w:rPr>
        <w:br/>
      </w:r>
      <w:r w:rsidRPr="00494EA9">
        <w:rPr>
          <w:rFonts w:cs="Times New Roman"/>
          <w:i/>
          <w:szCs w:val="28"/>
        </w:rPr>
        <w:t>и некоммерческим организациям.</w:t>
      </w:r>
    </w:p>
    <w:p w:rsidR="00DA65F3" w:rsidRPr="00494EA9" w:rsidRDefault="00CF6908" w:rsidP="00DA65F3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В связи с тем, что 22% договоров от общего числа заключенных договоров составляют договоры аренды с организациями, обслуживающими жилищный фонд, для указанной категории пользователей </w:t>
      </w:r>
      <w:r w:rsidR="00B93736" w:rsidRPr="00494EA9">
        <w:rPr>
          <w:rFonts w:cs="Times New Roman"/>
          <w:i/>
          <w:szCs w:val="28"/>
        </w:rPr>
        <w:t xml:space="preserve">проектом предусмотрено увеличение понижающего коэффициента, учитываемого при расчёте арендной платы. Кроме того, уточнён круг получателей имущественной поддержки </w:t>
      </w:r>
      <w:r w:rsidR="00B93736" w:rsidRPr="00494EA9">
        <w:rPr>
          <w:rFonts w:cs="Times New Roman"/>
          <w:i/>
          <w:szCs w:val="28"/>
        </w:rPr>
        <w:br/>
        <w:t>в виде снижения размера арендной платы только для организаций, осуществляющих деятельность по управлению многоквартирными домами. Понижающие коэффициенты не будут применяться при расч</w:t>
      </w:r>
      <w:r w:rsidR="00DD39E0" w:rsidRPr="00494EA9">
        <w:rPr>
          <w:rFonts w:cs="Times New Roman"/>
          <w:i/>
          <w:szCs w:val="28"/>
        </w:rPr>
        <w:t>ё</w:t>
      </w:r>
      <w:r w:rsidR="00B93736" w:rsidRPr="00494EA9">
        <w:rPr>
          <w:rFonts w:cs="Times New Roman"/>
          <w:i/>
          <w:szCs w:val="28"/>
        </w:rPr>
        <w:t>те арендной платы для подрядных организаций и платежных агентов управляющих организаций, деятельность которых не лицензируется.</w:t>
      </w:r>
    </w:p>
    <w:p w:rsidR="00B93736" w:rsidRPr="00494EA9" w:rsidRDefault="00B93736" w:rsidP="00DD39E0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В целях выравнивания условий для арендаторов, осуществляющих деятельность в сфере креативных индустрий в Ханты-Мансийском автономном округе – Югре (в части установления равного размера льготы по арендным платежам</w:t>
      </w:r>
      <w:r w:rsidR="003D662C" w:rsidRPr="00494EA9">
        <w:rPr>
          <w:rFonts w:cs="Times New Roman"/>
          <w:i/>
          <w:szCs w:val="28"/>
        </w:rPr>
        <w:t xml:space="preserve"> </w:t>
      </w:r>
      <w:r w:rsidRPr="00494EA9">
        <w:rPr>
          <w:rFonts w:cs="Times New Roman"/>
          <w:i/>
          <w:szCs w:val="28"/>
        </w:rPr>
        <w:t xml:space="preserve">в размере 50%), а также </w:t>
      </w:r>
      <w:r w:rsidRPr="00494EA9">
        <w:rPr>
          <w:rFonts w:cs="Times New Roman"/>
          <w:i/>
          <w:szCs w:val="28"/>
        </w:rPr>
        <w:lastRenderedPageBreak/>
        <w:t>в условиях неизменности (на протяжении 6 лет) базовых ставок арендной платы за один квадратный метр площади муниципального имущества, проектом предлагается,  скорректировать размер понижающего коэффициента при расч</w:t>
      </w:r>
      <w:r w:rsidR="00DD39E0" w:rsidRPr="00494EA9">
        <w:rPr>
          <w:rFonts w:cs="Times New Roman"/>
          <w:i/>
          <w:szCs w:val="28"/>
        </w:rPr>
        <w:t>ё</w:t>
      </w:r>
      <w:r w:rsidRPr="00494EA9">
        <w:rPr>
          <w:rFonts w:cs="Times New Roman"/>
          <w:i/>
          <w:szCs w:val="28"/>
        </w:rPr>
        <w:t xml:space="preserve">те арендной платы для арендаторов, осуществляющих деятельность в сфере креативных индустрий, установив </w:t>
      </w:r>
      <w:r w:rsidRPr="00494EA9">
        <w:rPr>
          <w:rFonts w:cs="Times New Roman"/>
          <w:i/>
          <w:szCs w:val="28"/>
        </w:rPr>
        <w:br/>
        <w:t>его на уровне 0,5</w:t>
      </w:r>
      <w:r w:rsidR="00DD39E0" w:rsidRPr="00494EA9">
        <w:rPr>
          <w:rFonts w:cs="Times New Roman"/>
          <w:i/>
          <w:szCs w:val="28"/>
        </w:rPr>
        <w:t xml:space="preserve">, по аналогии с постановлением ХМАО – Югры от 27.11.2017 </w:t>
      </w:r>
      <w:r w:rsidR="00DD39E0" w:rsidRPr="00494EA9">
        <w:rPr>
          <w:rFonts w:cs="Times New Roman"/>
          <w:i/>
          <w:szCs w:val="28"/>
        </w:rPr>
        <w:br/>
        <w:t xml:space="preserve">№ 466-п «О порядке предоставления в аренду имущества, находящегося </w:t>
      </w:r>
      <w:r w:rsidR="00DD39E0" w:rsidRPr="00494EA9">
        <w:rPr>
          <w:rFonts w:cs="Times New Roman"/>
          <w:i/>
          <w:szCs w:val="28"/>
        </w:rPr>
        <w:br/>
        <w:t>в государственной собственности Ханты-Мансийского автономного округа - Югры, порядке согласования предоставления в аренду имущества, закреплённого за государственными учреждениями Ханты-Мансийского автономного округа - Югры на праве оперативного управления»</w:t>
      </w:r>
      <w:r w:rsidRPr="00494EA9">
        <w:rPr>
          <w:rFonts w:cs="Times New Roman"/>
          <w:i/>
          <w:szCs w:val="28"/>
        </w:rPr>
        <w:t>.</w:t>
      </w:r>
    </w:p>
    <w:p w:rsidR="00B93736" w:rsidRPr="00494EA9" w:rsidRDefault="00B93736" w:rsidP="00DD39E0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3. В соответствии с частью 2 статьи 6 Федерального закона </w:t>
      </w:r>
      <w:r w:rsidR="00DD39E0" w:rsidRPr="00494EA9">
        <w:rPr>
          <w:rFonts w:cs="Times New Roman"/>
          <w:i/>
          <w:szCs w:val="28"/>
        </w:rPr>
        <w:br/>
      </w:r>
      <w:r w:rsidRPr="00494EA9">
        <w:rPr>
          <w:rFonts w:cs="Times New Roman"/>
          <w:i/>
          <w:szCs w:val="28"/>
        </w:rPr>
        <w:t xml:space="preserve">от 08.08.2024 № 330-ФЗ «О развитии креативных (творческих) индустрий </w:t>
      </w:r>
      <w:r w:rsidR="00DD39E0" w:rsidRPr="00494EA9">
        <w:rPr>
          <w:rFonts w:cs="Times New Roman"/>
          <w:i/>
          <w:szCs w:val="28"/>
        </w:rPr>
        <w:br/>
      </w:r>
      <w:r w:rsidRPr="00494EA9">
        <w:rPr>
          <w:rFonts w:cs="Times New Roman"/>
          <w:i/>
          <w:szCs w:val="28"/>
        </w:rPr>
        <w:t>в Российской Федерации» Приказом Министерства экономического развития от 23.04.2025 № 266 (далее – Приказ) утвержден перечень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деятельности.</w:t>
      </w:r>
    </w:p>
    <w:p w:rsidR="00B93736" w:rsidRPr="00494EA9" w:rsidRDefault="00B93736" w:rsidP="00B93736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Согласно данному Приказу деятельность в области медиа и СМИ, гастрономии, моды относится к деятельности в сфере креативных (творческих) индустрий.</w:t>
      </w:r>
    </w:p>
    <w:p w:rsidR="00DD39E0" w:rsidRPr="00494EA9" w:rsidRDefault="00DD39E0" w:rsidP="00DD39E0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Федеральным законом от 24.07.2007 № 209-ФЗ «О развитии малого </w:t>
      </w:r>
      <w:r w:rsidRPr="00494EA9">
        <w:rPr>
          <w:rFonts w:cs="Times New Roman"/>
          <w:i/>
          <w:szCs w:val="28"/>
        </w:rPr>
        <w:br/>
        <w:t xml:space="preserve">и среднего предпринимательства в Российской Федерации» (далее – Закон 209-ФЗ), Законом ХМАО – Югры от 29.12.2007 № 213-оз «О развитии малого </w:t>
      </w:r>
      <w:r w:rsidRPr="00494EA9">
        <w:rPr>
          <w:rFonts w:cs="Times New Roman"/>
          <w:i/>
          <w:szCs w:val="28"/>
        </w:rPr>
        <w:br/>
        <w:t xml:space="preserve">и среднего предпринимательства в Ханты-Мансийском автономном округе – Югре» (далее – Закон ХМАО 213-оз) определены условия при которых предпринимательская деятельность является деятельностью, направленной </w:t>
      </w:r>
      <w:r w:rsidRPr="00494EA9">
        <w:rPr>
          <w:rFonts w:cs="Times New Roman"/>
          <w:i/>
          <w:szCs w:val="28"/>
        </w:rPr>
        <w:br/>
        <w:t>на достижение общественно полезных целей, способствующей решению социальных проблем граждан и общества.</w:t>
      </w:r>
    </w:p>
    <w:p w:rsidR="00DD39E0" w:rsidRPr="00494EA9" w:rsidRDefault="00DD39E0" w:rsidP="00DD39E0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Субъекты Российской Федерации в целях признания субъектов малого </w:t>
      </w:r>
      <w:r w:rsidRPr="00494EA9">
        <w:rPr>
          <w:rFonts w:cs="Times New Roman"/>
          <w:i/>
          <w:szCs w:val="28"/>
        </w:rPr>
        <w:br/>
        <w:t>и среднего предпринимательства социальными предприятиями в соответствии с пунктами 1 и 4 части 1 статьи 24.1 Закона 209-ФЗ вправе устанавливать категории граждан дополнительно к категориям, указанным в пункте 1 части 1 указанной статьи, и виды деятельности дополнительно к видам деятельности, указанным в пункте 4 части 1 данной статьи.</w:t>
      </w:r>
    </w:p>
    <w:p w:rsidR="00B93736" w:rsidRPr="00494EA9" w:rsidRDefault="00DD39E0" w:rsidP="00DD39E0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Законом ХМАО № 213-оз предусмотрены дополнительные виды деятельности, при осуществлении которых, </w:t>
      </w:r>
      <w:proofErr w:type="spellStart"/>
      <w:r w:rsidRPr="00494EA9">
        <w:rPr>
          <w:rFonts w:cs="Times New Roman"/>
          <w:i/>
          <w:szCs w:val="28"/>
        </w:rPr>
        <w:t>СМиСП</w:t>
      </w:r>
      <w:proofErr w:type="spellEnd"/>
      <w:r w:rsidRPr="00494EA9">
        <w:rPr>
          <w:rFonts w:cs="Times New Roman"/>
          <w:i/>
          <w:szCs w:val="28"/>
        </w:rPr>
        <w:t xml:space="preserve"> может быть признан социальным предприятием и получить различные виды поддержки.</w:t>
      </w:r>
    </w:p>
    <w:p w:rsidR="00DA65F3" w:rsidRPr="00494EA9" w:rsidRDefault="00DD39E0" w:rsidP="00DA65F3">
      <w:pPr>
        <w:ind w:firstLine="708"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Учитывая идентичность видов экономической деятельности, указанных                           в Методике, с перечнем видов деятельности в сфере креативных индустрий, </w:t>
      </w:r>
      <w:r w:rsidRPr="00494EA9">
        <w:rPr>
          <w:rFonts w:cs="Times New Roman"/>
          <w:i/>
          <w:szCs w:val="28"/>
        </w:rPr>
        <w:br/>
        <w:t xml:space="preserve">с видами деятельности, определёнными Законом 209-ФЗ и Законом ХМАО 213-оз, в целях исключения дублирующих понижающих коэффициентов                             для расчёта </w:t>
      </w:r>
      <w:r w:rsidRPr="00494EA9">
        <w:rPr>
          <w:rFonts w:cs="Times New Roman"/>
          <w:i/>
          <w:szCs w:val="28"/>
        </w:rPr>
        <w:lastRenderedPageBreak/>
        <w:t xml:space="preserve">арендной платы для организаций, осуществляющих медицинскую, образовательную, издательскую, социально значимые виды деятельности,                         для предприятий общественного питания, не реализующих алкогольную продукцию, оказывающих бытовые услуги предлагается исключение коэффициентов, снижающих арендную </w:t>
      </w:r>
      <w:r w:rsidR="00937E98" w:rsidRPr="00494EA9">
        <w:rPr>
          <w:rFonts w:cs="Times New Roman"/>
          <w:i/>
          <w:szCs w:val="28"/>
        </w:rPr>
        <w:t xml:space="preserve">плату </w:t>
      </w:r>
      <w:r w:rsidRPr="00494EA9">
        <w:rPr>
          <w:rFonts w:cs="Times New Roman"/>
          <w:i/>
          <w:szCs w:val="28"/>
        </w:rPr>
        <w:t xml:space="preserve">для субъектов малого и среднего предпринимательства, непризнанных социальными предприятиями                                   и не </w:t>
      </w:r>
      <w:r w:rsidR="00937E98" w:rsidRPr="00494EA9">
        <w:rPr>
          <w:rFonts w:cs="Times New Roman"/>
          <w:i/>
          <w:szCs w:val="28"/>
        </w:rPr>
        <w:t>осуществляющих деятельность в сфере</w:t>
      </w:r>
      <w:r w:rsidRPr="00494EA9">
        <w:rPr>
          <w:rFonts w:cs="Times New Roman"/>
          <w:i/>
          <w:szCs w:val="28"/>
        </w:rPr>
        <w:t xml:space="preserve"> креативных индустрий.</w:t>
      </w:r>
    </w:p>
    <w:p w:rsidR="0090053F" w:rsidRPr="00494EA9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494EA9">
        <w:rPr>
          <w:rFonts w:cs="Times New Roman"/>
          <w:szCs w:val="28"/>
        </w:rPr>
        <w:t xml:space="preserve"> </w:t>
      </w:r>
    </w:p>
    <w:p w:rsidR="00A26398" w:rsidRPr="00494EA9" w:rsidRDefault="00115FAD" w:rsidP="00A26398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Постановлениями </w:t>
      </w:r>
      <w:r w:rsidR="00A26398" w:rsidRPr="00494EA9">
        <w:rPr>
          <w:rFonts w:cs="Times New Roman"/>
          <w:i/>
          <w:szCs w:val="28"/>
        </w:rPr>
        <w:t xml:space="preserve">Администрации города </w:t>
      </w:r>
      <w:proofErr w:type="spellStart"/>
      <w:r w:rsidR="00A26398" w:rsidRPr="00494EA9">
        <w:rPr>
          <w:rFonts w:cs="Times New Roman"/>
          <w:i/>
          <w:szCs w:val="28"/>
        </w:rPr>
        <w:t>Пыть-Яха</w:t>
      </w:r>
      <w:proofErr w:type="spellEnd"/>
      <w:r w:rsidR="00A26398" w:rsidRPr="00494EA9">
        <w:rPr>
          <w:rFonts w:cs="Times New Roman"/>
          <w:i/>
          <w:szCs w:val="28"/>
        </w:rPr>
        <w:t xml:space="preserve"> Ханты-Мансийского автономного округа – Югры от 28.06.2021 № 288-па «Об утверждении методики определения размера арендной платы за использование муниципального имущества», Администрации города Нефтеюганска от 13.10.2017 № 169-нп «Об утверждении методики определения размера арендной платы за пользование муниципальным имуществом в городе Нефтеюганске» при определении размера арендной платы                         за передаваемое в аренду муниципальное имущество предусмотрены понижающие коэффициенты:  для субъектов креативных индустрий в размере 0,5, для субъектов малого и среднего предпринимательства, признанными социальными предприятиями в размере 0,1.</w:t>
      </w:r>
    </w:p>
    <w:p w:rsidR="00A26398" w:rsidRPr="00494EA9" w:rsidRDefault="00A26398" w:rsidP="00A26398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Кроме того, постановлением Ханты-Мансийского автономного округа – Югры от 27.11.2017 № 466-п «О порядке предоставления в аренду имущества, находящегося в государственной собственности Ханты-Мансийского автономного округа - Югры, порядке согласования предоставления в аренду имущества, закреплённого за государственными учреждениями Ханты-Мансийского автономного округа - Югры на праве оперативного управления» предусмотрен аналогичные понижающие коэффициенты. </w:t>
      </w:r>
    </w:p>
    <w:p w:rsidR="00A26398" w:rsidRPr="00494EA9" w:rsidRDefault="00A26398" w:rsidP="00A26398">
      <w:pPr>
        <w:ind w:firstLine="720"/>
        <w:contextualSpacing/>
        <w:jc w:val="both"/>
        <w:rPr>
          <w:rFonts w:cs="Times New Roman"/>
          <w:i/>
          <w:szCs w:val="28"/>
        </w:rPr>
      </w:pPr>
    </w:p>
    <w:p w:rsidR="00C51215" w:rsidRPr="00494EA9" w:rsidRDefault="00C51215" w:rsidP="00A26398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3.4. Источники данных:</w:t>
      </w:r>
    </w:p>
    <w:p w:rsidR="00157059" w:rsidRPr="00494EA9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494EA9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- СПС «</w:t>
      </w:r>
      <w:r w:rsidR="009C1738" w:rsidRPr="00494EA9">
        <w:rPr>
          <w:rFonts w:cs="Times New Roman"/>
          <w:i/>
          <w:szCs w:val="28"/>
        </w:rPr>
        <w:t>Консультант плюс</w:t>
      </w:r>
      <w:r w:rsidRPr="00494EA9">
        <w:rPr>
          <w:rFonts w:cs="Times New Roman"/>
          <w:i/>
          <w:szCs w:val="28"/>
        </w:rPr>
        <w:t>»</w:t>
      </w:r>
      <w:r w:rsidR="009C1738" w:rsidRPr="00494EA9">
        <w:rPr>
          <w:rFonts w:cs="Times New Roman"/>
          <w:i/>
          <w:szCs w:val="28"/>
        </w:rPr>
        <w:t>.</w:t>
      </w:r>
    </w:p>
    <w:p w:rsidR="00320D89" w:rsidRPr="00494EA9" w:rsidRDefault="00B74AF1" w:rsidP="00AD2573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szCs w:val="28"/>
        </w:rPr>
        <w:t xml:space="preserve">3.5. Иная информация о проблеме, в том числе актуальность проблемы </w:t>
      </w:r>
      <w:r w:rsidR="00B620B9" w:rsidRPr="00494EA9">
        <w:rPr>
          <w:rFonts w:cs="Times New Roman"/>
          <w:szCs w:val="28"/>
        </w:rPr>
        <w:br/>
      </w:r>
      <w:r w:rsidRPr="00494EA9">
        <w:rPr>
          <w:rFonts w:cs="Times New Roman"/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494EA9">
        <w:rPr>
          <w:rFonts w:cs="Times New Roman"/>
          <w:szCs w:val="28"/>
        </w:rPr>
        <w:t xml:space="preserve"> </w:t>
      </w:r>
    </w:p>
    <w:p w:rsidR="00320D89" w:rsidRPr="00494EA9" w:rsidRDefault="00320D89" w:rsidP="00AD2573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>Негативными последствиями в случае отсутствия предлагаемого правового регулирования, является наличие следующих рисков:</w:t>
      </w:r>
    </w:p>
    <w:p w:rsidR="00F94102" w:rsidRPr="00494EA9" w:rsidRDefault="00320D89" w:rsidP="00F94102">
      <w:pPr>
        <w:ind w:firstLine="720"/>
        <w:contextualSpacing/>
        <w:jc w:val="both"/>
        <w:rPr>
          <w:i/>
        </w:rPr>
      </w:pPr>
      <w:r w:rsidRPr="00494EA9">
        <w:rPr>
          <w:rFonts w:cs="Times New Roman"/>
          <w:i/>
          <w:szCs w:val="28"/>
        </w:rPr>
        <w:t>-</w:t>
      </w:r>
      <w:r w:rsidR="00D26C4F" w:rsidRPr="00494EA9">
        <w:t xml:space="preserve"> </w:t>
      </w:r>
      <w:r w:rsidR="00F94102" w:rsidRPr="00494EA9">
        <w:rPr>
          <w:i/>
        </w:rPr>
        <w:t>не равный подход для арендаторов, осуществляющих деятельность             в сфере креативных индустрий в Ханты-Манс</w:t>
      </w:r>
      <w:r w:rsidR="003D662C" w:rsidRPr="00494EA9">
        <w:rPr>
          <w:i/>
        </w:rPr>
        <w:t>ийском автономном округе – Югре</w:t>
      </w:r>
      <w:r w:rsidR="00F94102" w:rsidRPr="00494EA9">
        <w:rPr>
          <w:i/>
        </w:rPr>
        <w:t>;</w:t>
      </w:r>
    </w:p>
    <w:p w:rsidR="00F94102" w:rsidRPr="00494EA9" w:rsidRDefault="00F94102" w:rsidP="00AD2573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i/>
          <w:szCs w:val="28"/>
        </w:rPr>
        <w:t xml:space="preserve">- вариативность применения понижающих коэффициентов                                         на усмотрение арендодателя при расчете арендной платы для лиц, осуществляющих деятельность в сфере социального предпринимательства; </w:t>
      </w:r>
    </w:p>
    <w:p w:rsidR="00AD2573" w:rsidRPr="00494EA9" w:rsidRDefault="00D26C4F" w:rsidP="00AD2573">
      <w:pPr>
        <w:ind w:firstLine="720"/>
        <w:contextualSpacing/>
        <w:jc w:val="both"/>
        <w:rPr>
          <w:i/>
          <w:szCs w:val="28"/>
        </w:rPr>
      </w:pPr>
      <w:r w:rsidRPr="00494EA9">
        <w:rPr>
          <w:rFonts w:cs="Times New Roman"/>
          <w:i/>
          <w:szCs w:val="28"/>
        </w:rPr>
        <w:lastRenderedPageBreak/>
        <w:t>-</w:t>
      </w:r>
      <w:r w:rsidRPr="00494EA9">
        <w:t xml:space="preserve"> </w:t>
      </w:r>
      <w:r w:rsidRPr="00494EA9">
        <w:rPr>
          <w:i/>
        </w:rPr>
        <w:t>применение п</w:t>
      </w:r>
      <w:r w:rsidRPr="00494EA9">
        <w:rPr>
          <w:rFonts w:cs="Times New Roman"/>
          <w:i/>
          <w:szCs w:val="28"/>
        </w:rPr>
        <w:t>онижающих коэффициент</w:t>
      </w:r>
      <w:r w:rsidR="003A03B8" w:rsidRPr="00494EA9">
        <w:rPr>
          <w:rFonts w:cs="Times New Roman"/>
          <w:i/>
          <w:szCs w:val="28"/>
        </w:rPr>
        <w:t>ов</w:t>
      </w:r>
      <w:r w:rsidRPr="00494EA9">
        <w:rPr>
          <w:rFonts w:cs="Times New Roman"/>
          <w:i/>
          <w:szCs w:val="28"/>
        </w:rPr>
        <w:t xml:space="preserve"> при расчёте арендной платы для подрядных организаций и платежных агентов управляющих организаций, деятельность которых не лицензируется</w:t>
      </w:r>
      <w:r w:rsidR="006F1A29" w:rsidRPr="00494EA9">
        <w:rPr>
          <w:i/>
          <w:szCs w:val="28"/>
        </w:rPr>
        <w:t>.</w:t>
      </w:r>
    </w:p>
    <w:p w:rsidR="00326E08" w:rsidRPr="00494EA9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494EA9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494EA9" w:rsidSect="00B607F9">
          <w:headerReference w:type="default" r:id="rId7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494EA9" w:rsidTr="00252819">
        <w:tc>
          <w:tcPr>
            <w:tcW w:w="3256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показателей</w:t>
            </w:r>
          </w:p>
          <w:p w:rsidR="00C64BC1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предлагаемого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4.4. Значения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494EA9" w:rsidTr="00252819">
        <w:tc>
          <w:tcPr>
            <w:tcW w:w="3256" w:type="dxa"/>
          </w:tcPr>
          <w:p w:rsidR="00EF0BCB" w:rsidRPr="00494EA9" w:rsidRDefault="00513CED" w:rsidP="009C7E21">
            <w:pPr>
              <w:contextualSpacing/>
              <w:rPr>
                <w:rFonts w:cs="Times New Roman"/>
                <w:i/>
                <w:iCs/>
                <w:szCs w:val="28"/>
              </w:rPr>
            </w:pPr>
            <w:r w:rsidRPr="00494EA9">
              <w:rPr>
                <w:rFonts w:cs="Times New Roman"/>
                <w:i/>
                <w:iCs/>
                <w:szCs w:val="28"/>
              </w:rPr>
              <w:t>А</w:t>
            </w:r>
            <w:r w:rsidR="009C7E21" w:rsidRPr="00494EA9">
              <w:rPr>
                <w:rFonts w:cs="Times New Roman"/>
                <w:i/>
                <w:iCs/>
                <w:szCs w:val="28"/>
              </w:rPr>
              <w:t>ктуализация правоотношений в соответствии с реально сложившимися экономическими условиями</w:t>
            </w:r>
          </w:p>
        </w:tc>
        <w:tc>
          <w:tcPr>
            <w:tcW w:w="2976" w:type="dxa"/>
          </w:tcPr>
          <w:p w:rsidR="00D26C4F" w:rsidRPr="00494EA9" w:rsidRDefault="00D26C4F" w:rsidP="00D26C4F">
            <w:pPr>
              <w:contextualSpacing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Вступает в силу </w:t>
            </w:r>
            <w:r w:rsidRPr="00494EA9">
              <w:rPr>
                <w:rFonts w:cs="Times New Roman"/>
                <w:i/>
                <w:szCs w:val="28"/>
              </w:rPr>
              <w:br/>
              <w:t xml:space="preserve">с момента официального опубликования, </w:t>
            </w:r>
          </w:p>
          <w:p w:rsidR="00EF0BCB" w:rsidRPr="00494EA9" w:rsidRDefault="00D26C4F" w:rsidP="00D26C4F">
            <w:pPr>
              <w:contextualSpacing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за исключением приложения 2. Приложение 2 вступает в силу </w:t>
            </w:r>
            <w:r w:rsidRPr="00494EA9">
              <w:rPr>
                <w:rFonts w:cs="Times New Roman"/>
                <w:i/>
                <w:szCs w:val="28"/>
              </w:rPr>
              <w:br/>
              <w:t>с 01.01.2027</w:t>
            </w:r>
          </w:p>
        </w:tc>
        <w:tc>
          <w:tcPr>
            <w:tcW w:w="3828" w:type="dxa"/>
          </w:tcPr>
          <w:p w:rsidR="00EF0BCB" w:rsidRPr="00494EA9" w:rsidRDefault="00513CED" w:rsidP="00513CED">
            <w:pPr>
              <w:contextualSpacing/>
              <w:rPr>
                <w:rFonts w:cs="Times New Roman"/>
                <w:i/>
                <w:iCs/>
                <w:szCs w:val="28"/>
              </w:rPr>
            </w:pPr>
            <w:r w:rsidRPr="00494EA9">
              <w:rPr>
                <w:rFonts w:cs="Times New Roman"/>
                <w:i/>
                <w:iCs/>
                <w:szCs w:val="28"/>
              </w:rPr>
              <w:t xml:space="preserve">Увеличение суммы неналоговых поступлений по 28 договорам аренды в бюджет городского округа Сургут от сдачи в аренду муниципального имущества, </w:t>
            </w:r>
            <w:r w:rsidR="00604E7F">
              <w:rPr>
                <w:rFonts w:cs="Times New Roman"/>
                <w:i/>
                <w:iCs/>
                <w:szCs w:val="28"/>
              </w:rPr>
              <w:t>руб</w:t>
            </w:r>
            <w:r w:rsidR="005F29A0" w:rsidRPr="00494EA9">
              <w:rPr>
                <w:rFonts w:cs="Times New Roman"/>
                <w:i/>
                <w:iCs/>
                <w:szCs w:val="28"/>
              </w:rPr>
              <w:t>.</w:t>
            </w:r>
          </w:p>
        </w:tc>
        <w:tc>
          <w:tcPr>
            <w:tcW w:w="1842" w:type="dxa"/>
          </w:tcPr>
          <w:p w:rsidR="0066658A" w:rsidRPr="00494EA9" w:rsidRDefault="00D010A2" w:rsidP="00D010A2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Увеличение </w:t>
            </w:r>
          </w:p>
          <w:p w:rsidR="00D010A2" w:rsidRPr="00494EA9" w:rsidRDefault="00D010A2" w:rsidP="00D010A2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в месяц </w:t>
            </w:r>
            <w:r w:rsidR="0066658A" w:rsidRPr="00494EA9">
              <w:rPr>
                <w:rFonts w:cs="Times New Roman"/>
                <w:i/>
                <w:szCs w:val="28"/>
              </w:rPr>
              <w:t>на</w:t>
            </w:r>
          </w:p>
          <w:p w:rsidR="00EF0BCB" w:rsidRPr="00494EA9" w:rsidRDefault="00D010A2" w:rsidP="0066658A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683 876,65 руб. </w:t>
            </w:r>
          </w:p>
        </w:tc>
        <w:tc>
          <w:tcPr>
            <w:tcW w:w="2835" w:type="dxa"/>
          </w:tcPr>
          <w:p w:rsidR="00D010A2" w:rsidRPr="00494EA9" w:rsidRDefault="00D010A2" w:rsidP="00D010A2">
            <w:pPr>
              <w:contextualSpacing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Реестр договоров аренды, Государственная информационная</w:t>
            </w:r>
          </w:p>
          <w:p w:rsidR="00D010A2" w:rsidRPr="00494EA9" w:rsidRDefault="00D010A2" w:rsidP="00D010A2">
            <w:pPr>
              <w:contextualSpacing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система о государственных и муниципальных платежах</w:t>
            </w:r>
          </w:p>
          <w:p w:rsidR="00EF0BCB" w:rsidRPr="00494EA9" w:rsidRDefault="00EF0BCB" w:rsidP="005F29A0">
            <w:pPr>
              <w:contextualSpacing/>
              <w:rPr>
                <w:rFonts w:cs="Times New Roman"/>
                <w:i/>
                <w:szCs w:val="28"/>
              </w:rPr>
            </w:pPr>
          </w:p>
        </w:tc>
      </w:tr>
      <w:tr w:rsidR="00881114" w:rsidRPr="00494EA9" w:rsidTr="00252819">
        <w:tc>
          <w:tcPr>
            <w:tcW w:w="3256" w:type="dxa"/>
          </w:tcPr>
          <w:p w:rsidR="00C51215" w:rsidRPr="00494EA9" w:rsidRDefault="00C51215" w:rsidP="001D0EBD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C51215" w:rsidRPr="00494EA9" w:rsidRDefault="00C51215" w:rsidP="00E14FFC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3828" w:type="dxa"/>
          </w:tcPr>
          <w:p w:rsidR="00C51215" w:rsidRPr="00494EA9" w:rsidRDefault="00C51215" w:rsidP="00C67361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1842" w:type="dxa"/>
          </w:tcPr>
          <w:p w:rsidR="00C51215" w:rsidRPr="00494EA9" w:rsidRDefault="00C51215" w:rsidP="001B080F">
            <w:pPr>
              <w:contextualSpacing/>
              <w:jc w:val="center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</w:tr>
    </w:tbl>
    <w:p w:rsidR="00C51215" w:rsidRPr="00494EA9" w:rsidRDefault="00C51215" w:rsidP="00C51215">
      <w:pPr>
        <w:contextualSpacing/>
        <w:jc w:val="both"/>
        <w:rPr>
          <w:rFonts w:cs="Times New Roman"/>
          <w:szCs w:val="28"/>
        </w:rPr>
      </w:pPr>
    </w:p>
    <w:p w:rsidR="00513CED" w:rsidRPr="00494EA9" w:rsidRDefault="00513CED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bookmarkStart w:id="2" w:name="_GoBack"/>
      <w:bookmarkEnd w:id="2"/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494EA9" w:rsidTr="00506890">
        <w:trPr>
          <w:cantSplit/>
        </w:trPr>
        <w:tc>
          <w:tcPr>
            <w:tcW w:w="6747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494EA9" w:rsidTr="00506890">
        <w:trPr>
          <w:cantSplit/>
          <w:trHeight w:val="399"/>
        </w:trPr>
        <w:tc>
          <w:tcPr>
            <w:tcW w:w="6747" w:type="dxa"/>
          </w:tcPr>
          <w:p w:rsidR="00C51215" w:rsidRPr="00494EA9" w:rsidRDefault="005F29A0" w:rsidP="005F29A0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494EA9">
              <w:rPr>
                <w:rFonts w:cs="Times New Roman"/>
                <w:i/>
                <w:iCs/>
                <w:szCs w:val="28"/>
              </w:rPr>
              <w:t xml:space="preserve">Субъекты малого и среднего предпринимательства, некоммерческие организации, иные юридические </w:t>
            </w:r>
            <w:r w:rsidRPr="00494EA9">
              <w:rPr>
                <w:rFonts w:cs="Times New Roman"/>
                <w:i/>
                <w:iCs/>
                <w:szCs w:val="28"/>
              </w:rPr>
              <w:br/>
              <w:t>и физические лица, являющиеся потенциальными арендаторами муниципального имущества</w:t>
            </w:r>
          </w:p>
        </w:tc>
        <w:tc>
          <w:tcPr>
            <w:tcW w:w="3685" w:type="dxa"/>
          </w:tcPr>
          <w:p w:rsidR="00C51215" w:rsidRPr="00494EA9" w:rsidRDefault="0012067E" w:rsidP="007F089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21</w:t>
            </w:r>
          </w:p>
        </w:tc>
        <w:tc>
          <w:tcPr>
            <w:tcW w:w="4305" w:type="dxa"/>
          </w:tcPr>
          <w:p w:rsidR="00850CAF" w:rsidRPr="00494EA9" w:rsidRDefault="005F29A0" w:rsidP="005F29A0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Прогнозные данные по </w:t>
            </w:r>
            <w:proofErr w:type="spellStart"/>
            <w:r w:rsidRPr="00494EA9">
              <w:rPr>
                <w:rFonts w:cs="Times New Roman"/>
                <w:i/>
                <w:szCs w:val="28"/>
              </w:rPr>
              <w:t>резуль</w:t>
            </w:r>
            <w:proofErr w:type="spellEnd"/>
            <w:r w:rsidRPr="00494EA9">
              <w:rPr>
                <w:rFonts w:cs="Times New Roman"/>
                <w:i/>
                <w:szCs w:val="28"/>
              </w:rPr>
              <w:t>-татам анализа действующих договоров аренды муниципального имущества</w:t>
            </w:r>
          </w:p>
        </w:tc>
      </w:tr>
    </w:tbl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BF4F2D" w:rsidRPr="00494EA9" w:rsidRDefault="00BF4F2D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BF4F2D" w:rsidRPr="00494EA9" w:rsidRDefault="00BF4F2D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494EA9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494EA9">
        <w:rPr>
          <w:rFonts w:cs="Times New Roman"/>
          <w:bCs/>
          <w:szCs w:val="28"/>
        </w:rPr>
        <w:t xml:space="preserve">                                     </w:t>
      </w:r>
      <w:r w:rsidRPr="00494EA9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494EA9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494EA9">
        <w:rPr>
          <w:rFonts w:cs="Times New Roman"/>
          <w:bCs/>
          <w:i/>
          <w:szCs w:val="28"/>
        </w:rPr>
        <w:t>)</w:t>
      </w:r>
      <w:r w:rsidR="0077502D" w:rsidRPr="00494EA9">
        <w:rPr>
          <w:rFonts w:cs="Times New Roman"/>
          <w:bCs/>
          <w:i/>
          <w:szCs w:val="28"/>
        </w:rPr>
        <w:t xml:space="preserve">: </w:t>
      </w:r>
    </w:p>
    <w:p w:rsidR="007F38C0" w:rsidRPr="00494EA9" w:rsidRDefault="007F38C0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3686"/>
        <w:gridCol w:w="2551"/>
        <w:gridCol w:w="4111"/>
      </w:tblGrid>
      <w:tr w:rsidR="00C51215" w:rsidRPr="00494EA9" w:rsidTr="00BF4F2D">
        <w:tc>
          <w:tcPr>
            <w:tcW w:w="2405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6.1. Наименование функции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(полномочия/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6.2. Характер функции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(новая/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изменяемая)</w:t>
            </w:r>
          </w:p>
        </w:tc>
        <w:tc>
          <w:tcPr>
            <w:tcW w:w="3686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6.3. Виды расходов (доходов)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бюджета города</w:t>
            </w:r>
          </w:p>
        </w:tc>
        <w:tc>
          <w:tcPr>
            <w:tcW w:w="2551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6.4. Количественная оценка расходов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и доходов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(руб.)</w:t>
            </w:r>
          </w:p>
        </w:tc>
        <w:tc>
          <w:tcPr>
            <w:tcW w:w="4111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6.5. Источники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данных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для расчетов</w:t>
            </w:r>
          </w:p>
        </w:tc>
      </w:tr>
      <w:tr w:rsidR="00BF4F2D" w:rsidRPr="00494EA9" w:rsidTr="00DA21B3">
        <w:trPr>
          <w:cantSplit/>
        </w:trPr>
        <w:tc>
          <w:tcPr>
            <w:tcW w:w="14879" w:type="dxa"/>
            <w:gridSpan w:val="5"/>
          </w:tcPr>
          <w:p w:rsidR="00BF4F2D" w:rsidRPr="00494EA9" w:rsidRDefault="00BF4F2D" w:rsidP="00506890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t xml:space="preserve">Наименование структурного подразделения, муниципального учреждения: </w:t>
            </w:r>
            <w:r w:rsidRPr="00494EA9">
              <w:rPr>
                <w:rFonts w:cs="Times New Roman"/>
                <w:i/>
                <w:iCs/>
                <w:sz w:val="26"/>
                <w:szCs w:val="26"/>
              </w:rPr>
              <w:t xml:space="preserve">Департамент имущественных и земельных отношений </w:t>
            </w:r>
          </w:p>
        </w:tc>
      </w:tr>
      <w:tr w:rsidR="00C51215" w:rsidRPr="00494EA9" w:rsidTr="00BF4F2D">
        <w:trPr>
          <w:trHeight w:val="350"/>
        </w:trPr>
        <w:tc>
          <w:tcPr>
            <w:tcW w:w="2405" w:type="dxa"/>
            <w:vMerge w:val="restart"/>
          </w:tcPr>
          <w:p w:rsidR="00C51215" w:rsidRPr="00494EA9" w:rsidRDefault="005F29A0" w:rsidP="00506890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4EA9">
              <w:rPr>
                <w:rFonts w:cs="Times New Roman"/>
                <w:i/>
                <w:iCs/>
                <w:sz w:val="26"/>
                <w:szCs w:val="26"/>
              </w:rPr>
              <w:t>начисление аренд-ной платы</w:t>
            </w:r>
          </w:p>
        </w:tc>
        <w:tc>
          <w:tcPr>
            <w:tcW w:w="2126" w:type="dxa"/>
            <w:vMerge w:val="restart"/>
          </w:tcPr>
          <w:p w:rsidR="00C51215" w:rsidRPr="00494EA9" w:rsidRDefault="005F29A0" w:rsidP="00506890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94EA9">
              <w:rPr>
                <w:rFonts w:cs="Times New Roman"/>
                <w:i/>
                <w:sz w:val="26"/>
                <w:szCs w:val="26"/>
              </w:rPr>
              <w:t>изменяемая</w:t>
            </w:r>
          </w:p>
        </w:tc>
        <w:tc>
          <w:tcPr>
            <w:tcW w:w="3686" w:type="dxa"/>
          </w:tcPr>
          <w:p w:rsidR="00C51215" w:rsidRPr="00494EA9" w:rsidRDefault="00C51215" w:rsidP="005F29A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t xml:space="preserve">Единовременные расходы в </w:t>
            </w:r>
            <w:r w:rsidR="005F29A0" w:rsidRPr="00494EA9">
              <w:rPr>
                <w:rFonts w:cs="Times New Roman"/>
                <w:i/>
                <w:iCs/>
                <w:sz w:val="26"/>
                <w:szCs w:val="26"/>
              </w:rPr>
              <w:t xml:space="preserve">2026 </w:t>
            </w:r>
            <w:r w:rsidRPr="00494EA9">
              <w:rPr>
                <w:rFonts w:cs="Times New Roman"/>
                <w:iCs/>
                <w:sz w:val="26"/>
                <w:szCs w:val="26"/>
              </w:rPr>
              <w:t>году.:</w:t>
            </w:r>
          </w:p>
        </w:tc>
        <w:tc>
          <w:tcPr>
            <w:tcW w:w="2551" w:type="dxa"/>
          </w:tcPr>
          <w:p w:rsidR="00C51215" w:rsidRPr="00494EA9" w:rsidRDefault="005F29A0" w:rsidP="005F29A0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494EA9">
              <w:rPr>
                <w:rFonts w:cs="Times New Roman"/>
                <w:i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4111" w:type="dxa"/>
          </w:tcPr>
          <w:p w:rsidR="00C51215" w:rsidRPr="00494EA9" w:rsidRDefault="005F29A0" w:rsidP="005F29A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C51215" w:rsidRPr="00494EA9" w:rsidTr="00BF4F2D">
        <w:trPr>
          <w:trHeight w:val="669"/>
        </w:trPr>
        <w:tc>
          <w:tcPr>
            <w:tcW w:w="2405" w:type="dxa"/>
            <w:vMerge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t>Периодические расходы за период</w:t>
            </w:r>
          </w:p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t xml:space="preserve">_____ </w:t>
            </w:r>
            <w:r w:rsidRPr="00494EA9">
              <w:rPr>
                <w:rFonts w:cs="Times New Roman"/>
                <w:iCs/>
                <w:sz w:val="26"/>
                <w:szCs w:val="26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494EA9" w:rsidRDefault="005F29A0" w:rsidP="005F29A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:rsidR="00C51215" w:rsidRPr="00494EA9" w:rsidRDefault="005F29A0" w:rsidP="005F29A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C51215" w:rsidRPr="00494EA9" w:rsidTr="00BF4F2D">
        <w:trPr>
          <w:trHeight w:val="438"/>
        </w:trPr>
        <w:tc>
          <w:tcPr>
            <w:tcW w:w="2405" w:type="dxa"/>
            <w:vMerge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51215" w:rsidRPr="00494EA9" w:rsidRDefault="00C51215" w:rsidP="005F29A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t>Возможные доходы за период</w:t>
            </w:r>
            <w:r w:rsidR="005F29A0" w:rsidRPr="00494EA9">
              <w:rPr>
                <w:rFonts w:cs="Times New Roman"/>
                <w:iCs/>
                <w:sz w:val="26"/>
                <w:szCs w:val="26"/>
              </w:rPr>
              <w:t xml:space="preserve"> 2026 </w:t>
            </w:r>
            <w:r w:rsidRPr="00494EA9">
              <w:rPr>
                <w:rFonts w:cs="Times New Roman"/>
                <w:iCs/>
                <w:sz w:val="26"/>
                <w:szCs w:val="26"/>
              </w:rPr>
              <w:t>г.:</w:t>
            </w:r>
          </w:p>
        </w:tc>
        <w:tc>
          <w:tcPr>
            <w:tcW w:w="2551" w:type="dxa"/>
          </w:tcPr>
          <w:p w:rsidR="00C51215" w:rsidRPr="00494EA9" w:rsidRDefault="005F29A0" w:rsidP="00CB09A8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94EA9">
              <w:rPr>
                <w:rFonts w:cs="Times New Roman"/>
                <w:i/>
                <w:sz w:val="26"/>
                <w:szCs w:val="26"/>
              </w:rPr>
              <w:t>4 787 136,</w:t>
            </w:r>
            <w:r w:rsidR="00CB09A8" w:rsidRPr="00494EA9">
              <w:rPr>
                <w:rFonts w:cs="Times New Roman"/>
                <w:i/>
                <w:sz w:val="26"/>
                <w:szCs w:val="26"/>
              </w:rPr>
              <w:t>55</w:t>
            </w:r>
          </w:p>
        </w:tc>
        <w:tc>
          <w:tcPr>
            <w:tcW w:w="4111" w:type="dxa"/>
          </w:tcPr>
          <w:p w:rsidR="00C51215" w:rsidRPr="00494EA9" w:rsidRDefault="005F29A0" w:rsidP="00BF4F2D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494EA9">
              <w:rPr>
                <w:rFonts w:cs="Times New Roman"/>
                <w:i/>
                <w:sz w:val="26"/>
                <w:szCs w:val="26"/>
              </w:rPr>
              <w:t>Расчет произведен исходя из анализа действующих договоров аренды муниципального имущества</w:t>
            </w:r>
          </w:p>
        </w:tc>
      </w:tr>
      <w:tr w:rsidR="00C51215" w:rsidRPr="00494EA9" w:rsidTr="00BF4F2D">
        <w:tc>
          <w:tcPr>
            <w:tcW w:w="8217" w:type="dxa"/>
            <w:gridSpan w:val="3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lastRenderedPageBreak/>
              <w:t xml:space="preserve">Итого единовременные расходы за период </w:t>
            </w:r>
            <w:r w:rsidR="005F29A0" w:rsidRPr="00494EA9">
              <w:rPr>
                <w:rFonts w:cs="Times New Roman"/>
                <w:iCs/>
                <w:sz w:val="26"/>
                <w:szCs w:val="26"/>
              </w:rPr>
              <w:t xml:space="preserve">2026 </w:t>
            </w:r>
            <w:r w:rsidRPr="00494EA9">
              <w:rPr>
                <w:rFonts w:cs="Times New Roman"/>
                <w:iCs/>
                <w:sz w:val="26"/>
                <w:szCs w:val="26"/>
              </w:rPr>
              <w:t>г.:</w:t>
            </w:r>
          </w:p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51215" w:rsidRPr="00494EA9" w:rsidRDefault="005F29A0" w:rsidP="005F29A0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494EA9">
              <w:rPr>
                <w:rFonts w:cs="Times New Roman"/>
                <w:i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4111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494EA9" w:rsidTr="00BF4F2D">
        <w:trPr>
          <w:trHeight w:val="406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t>Итого периодические расходы за период __________________ гг.:</w:t>
            </w:r>
          </w:p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494EA9" w:rsidTr="00BF4F2D">
        <w:trPr>
          <w:trHeight w:val="472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494EA9" w:rsidRDefault="00C51215" w:rsidP="005F29A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494EA9">
              <w:rPr>
                <w:rFonts w:cs="Times New Roman"/>
                <w:iCs/>
                <w:sz w:val="26"/>
                <w:szCs w:val="26"/>
              </w:rPr>
              <w:t xml:space="preserve">Итого возможные доходы за период </w:t>
            </w:r>
            <w:r w:rsidR="005F29A0" w:rsidRPr="00494EA9">
              <w:rPr>
                <w:rFonts w:cs="Times New Roman"/>
                <w:iCs/>
                <w:sz w:val="26"/>
                <w:szCs w:val="26"/>
              </w:rPr>
              <w:t>2026</w:t>
            </w:r>
            <w:r w:rsidRPr="00494EA9">
              <w:rPr>
                <w:rFonts w:cs="Times New Roman"/>
                <w:iCs/>
                <w:sz w:val="26"/>
                <w:szCs w:val="26"/>
              </w:rPr>
              <w:t xml:space="preserve"> 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494EA9" w:rsidRDefault="005F29A0" w:rsidP="00CB09A8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94EA9">
              <w:rPr>
                <w:rFonts w:cs="Times New Roman"/>
                <w:i/>
                <w:sz w:val="26"/>
                <w:szCs w:val="26"/>
              </w:rPr>
              <w:t>4 787 136,</w:t>
            </w:r>
            <w:r w:rsidR="00CB09A8" w:rsidRPr="00494EA9">
              <w:rPr>
                <w:rFonts w:cs="Times New Roman"/>
                <w:i/>
                <w:sz w:val="26"/>
                <w:szCs w:val="26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C51215" w:rsidRPr="00494EA9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BF4F2D" w:rsidRPr="00494EA9" w:rsidRDefault="00BF4F2D" w:rsidP="00C51215">
      <w:pPr>
        <w:contextualSpacing/>
        <w:jc w:val="both"/>
        <w:rPr>
          <w:rFonts w:cs="Times New Roman"/>
          <w:bCs/>
          <w:szCs w:val="28"/>
        </w:rPr>
      </w:pPr>
    </w:p>
    <w:p w:rsidR="00BF4F2D" w:rsidRPr="00494EA9" w:rsidRDefault="00BF4F2D" w:rsidP="00C51215">
      <w:pPr>
        <w:contextualSpacing/>
        <w:jc w:val="both"/>
        <w:rPr>
          <w:rFonts w:cs="Times New Roman"/>
          <w:bCs/>
          <w:szCs w:val="28"/>
        </w:rPr>
      </w:pPr>
    </w:p>
    <w:p w:rsidR="00BF4F2D" w:rsidRPr="00494EA9" w:rsidRDefault="00BF4F2D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t xml:space="preserve">7. </w:t>
      </w:r>
      <w:r w:rsidR="001375D8" w:rsidRPr="00494EA9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8"/>
        <w:gridCol w:w="3260"/>
        <w:gridCol w:w="2640"/>
        <w:gridCol w:w="2463"/>
      </w:tblGrid>
      <w:tr w:rsidR="00C51215" w:rsidRPr="00494EA9" w:rsidTr="009A5BA5">
        <w:tc>
          <w:tcPr>
            <w:tcW w:w="6658" w:type="dxa"/>
          </w:tcPr>
          <w:p w:rsidR="001375D8" w:rsidRPr="00494EA9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 xml:space="preserve">7.1. </w:t>
            </w:r>
            <w:r w:rsidR="001375D8" w:rsidRPr="00494EA9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494EA9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 xml:space="preserve"> и (или) обязанности, изменение существующих обязательных требований и (или) обязанностей, </w:t>
            </w:r>
          </w:p>
          <w:p w:rsidR="00C51215" w:rsidRPr="00494EA9" w:rsidRDefault="001375D8" w:rsidP="00C83C4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вводимых предлагаемым правовым</w:t>
            </w:r>
            <w:r w:rsidR="00C83C43" w:rsidRPr="00494EA9">
              <w:rPr>
                <w:rFonts w:cs="Times New Roman"/>
                <w:szCs w:val="28"/>
              </w:rPr>
              <w:t xml:space="preserve"> </w:t>
            </w:r>
            <w:r w:rsidRPr="00494EA9">
              <w:rPr>
                <w:rFonts w:cs="Times New Roman"/>
                <w:szCs w:val="28"/>
              </w:rPr>
              <w:t>регулированием, для потенциальных</w:t>
            </w:r>
            <w:r w:rsidR="00C83C43" w:rsidRPr="00494EA9">
              <w:rPr>
                <w:rFonts w:cs="Times New Roman"/>
                <w:szCs w:val="28"/>
              </w:rPr>
              <w:t xml:space="preserve"> </w:t>
            </w:r>
            <w:r w:rsidRPr="00494EA9">
              <w:rPr>
                <w:rFonts w:cs="Times New Roman"/>
                <w:szCs w:val="28"/>
              </w:rPr>
              <w:t xml:space="preserve">                         адресатов правового регулирования</w:t>
            </w:r>
            <w:r w:rsidR="00C83C43" w:rsidRPr="00494EA9">
              <w:rPr>
                <w:rFonts w:cs="Times New Roman"/>
                <w:szCs w:val="28"/>
              </w:rPr>
              <w:t xml:space="preserve"> </w:t>
            </w:r>
            <w:r w:rsidRPr="00494EA9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7.2. Описание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7.4. Источники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данных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для</w:t>
            </w:r>
          </w:p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расчетов</w:t>
            </w:r>
          </w:p>
        </w:tc>
      </w:tr>
      <w:tr w:rsidR="003A03B8" w:rsidRPr="00494EA9" w:rsidTr="009A5BA5">
        <w:tc>
          <w:tcPr>
            <w:tcW w:w="6658" w:type="dxa"/>
          </w:tcPr>
          <w:p w:rsidR="003A03B8" w:rsidRPr="00494EA9" w:rsidRDefault="003A03B8" w:rsidP="003A03B8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94EA9">
              <w:rPr>
                <w:rFonts w:cs="Times New Roman"/>
                <w:i/>
                <w:iCs/>
                <w:sz w:val="26"/>
                <w:szCs w:val="26"/>
              </w:rPr>
              <w:t>Приложением 3 к Методике расчета арендной платы за пользование муниципальным имуществом, расположенным на территории города предусмотрены понижающие коэффициенты при расчете арендной платы.</w:t>
            </w:r>
          </w:p>
          <w:p w:rsidR="003A03B8" w:rsidRPr="00494EA9" w:rsidRDefault="003A03B8" w:rsidP="009A5BA5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494EA9">
              <w:rPr>
                <w:rFonts w:cs="Times New Roman"/>
                <w:i/>
                <w:iCs/>
                <w:sz w:val="26"/>
                <w:szCs w:val="26"/>
              </w:rPr>
              <w:t>Учитывая мнение экспертов Союза «Сургутская торгово-промышленная палата»</w:t>
            </w:r>
            <w:r w:rsidR="009A5BA5" w:rsidRPr="00494EA9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494EA9">
              <w:rPr>
                <w:rFonts w:cs="Times New Roman"/>
                <w:i/>
                <w:iCs/>
                <w:sz w:val="26"/>
                <w:szCs w:val="26"/>
              </w:rPr>
              <w:t>о нецелесообразности ежегодной индексации арендной платы с учётом индекса потребительских цен, в ходе рабочего совещания принято решение проработать вопрос о возможности изменения (увеличения) коэффициентов, учитывающих вид деятельности арендатора на арендуемой площади, применяемых при расчёте арендной платы в случае передачи муниципального имущества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организациям, образующим инфраструктуру поддержки субъектов</w:t>
            </w:r>
            <w:r w:rsidR="009A5BA5" w:rsidRPr="00494EA9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494EA9">
              <w:rPr>
                <w:rFonts w:cs="Times New Roman"/>
                <w:i/>
                <w:iCs/>
                <w:sz w:val="26"/>
                <w:szCs w:val="26"/>
              </w:rPr>
              <w:t>малого</w:t>
            </w:r>
            <w:r w:rsidR="009A5BA5" w:rsidRPr="00494EA9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494EA9">
              <w:rPr>
                <w:rFonts w:cs="Times New Roman"/>
                <w:i/>
                <w:iCs/>
                <w:sz w:val="26"/>
                <w:szCs w:val="26"/>
              </w:rPr>
              <w:t>и среднего предпринимательства и некоммерческим организациям</w:t>
            </w:r>
          </w:p>
        </w:tc>
        <w:tc>
          <w:tcPr>
            <w:tcW w:w="3260" w:type="dxa"/>
          </w:tcPr>
          <w:p w:rsidR="003A03B8" w:rsidRPr="00494EA9" w:rsidRDefault="003A03B8" w:rsidP="003A03B8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Увеличение в 2026 году расходов по арендной плате</w:t>
            </w:r>
          </w:p>
        </w:tc>
        <w:tc>
          <w:tcPr>
            <w:tcW w:w="2640" w:type="dxa"/>
          </w:tcPr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494EA9"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Среднее увеличение:</w:t>
            </w: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494EA9"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 xml:space="preserve">1 арендатора – </w:t>
            </w: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494EA9"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на 227 958,88 руб.</w:t>
            </w: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494EA9"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 xml:space="preserve">21 арендатор – </w:t>
            </w: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494EA9"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на 4 787 136,55 руб.</w:t>
            </w: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  <w:p w:rsidR="003A03B8" w:rsidRPr="00494EA9" w:rsidRDefault="003A03B8" w:rsidP="003A03B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494EA9"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(расчет прилагается)</w:t>
            </w:r>
          </w:p>
          <w:p w:rsidR="003A03B8" w:rsidRPr="00494EA9" w:rsidRDefault="003A03B8" w:rsidP="003A03B8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3A03B8" w:rsidRPr="00494EA9" w:rsidRDefault="003A03B8" w:rsidP="003A03B8">
            <w:pPr>
              <w:contextualSpacing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Расчет произведен исходя из анализа действующих договоров аренды муниципального имущества</w:t>
            </w:r>
          </w:p>
        </w:tc>
      </w:tr>
    </w:tbl>
    <w:p w:rsidR="009A5BA5" w:rsidRPr="00494EA9" w:rsidRDefault="009A5BA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9A5BA5" w:rsidRPr="00494EA9" w:rsidRDefault="009A5BA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494EA9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494EA9" w:rsidTr="001A05A5">
        <w:trPr>
          <w:cantSplit/>
          <w:trHeight w:val="361"/>
        </w:trPr>
        <w:tc>
          <w:tcPr>
            <w:tcW w:w="7083" w:type="dxa"/>
          </w:tcPr>
          <w:p w:rsidR="00C51215" w:rsidRPr="00494EA9" w:rsidRDefault="00C51215" w:rsidP="00506890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494EA9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Вариант 1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(существующее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правовое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Вариант 2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(предлагаемое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правовое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 xml:space="preserve">Вариант </w:t>
            </w:r>
            <w:r w:rsidR="001375D8" w:rsidRPr="00494EA9">
              <w:rPr>
                <w:rFonts w:cs="Times New Roman"/>
                <w:szCs w:val="28"/>
              </w:rPr>
              <w:t>3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(альтернативны</w:t>
            </w:r>
            <w:r w:rsidR="00513CED" w:rsidRPr="00494EA9">
              <w:rPr>
                <w:rFonts w:cs="Times New Roman"/>
                <w:szCs w:val="28"/>
              </w:rPr>
              <w:t>е</w:t>
            </w:r>
            <w:r w:rsidRPr="00494EA9">
              <w:rPr>
                <w:rFonts w:cs="Times New Roman"/>
                <w:szCs w:val="28"/>
              </w:rPr>
              <w:t xml:space="preserve"> вариант</w:t>
            </w:r>
            <w:r w:rsidR="00513CED" w:rsidRPr="00494EA9">
              <w:rPr>
                <w:rFonts w:cs="Times New Roman"/>
                <w:szCs w:val="28"/>
              </w:rPr>
              <w:t>ы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правового</w:t>
            </w:r>
          </w:p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494EA9" w:rsidTr="00E30321">
        <w:trPr>
          <w:trHeight w:val="2550"/>
        </w:trPr>
        <w:tc>
          <w:tcPr>
            <w:tcW w:w="7083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494EA9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tbl>
            <w:tblPr>
              <w:tblW w:w="2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1134"/>
              <w:gridCol w:w="709"/>
            </w:tblGrid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№ п/п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Цель использования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Значение</w:t>
                  </w:r>
                </w:p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коэффици-ента</w:t>
                  </w:r>
                  <w:proofErr w:type="spellEnd"/>
                </w:p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</w:t>
                  </w: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  <w:vertAlign w:val="subscript"/>
                    </w:rPr>
                    <w:t>д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Дискотеки, микрофинансовая деятельность, букмекерские конторы, ночные клубы, гастрольные мероприятия, коммерческие культурно-массовые мероприятия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3,0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2.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Торговля товарами собственного производства и (или) сельскохозяйственным сырьем, произведенным на территории Ханты-Мансийского автономного </w:t>
                  </w: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lastRenderedPageBreak/>
                    <w:t>округа - Югры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lastRenderedPageBreak/>
                    <w:t>0,7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Торговля книгами, периодическими изданиями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0,3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4.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Банки, биржи, аудиторские фирмы, офисы нотариусов, страховая деятельность; торговая деятельность, за исключением осуществления торговой деятельности, указанной в частях 2, </w:t>
                  </w:r>
                  <w:hyperlink w:anchor="P399">
                    <w:r w:rsidRPr="00494EA9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3</w:t>
                    </w:r>
                  </w:hyperlink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настоящего приложения; размещение банкоматов, платежных терминалов (при этом передаваемая в аренду для установки такого оборудования площадь помещения должна составлять не менее 2 кв. м)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1,5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5.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Деятельность предприятий общественного питания, не реализующих алкогольную продукцию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0,35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6.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Медицинская деятельность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0,8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7.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Образовательная деятельность, за исключением указанных в части 12 настоящего приложения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0,6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8.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Издательская деятельность, деятельность в области теле-, радиовещания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0,9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9.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Ателье по пошиву одежды, обуви, мастерские по ремонту теле- и радиоаппаратуры, бытовой техники, обуви, часов, фотомастерские, пекарни, парикмахерские и косметические салоны площадью менее 40 кв. м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0,8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Размещение оборудования связи, организаций, обслуживающих жилищный фонд; офисы некоммерческих организаций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0,3</w:t>
                  </w:r>
                </w:p>
              </w:tc>
            </w:tr>
            <w:tr w:rsidR="00E30321" w:rsidRPr="00494EA9" w:rsidTr="00E30321">
              <w:tblPrEx>
                <w:tblBorders>
                  <w:insideH w:val="nil"/>
                </w:tblBorders>
              </w:tblPrEx>
              <w:trPr>
                <w:trHeight w:val="20"/>
              </w:trPr>
              <w:tc>
                <w:tcPr>
                  <w:tcW w:w="398" w:type="dxa"/>
                  <w:tcBorders>
                    <w:bottom w:val="nil"/>
                  </w:tcBorders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11.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Осуществление организациями, обслуживающими жилищный фонд, в арендуемых ими помещениях первичный прием от граждан документов на регистрацию и снятие с регистрационного учета по месту пребывания и по месту жительства, подготовки и передачи в орган регистрационного учета предусмотренных учетных документов, а также ведения и хранения поквартирных карточек и карточек регистрации по месту жительства. Осуществление деятельности в сфере креативных индустрий лицами, включенными в реестр субъектов креативных индустрий и креативных продуктов, осуществление деятельности субъектом малого и среднего предпринимательства, признанным социальным предприятием</w:t>
                  </w:r>
                </w:p>
              </w:tc>
              <w:tc>
                <w:tcPr>
                  <w:tcW w:w="709" w:type="dxa"/>
                  <w:tcBorders>
                    <w:bottom w:val="nil"/>
                  </w:tcBorders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0,1 &lt;*&gt;</w:t>
                  </w:r>
                </w:p>
              </w:tc>
            </w:tr>
            <w:tr w:rsidR="00E30321" w:rsidRPr="00494EA9" w:rsidTr="00E30321">
              <w:tblPrEx>
                <w:tblBorders>
                  <w:insideH w:val="nil"/>
                </w:tblBorders>
              </w:tblPrEx>
              <w:trPr>
                <w:trHeight w:val="20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12.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1. Осуществление социально значимых видов деятельности, включая: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а) содействие профессиональной ориентации и трудоустройству лиц, относящихся к социально незащищенным группам населения;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б) социальное обслуживание лиц, относящихся к социально незащищенным группам граждан, в сфере здравоохранения, физической культуры и массового спорта;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в) организацию групп дневного времяпрепровождения детей дошкольного возраста;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г) реализацию основных общеобразовательных программ дошкольного образования, в том числе для обучающихся с ограниченными возможностями здоровья (ОВЗ), инвалидов;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д) реализацию дополнительных общеобразовательных программ, дополнительных общеразвивающих программ;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е) проведение занятий в детских и молодежных кружках, секциях, студиях;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ж) производство и (или) реализацию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з) обеспечение культурно-просветительской деятельности (концерты, театр, школы-студии, музыкальные учреждения, творческие мастерские и т.д.), за исключением мероприятий, указанных в части 1 настоящего приложения;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и) предоставление образовательных услуг группам граждан, имеющим ограниченный доступ к образовательным </w:t>
                  </w: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lastRenderedPageBreak/>
                    <w:t>услугам;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к) содействие вовлечению в социально активную деятельность социально незащищенных групп граждан (инвалидов, сирот, выпускников детских домов, пожилых людей), а также лиц, освобожденных из мест лишения свободы;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л) деятельность по организации выставок-ярмарок, ярмарок, сезонно-ярмарочной торговли.</w:t>
                  </w:r>
                </w:p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2. Деятельность организаций, образующих инфраструктуру поддержки субъектов малого и среднего предпринимательства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lastRenderedPageBreak/>
                    <w:t>0,3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398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13.</w:t>
                  </w:r>
                </w:p>
              </w:tc>
              <w:tc>
                <w:tcPr>
                  <w:tcW w:w="1134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Прочие виды деятельности, не указанные выше в настоящем приложении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</w:t>
                  </w:r>
                </w:p>
              </w:tc>
            </w:tr>
            <w:tr w:rsidR="00E30321" w:rsidRPr="00494EA9" w:rsidTr="00E30321">
              <w:trPr>
                <w:trHeight w:val="20"/>
              </w:trPr>
              <w:tc>
                <w:tcPr>
                  <w:tcW w:w="2241" w:type="dxa"/>
                  <w:gridSpan w:val="3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&lt;*&gt; Применяется исключительно в отношении площади, на которой осуществляется данная деятельность</w:t>
                  </w:r>
                </w:p>
              </w:tc>
            </w:tr>
          </w:tbl>
          <w:p w:rsidR="00C51215" w:rsidRPr="00494EA9" w:rsidRDefault="00C51215" w:rsidP="00E30321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tbl>
            <w:tblPr>
              <w:tblW w:w="2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1275"/>
              <w:gridCol w:w="709"/>
            </w:tblGrid>
            <w:tr w:rsidR="001A05A5" w:rsidRPr="00494EA9" w:rsidTr="001A05A5">
              <w:trPr>
                <w:trHeight w:val="509"/>
              </w:trPr>
              <w:tc>
                <w:tcPr>
                  <w:tcW w:w="400" w:type="dxa"/>
                </w:tcPr>
                <w:p w:rsidR="001A05A5" w:rsidRPr="00494EA9" w:rsidRDefault="001A05A5" w:rsidP="001A05A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lastRenderedPageBreak/>
                    <w:t>№ п/п</w:t>
                  </w:r>
                </w:p>
              </w:tc>
              <w:tc>
                <w:tcPr>
                  <w:tcW w:w="1275" w:type="dxa"/>
                </w:tcPr>
                <w:p w:rsidR="001A05A5" w:rsidRPr="00494EA9" w:rsidRDefault="001A05A5" w:rsidP="001A05A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Цель использования</w:t>
                  </w:r>
                </w:p>
              </w:tc>
              <w:tc>
                <w:tcPr>
                  <w:tcW w:w="709" w:type="dxa"/>
                </w:tcPr>
                <w:p w:rsidR="001A05A5" w:rsidRPr="00494EA9" w:rsidRDefault="001A05A5" w:rsidP="001A05A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Значение </w:t>
                  </w:r>
                  <w:proofErr w:type="spellStart"/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коэффиц-иента</w:t>
                  </w:r>
                  <w:proofErr w:type="spellEnd"/>
                </w:p>
                <w:p w:rsidR="001A05A5" w:rsidRPr="00494EA9" w:rsidRDefault="001A05A5" w:rsidP="001A05A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</w:t>
                  </w: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  <w:vertAlign w:val="subscript"/>
                    </w:rPr>
                    <w:t>д</w:t>
                  </w:r>
                </w:p>
              </w:tc>
            </w:tr>
            <w:tr w:rsidR="00E30321" w:rsidRPr="00494EA9" w:rsidTr="001A05A5">
              <w:trPr>
                <w:trHeight w:val="1018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bookmarkStart w:id="3" w:name="P393"/>
                  <w:bookmarkEnd w:id="3"/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1.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Дискотеки, микрофинансовая деятельность, букмекерские конторы, ночные клубы, гастрольные мероприятия, коммерческие культурно-массовые мероприятия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3,0</w:t>
                  </w:r>
                </w:p>
              </w:tc>
            </w:tr>
            <w:tr w:rsidR="00E30321" w:rsidRPr="00494EA9" w:rsidTr="001A05A5">
              <w:trPr>
                <w:trHeight w:val="509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bookmarkStart w:id="4" w:name="P396"/>
                  <w:bookmarkEnd w:id="4"/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2.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Торговля товарами собственного производства и (или) сельскохозяйственным сырьем, произведенным на территории Ханты-Мансийского автономного </w:t>
                  </w: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lastRenderedPageBreak/>
                    <w:t xml:space="preserve">округа – Югры 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lastRenderedPageBreak/>
                    <w:t>0,7</w:t>
                  </w:r>
                </w:p>
              </w:tc>
            </w:tr>
            <w:tr w:rsidR="00E30321" w:rsidRPr="00494EA9" w:rsidTr="001A05A5">
              <w:trPr>
                <w:trHeight w:val="862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bookmarkStart w:id="5" w:name="P399"/>
                  <w:bookmarkEnd w:id="5"/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Торговля книгами, периодическими изданиями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0,3</w:t>
                  </w:r>
                </w:p>
              </w:tc>
            </w:tr>
            <w:tr w:rsidR="00E30321" w:rsidRPr="00494EA9" w:rsidTr="001A05A5">
              <w:trPr>
                <w:trHeight w:val="3536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4.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Банки, биржи, аудиторские фирмы, офисы нотариусов, страховая деятельность; торговая деятельность, за исключением осуществления торговой деятельности, указанной в частях 2, 3 настоящего приложения; размещение банкоматов, платежных терминалов (при этом передаваемая в аренду для установки такого оборудования площадь помещения должна составлять не менее 2 кв. м.)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1,5</w:t>
                  </w:r>
                </w:p>
              </w:tc>
            </w:tr>
            <w:tr w:rsidR="00E30321" w:rsidRPr="00494EA9" w:rsidTr="001A05A5">
              <w:trPr>
                <w:trHeight w:val="2233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5.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Размещение оборудования связи; офисы некоммерческих организаций; деятельность организаций, образующих инфраструктуру поддержки субъектов малого и среднего предпринимательства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0,3</w:t>
                  </w:r>
                </w:p>
              </w:tc>
            </w:tr>
            <w:tr w:rsidR="00E30321" w:rsidRPr="00494EA9" w:rsidTr="001A05A5">
              <w:trPr>
                <w:trHeight w:val="763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6.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Организации, осуществляющие деятельность по управлению многоквартирными домами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0,7</w:t>
                  </w:r>
                </w:p>
              </w:tc>
            </w:tr>
            <w:tr w:rsidR="00E30321" w:rsidRPr="00494EA9" w:rsidTr="001A05A5">
              <w:trPr>
                <w:trHeight w:val="3280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7.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Осуществление первичного приема от граждан документов на регистрацию и снятие с регистрационного учета по месту пребывания и по месту жительства, подготовки и передачи в орган регистрационного учета предусмотренных учетных документов, а также ведения </w:t>
                  </w: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br/>
                    <w:t xml:space="preserve">и хранения поквартирных карточек и карточек регистрации по месту жительства организациями, осуществляющими деятельность по управлению многоквартирными домами, в арендуемых ими помещениях 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0,1 &lt;*&gt;</w:t>
                  </w:r>
                </w:p>
              </w:tc>
            </w:tr>
            <w:tr w:rsidR="00E30321" w:rsidRPr="00494EA9" w:rsidTr="001A05A5">
              <w:trPr>
                <w:trHeight w:val="269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E30321" w:rsidRPr="00494EA9" w:rsidRDefault="00E30321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Осуществление деятельности субъектом малого и среднего предпринимательства, признанным социальным предприятием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0,1</w:t>
                  </w:r>
                </w:p>
              </w:tc>
            </w:tr>
            <w:tr w:rsidR="00E30321" w:rsidRPr="00494EA9" w:rsidTr="001A05A5">
              <w:trPr>
                <w:trHeight w:val="269"/>
              </w:trPr>
              <w:tc>
                <w:tcPr>
                  <w:tcW w:w="400" w:type="dxa"/>
                </w:tcPr>
                <w:p w:rsidR="00E30321" w:rsidRPr="00494EA9" w:rsidRDefault="00E30321" w:rsidP="00E303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494EA9">
                    <w:rPr>
                      <w:rFonts w:ascii="Times New Roman" w:hAnsi="Times New Roman" w:cs="Times New Roman"/>
                      <w:sz w:val="12"/>
                      <w:szCs w:val="12"/>
                    </w:rPr>
                    <w:t>9.</w:t>
                  </w:r>
                </w:p>
              </w:tc>
              <w:tc>
                <w:tcPr>
                  <w:tcW w:w="1275" w:type="dxa"/>
                </w:tcPr>
                <w:p w:rsidR="00E30321" w:rsidRPr="00494EA9" w:rsidRDefault="00CB3823" w:rsidP="00E30321">
                  <w:pPr>
                    <w:pStyle w:val="ConsPlusNormal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CB3823">
                    <w:rPr>
                      <w:rFonts w:ascii="Times New Roman" w:eastAsiaTheme="minorHAnsi" w:hAnsi="Times New Roman" w:cstheme="minorBidi"/>
                      <w:sz w:val="12"/>
                      <w:szCs w:val="12"/>
                      <w:lang w:eastAsia="en-US"/>
                    </w:rPr>
                    <w:t>Осуществление деятельности в сфере креативных (творческих) индустрий, предусмотренной приказом  Министерства экономического развития Российской Федерации от 23.04.2025 № 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деятельности»,                           за исключением деятельности, указанной в части                             1 настоящего приложения</w:t>
                  </w:r>
                </w:p>
              </w:tc>
              <w:tc>
                <w:tcPr>
                  <w:tcW w:w="709" w:type="dxa"/>
                </w:tcPr>
                <w:p w:rsidR="00E30321" w:rsidRPr="00494EA9" w:rsidRDefault="00E30321" w:rsidP="00E30321">
                  <w:pPr>
                    <w:jc w:val="center"/>
                    <w:rPr>
                      <w:sz w:val="12"/>
                      <w:szCs w:val="12"/>
                    </w:rPr>
                  </w:pPr>
                  <w:r w:rsidRPr="00494EA9">
                    <w:rPr>
                      <w:sz w:val="12"/>
                      <w:szCs w:val="12"/>
                    </w:rPr>
                    <w:t>0,5</w:t>
                  </w:r>
                </w:p>
              </w:tc>
            </w:tr>
          </w:tbl>
          <w:p w:rsidR="004A1C61" w:rsidRPr="00494EA9" w:rsidRDefault="004A1C61" w:rsidP="001A05A5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494EA9" w:rsidRDefault="009D2AB7" w:rsidP="00E30321">
            <w:pPr>
              <w:contextualSpacing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szCs w:val="28"/>
              </w:rPr>
              <w:lastRenderedPageBreak/>
              <w:t>1</w:t>
            </w:r>
            <w:r w:rsidRPr="00494EA9">
              <w:rPr>
                <w:rFonts w:cs="Times New Roman"/>
                <w:i/>
                <w:szCs w:val="28"/>
              </w:rPr>
              <w:t xml:space="preserve">) </w:t>
            </w:r>
            <w:r w:rsidR="00F532D4" w:rsidRPr="00494EA9">
              <w:rPr>
                <w:rFonts w:cs="Times New Roman"/>
                <w:i/>
                <w:szCs w:val="28"/>
              </w:rPr>
              <w:t xml:space="preserve">Размер (начальный размер) арендной платы определяется по результатам проведения оценки рыночной стоимости имущественного </w:t>
            </w:r>
            <w:r w:rsidR="00F532D4" w:rsidRPr="00494EA9">
              <w:rPr>
                <w:rFonts w:cs="Times New Roman"/>
                <w:i/>
                <w:szCs w:val="28"/>
              </w:rPr>
              <w:lastRenderedPageBreak/>
              <w:t>права пользования имуществом;</w:t>
            </w:r>
          </w:p>
          <w:p w:rsidR="00F532D4" w:rsidRPr="00494EA9" w:rsidRDefault="00F532D4" w:rsidP="004B434E">
            <w:pPr>
              <w:contextualSpacing/>
              <w:rPr>
                <w:rFonts w:cs="Times New Roman"/>
                <w:sz w:val="20"/>
                <w:szCs w:val="20"/>
              </w:rPr>
            </w:pPr>
            <w:r w:rsidRPr="00494EA9">
              <w:rPr>
                <w:rFonts w:cs="Times New Roman"/>
                <w:i/>
                <w:szCs w:val="28"/>
              </w:rPr>
              <w:t>2) Исключить коэффициенты, учитывающие цель использования муниципального имущества, дополнить понижающими коэффициентами, учитывающими категорию арендатора муниципального имущества</w:t>
            </w:r>
          </w:p>
        </w:tc>
      </w:tr>
      <w:tr w:rsidR="00C51215" w:rsidRPr="00494EA9" w:rsidTr="001A05A5">
        <w:tc>
          <w:tcPr>
            <w:tcW w:w="7083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494EA9">
              <w:rPr>
                <w:rFonts w:cs="Times New Roman"/>
                <w:iCs/>
                <w:szCs w:val="28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8F6F60" w:rsidRPr="00494EA9" w:rsidRDefault="00F532D4" w:rsidP="00F532D4">
            <w:pPr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Субъекты малого </w:t>
            </w:r>
            <w:r w:rsidRPr="00494EA9">
              <w:rPr>
                <w:rFonts w:cs="Times New Roman"/>
                <w:i/>
                <w:szCs w:val="28"/>
              </w:rPr>
              <w:br/>
              <w:t xml:space="preserve">и среднего </w:t>
            </w:r>
            <w:proofErr w:type="spellStart"/>
            <w:r w:rsidRPr="00494EA9">
              <w:rPr>
                <w:rFonts w:cs="Times New Roman"/>
                <w:i/>
                <w:szCs w:val="28"/>
              </w:rPr>
              <w:t>предпринима-тельства</w:t>
            </w:r>
            <w:proofErr w:type="spellEnd"/>
            <w:r w:rsidRPr="00494EA9">
              <w:rPr>
                <w:rFonts w:cs="Times New Roman"/>
                <w:i/>
                <w:szCs w:val="28"/>
              </w:rPr>
              <w:t>, некоммерческие организации, иные юридические и физические лица, являющиеся потенциальными арендаторами муниципального имущества - 21</w:t>
            </w:r>
          </w:p>
        </w:tc>
        <w:tc>
          <w:tcPr>
            <w:tcW w:w="2552" w:type="dxa"/>
          </w:tcPr>
          <w:p w:rsidR="00F532D4" w:rsidRPr="00494EA9" w:rsidRDefault="00F532D4" w:rsidP="00F532D4">
            <w:pPr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Субъекты малого </w:t>
            </w:r>
          </w:p>
          <w:p w:rsidR="00C51215" w:rsidRPr="00494EA9" w:rsidRDefault="00F532D4" w:rsidP="00F532D4">
            <w:pPr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и среднего </w:t>
            </w:r>
            <w:proofErr w:type="spellStart"/>
            <w:r w:rsidRPr="00494EA9">
              <w:rPr>
                <w:rFonts w:cs="Times New Roman"/>
                <w:i/>
                <w:szCs w:val="28"/>
              </w:rPr>
              <w:t>предпринима-тельства</w:t>
            </w:r>
            <w:proofErr w:type="spellEnd"/>
            <w:r w:rsidRPr="00494EA9">
              <w:rPr>
                <w:rFonts w:cs="Times New Roman"/>
                <w:i/>
                <w:szCs w:val="28"/>
              </w:rPr>
              <w:t>, некоммерческие организации, иные юридические и физические лица, являющиеся потенциальными арендаторами муниципального имущества - 21</w:t>
            </w:r>
          </w:p>
        </w:tc>
        <w:tc>
          <w:tcPr>
            <w:tcW w:w="2551" w:type="dxa"/>
          </w:tcPr>
          <w:p w:rsidR="00F532D4" w:rsidRPr="00494EA9" w:rsidRDefault="00F532D4" w:rsidP="00F532D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Субъекты малого </w:t>
            </w:r>
          </w:p>
          <w:p w:rsidR="001F3607" w:rsidRPr="00494EA9" w:rsidRDefault="00F532D4" w:rsidP="00F532D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и среднего </w:t>
            </w:r>
            <w:proofErr w:type="spellStart"/>
            <w:r w:rsidRPr="00494EA9">
              <w:rPr>
                <w:rFonts w:cs="Times New Roman"/>
                <w:i/>
                <w:szCs w:val="28"/>
              </w:rPr>
              <w:t>предпринима-тельства</w:t>
            </w:r>
            <w:proofErr w:type="spellEnd"/>
            <w:r w:rsidRPr="00494EA9">
              <w:rPr>
                <w:rFonts w:cs="Times New Roman"/>
                <w:i/>
                <w:szCs w:val="28"/>
              </w:rPr>
              <w:t>, некоммерческие организации, иные юридические и физические лица, являющиеся потенциальными арендаторами муниципального имущества - 21</w:t>
            </w:r>
          </w:p>
        </w:tc>
      </w:tr>
      <w:tr w:rsidR="00C51215" w:rsidRPr="00494EA9" w:rsidTr="001A05A5">
        <w:tc>
          <w:tcPr>
            <w:tcW w:w="7083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494EA9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  <w:p w:rsidR="002A10F2" w:rsidRPr="00494EA9" w:rsidRDefault="002A10F2" w:rsidP="0050689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2A10F2" w:rsidRPr="00494EA9" w:rsidRDefault="002A10F2" w:rsidP="002A10F2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C51215" w:rsidRPr="00494EA9" w:rsidRDefault="00960229" w:rsidP="00405AD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6 378 688,20</w:t>
            </w:r>
          </w:p>
        </w:tc>
        <w:tc>
          <w:tcPr>
            <w:tcW w:w="2552" w:type="dxa"/>
          </w:tcPr>
          <w:p w:rsidR="00EA6F6D" w:rsidRPr="00494EA9" w:rsidRDefault="00EA6F6D" w:rsidP="009352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увеличение на</w:t>
            </w:r>
          </w:p>
          <w:p w:rsidR="00C51215" w:rsidRPr="00494EA9" w:rsidRDefault="00F532D4" w:rsidP="009352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4 787 136,55</w:t>
            </w:r>
          </w:p>
        </w:tc>
        <w:tc>
          <w:tcPr>
            <w:tcW w:w="2551" w:type="dxa"/>
          </w:tcPr>
          <w:p w:rsidR="00C51215" w:rsidRPr="00494EA9" w:rsidRDefault="00960229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1) не проводилась, ввиду отсутствия опыта применения данного подхода;</w:t>
            </w:r>
          </w:p>
          <w:p w:rsidR="00960229" w:rsidRPr="00494EA9" w:rsidRDefault="00960229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2) не проводилась, ввиду отсутствия опыта применения данного подхода</w:t>
            </w:r>
          </w:p>
        </w:tc>
      </w:tr>
      <w:tr w:rsidR="00C51215" w:rsidRPr="00494EA9" w:rsidTr="001A05A5">
        <w:tc>
          <w:tcPr>
            <w:tcW w:w="7083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494EA9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2A10F2" w:rsidRPr="00494EA9" w:rsidRDefault="00F1248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6 378 688,20</w:t>
            </w:r>
          </w:p>
        </w:tc>
        <w:tc>
          <w:tcPr>
            <w:tcW w:w="2552" w:type="dxa"/>
          </w:tcPr>
          <w:p w:rsidR="00EA6F6D" w:rsidRPr="00494EA9" w:rsidRDefault="00EA6F6D" w:rsidP="00EA6F6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увеличение на</w:t>
            </w:r>
          </w:p>
          <w:p w:rsidR="00C51215" w:rsidRPr="00494EA9" w:rsidRDefault="00F1248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4 787 136,55</w:t>
            </w:r>
          </w:p>
        </w:tc>
        <w:tc>
          <w:tcPr>
            <w:tcW w:w="2551" w:type="dxa"/>
          </w:tcPr>
          <w:p w:rsidR="00C51215" w:rsidRPr="00494EA9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494EA9" w:rsidTr="001A05A5">
        <w:trPr>
          <w:trHeight w:val="461"/>
        </w:trPr>
        <w:tc>
          <w:tcPr>
            <w:tcW w:w="7083" w:type="dxa"/>
          </w:tcPr>
          <w:p w:rsidR="00C51215" w:rsidRPr="00494EA9" w:rsidRDefault="00C51215" w:rsidP="0050689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494EA9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494EA9" w:rsidRDefault="00F1248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оценка рисков неблагоприятных последствий отражена в пункте 3.5 настоящего отчета</w:t>
            </w:r>
          </w:p>
        </w:tc>
        <w:tc>
          <w:tcPr>
            <w:tcW w:w="2552" w:type="dxa"/>
          </w:tcPr>
          <w:p w:rsidR="00C51215" w:rsidRPr="00494EA9" w:rsidRDefault="00F1248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отсутствуют</w:t>
            </w:r>
          </w:p>
        </w:tc>
        <w:tc>
          <w:tcPr>
            <w:tcW w:w="2551" w:type="dxa"/>
          </w:tcPr>
          <w:p w:rsidR="00C51215" w:rsidRPr="00494EA9" w:rsidRDefault="00F12486" w:rsidP="004644C6">
            <w:pPr>
              <w:contextualSpacing/>
              <w:rPr>
                <w:rFonts w:cs="Times New Roman"/>
                <w:i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 xml:space="preserve">1) </w:t>
            </w:r>
            <w:r w:rsidR="004644C6" w:rsidRPr="00494EA9">
              <w:rPr>
                <w:rFonts w:cs="Times New Roman"/>
                <w:i/>
                <w:szCs w:val="28"/>
              </w:rPr>
              <w:t>Определение размера арендной платы по результатам проведения оценки рыночной стоимости приведет к увеличению расходов бюджета города</w:t>
            </w:r>
            <w:r w:rsidR="00BF4F2D" w:rsidRPr="00494EA9">
              <w:rPr>
                <w:rFonts w:cs="Times New Roman"/>
                <w:i/>
                <w:szCs w:val="28"/>
              </w:rPr>
              <w:t xml:space="preserve">, в связи с </w:t>
            </w:r>
            <w:r w:rsidR="009A5BA5" w:rsidRPr="00494EA9">
              <w:rPr>
                <w:rFonts w:cs="Times New Roman"/>
                <w:i/>
                <w:szCs w:val="28"/>
              </w:rPr>
              <w:t>необходимостью заключения муниципального контракта на оценку рыночной стоимости права пользования муниципального имущества</w:t>
            </w:r>
            <w:r w:rsidR="004644C6" w:rsidRPr="00494EA9">
              <w:rPr>
                <w:rFonts w:cs="Times New Roman"/>
                <w:i/>
                <w:szCs w:val="28"/>
              </w:rPr>
              <w:t>;</w:t>
            </w:r>
          </w:p>
          <w:p w:rsidR="004644C6" w:rsidRPr="00494EA9" w:rsidRDefault="004644C6" w:rsidP="003A03B8">
            <w:pPr>
              <w:contextualSpacing/>
              <w:rPr>
                <w:rFonts w:cs="Times New Roman"/>
                <w:szCs w:val="28"/>
              </w:rPr>
            </w:pPr>
            <w:r w:rsidRPr="00494EA9">
              <w:rPr>
                <w:rFonts w:cs="Times New Roman"/>
                <w:i/>
                <w:szCs w:val="28"/>
              </w:rPr>
              <w:t>2)</w:t>
            </w:r>
            <w:r w:rsidRPr="00494EA9">
              <w:rPr>
                <w:rFonts w:cs="Times New Roman"/>
                <w:szCs w:val="28"/>
              </w:rPr>
              <w:t xml:space="preserve"> </w:t>
            </w:r>
            <w:r w:rsidR="004B434E" w:rsidRPr="00494EA9">
              <w:rPr>
                <w:rFonts w:cs="Times New Roman"/>
                <w:i/>
                <w:szCs w:val="28"/>
              </w:rPr>
              <w:t xml:space="preserve">В случае замены коэффициентов только коэффициентами, снижающими арендную плату, существует риск </w:t>
            </w:r>
            <w:proofErr w:type="spellStart"/>
            <w:r w:rsidR="004B434E" w:rsidRPr="00494EA9">
              <w:rPr>
                <w:rFonts w:cs="Times New Roman"/>
                <w:i/>
                <w:szCs w:val="28"/>
              </w:rPr>
              <w:t>недополучения</w:t>
            </w:r>
            <w:proofErr w:type="spellEnd"/>
            <w:r w:rsidR="004B434E" w:rsidRPr="00494EA9">
              <w:rPr>
                <w:rFonts w:cs="Times New Roman"/>
                <w:i/>
                <w:szCs w:val="28"/>
              </w:rPr>
              <w:t xml:space="preserve"> доходов бюджета </w:t>
            </w:r>
            <w:r w:rsidR="004B434E" w:rsidRPr="00494EA9">
              <w:rPr>
                <w:rFonts w:cs="Times New Roman"/>
                <w:i/>
                <w:szCs w:val="28"/>
              </w:rPr>
              <w:lastRenderedPageBreak/>
              <w:t>города, учит</w:t>
            </w:r>
            <w:r w:rsidR="003A03B8" w:rsidRPr="00494EA9">
              <w:rPr>
                <w:rFonts w:cs="Times New Roman"/>
                <w:i/>
                <w:szCs w:val="28"/>
              </w:rPr>
              <w:t>ы</w:t>
            </w:r>
            <w:r w:rsidR="004B434E" w:rsidRPr="00494EA9">
              <w:rPr>
                <w:rFonts w:cs="Times New Roman"/>
                <w:i/>
                <w:szCs w:val="28"/>
              </w:rPr>
              <w:t xml:space="preserve">вая, что действующая редакция предусматривает в том числе повышающие коэффициенты при расчете арендной платы для </w:t>
            </w:r>
            <w:proofErr w:type="spellStart"/>
            <w:r w:rsidR="004B434E" w:rsidRPr="00494EA9">
              <w:rPr>
                <w:rFonts w:cs="Times New Roman"/>
                <w:i/>
                <w:szCs w:val="28"/>
              </w:rPr>
              <w:t>высокомаржинальных</w:t>
            </w:r>
            <w:proofErr w:type="spellEnd"/>
            <w:r w:rsidR="004B434E" w:rsidRPr="00494EA9">
              <w:rPr>
                <w:rFonts w:cs="Times New Roman"/>
                <w:i/>
                <w:szCs w:val="28"/>
              </w:rPr>
              <w:t xml:space="preserve"> видов деятельности.</w:t>
            </w:r>
            <w:r w:rsidR="004961EC" w:rsidRPr="00494EA9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C51215" w:rsidRPr="00494EA9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494EA9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94EA9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  <w:r w:rsidR="00D74666" w:rsidRPr="00494EA9">
        <w:t xml:space="preserve"> </w:t>
      </w:r>
      <w:r w:rsidR="00D74666" w:rsidRPr="00494EA9">
        <w:rPr>
          <w:rFonts w:cs="Times New Roman"/>
          <w:i/>
          <w:szCs w:val="28"/>
        </w:rPr>
        <w:t>Предлагаемый вариант проблемы отвечает положениям действующего законодательства</w:t>
      </w:r>
      <w:r w:rsidR="004B434E" w:rsidRPr="00494EA9">
        <w:rPr>
          <w:rFonts w:cs="Times New Roman"/>
          <w:i/>
          <w:szCs w:val="28"/>
        </w:rPr>
        <w:t xml:space="preserve"> и позволяет оказывать имущественную поддержку субъектам малого и среднего предпринимательства, осуществляющим приоритетные для муниципального образования виды деятельности. </w:t>
      </w:r>
    </w:p>
    <w:p w:rsidR="00D74666" w:rsidRPr="00494EA9" w:rsidRDefault="00D74666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494EA9" w:rsidRDefault="00C51215" w:rsidP="008958C1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Приложения: </w:t>
      </w:r>
    </w:p>
    <w:p w:rsidR="003A03B8" w:rsidRPr="00494EA9" w:rsidRDefault="003A03B8" w:rsidP="003A03B8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1. Расчет расходов субъектов предпринимательской и иной экономической деятельности.</w:t>
      </w:r>
    </w:p>
    <w:p w:rsidR="001375D8" w:rsidRPr="00494EA9" w:rsidRDefault="003A03B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2</w:t>
      </w:r>
      <w:r w:rsidR="001375D8" w:rsidRPr="00494EA9">
        <w:rPr>
          <w:rFonts w:cs="Times New Roman"/>
          <w:szCs w:val="28"/>
        </w:rPr>
        <w:t>. Свод предложений о результатах проведения публичных консультаций.</w:t>
      </w:r>
    </w:p>
    <w:p w:rsidR="00B76F93" w:rsidRPr="00494EA9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2245D" w:rsidRPr="00494EA9" w:rsidRDefault="00C2245D" w:rsidP="00C2245D">
      <w:pPr>
        <w:autoSpaceDE w:val="0"/>
        <w:autoSpaceDN w:val="0"/>
        <w:ind w:left="12758"/>
        <w:rPr>
          <w:rFonts w:eastAsia="Times New Roman" w:cs="Times New Roman"/>
          <w:szCs w:val="28"/>
          <w:lang w:eastAsia="ru-RU"/>
        </w:rPr>
      </w:pPr>
      <w:r w:rsidRPr="00494EA9">
        <w:rPr>
          <w:rFonts w:eastAsia="Times New Roman" w:cs="Times New Roman"/>
          <w:szCs w:val="28"/>
          <w:lang w:eastAsia="ru-RU"/>
        </w:rPr>
        <w:t xml:space="preserve">Приложение к </w:t>
      </w:r>
    </w:p>
    <w:p w:rsidR="00C2245D" w:rsidRPr="00494EA9" w:rsidRDefault="00C2245D" w:rsidP="00C2245D">
      <w:pPr>
        <w:autoSpaceDE w:val="0"/>
        <w:autoSpaceDN w:val="0"/>
        <w:ind w:left="12758"/>
        <w:rPr>
          <w:rFonts w:eastAsia="Times New Roman" w:cs="Times New Roman"/>
          <w:szCs w:val="28"/>
          <w:lang w:eastAsia="ru-RU"/>
        </w:rPr>
      </w:pPr>
      <w:r w:rsidRPr="00494EA9">
        <w:rPr>
          <w:rFonts w:eastAsia="Times New Roman" w:cs="Times New Roman"/>
          <w:szCs w:val="28"/>
          <w:lang w:eastAsia="ru-RU"/>
        </w:rPr>
        <w:t>сводному отч</w:t>
      </w:r>
      <w:r w:rsidRPr="00494EA9">
        <w:rPr>
          <w:rFonts w:eastAsia="Times New Roman" w:cs="Times New Roman"/>
          <w:szCs w:val="28"/>
          <w:lang w:eastAsia="ru-RU"/>
        </w:rPr>
        <w:lastRenderedPageBreak/>
        <w:t xml:space="preserve">ету </w:t>
      </w:r>
    </w:p>
    <w:p w:rsidR="00C2245D" w:rsidRPr="00494EA9" w:rsidRDefault="00C2245D" w:rsidP="00C2245D">
      <w:pPr>
        <w:autoSpaceDE w:val="0"/>
        <w:autoSpaceDN w:val="0"/>
        <w:ind w:left="12758"/>
        <w:rPr>
          <w:rFonts w:eastAsia="Times New Roman" w:cs="Times New Roman"/>
          <w:szCs w:val="28"/>
          <w:lang w:eastAsia="ru-RU"/>
        </w:rPr>
      </w:pPr>
      <w:r w:rsidRPr="00494EA9">
        <w:rPr>
          <w:rFonts w:eastAsia="Times New Roman" w:cs="Times New Roman"/>
          <w:szCs w:val="28"/>
          <w:lang w:eastAsia="ru-RU"/>
        </w:rPr>
        <w:t>об ОРВ</w:t>
      </w:r>
    </w:p>
    <w:p w:rsidR="00C2245D" w:rsidRPr="00494EA9" w:rsidRDefault="00C2245D" w:rsidP="00C2245D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C2245D" w:rsidRPr="00494EA9" w:rsidRDefault="00C2245D" w:rsidP="00C2245D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494EA9">
        <w:rPr>
          <w:rFonts w:eastAsia="Times New Roman" w:cs="Times New Roman"/>
          <w:szCs w:val="28"/>
          <w:lang w:eastAsia="ru-RU"/>
        </w:rPr>
        <w:t xml:space="preserve">Расчет расходов </w:t>
      </w:r>
    </w:p>
    <w:p w:rsidR="00C2245D" w:rsidRPr="00494EA9" w:rsidRDefault="00C2245D" w:rsidP="00C2245D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494EA9">
        <w:rPr>
          <w:rFonts w:eastAsia="Times New Roman" w:cs="Times New Roman"/>
          <w:szCs w:val="28"/>
          <w:lang w:eastAsia="ru-RU"/>
        </w:rPr>
        <w:t xml:space="preserve">субъектов предпринимательской и иной экономической деятельности </w:t>
      </w:r>
    </w:p>
    <w:p w:rsidR="00C2245D" w:rsidRPr="00494EA9" w:rsidRDefault="00C2245D" w:rsidP="00C2245D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C2245D" w:rsidRPr="00494EA9" w:rsidRDefault="00C2245D" w:rsidP="00C2245D">
      <w:pPr>
        <w:ind w:firstLine="567"/>
        <w:jc w:val="center"/>
        <w:rPr>
          <w:rFonts w:cs="Times New Roman"/>
          <w:b/>
          <w:szCs w:val="28"/>
        </w:rPr>
      </w:pPr>
      <w:r w:rsidRPr="00494EA9">
        <w:rPr>
          <w:rFonts w:eastAsia="Times New Roman" w:cs="Times New Roman"/>
          <w:b/>
          <w:szCs w:val="28"/>
          <w:lang w:val="en-US" w:eastAsia="ru-RU"/>
        </w:rPr>
        <w:t>I</w:t>
      </w:r>
      <w:r w:rsidRPr="00494EA9">
        <w:rPr>
          <w:rFonts w:eastAsia="Times New Roman" w:cs="Times New Roman"/>
          <w:b/>
          <w:szCs w:val="28"/>
          <w:lang w:eastAsia="ru-RU"/>
        </w:rPr>
        <w:t>.</w:t>
      </w:r>
      <w:r w:rsidRPr="00494EA9">
        <w:rPr>
          <w:rFonts w:cs="Times New Roman"/>
          <w:b/>
          <w:szCs w:val="28"/>
        </w:rPr>
        <w:t xml:space="preserve"> Информационные издержки (на одного субъекта)</w:t>
      </w:r>
    </w:p>
    <w:p w:rsidR="00C2245D" w:rsidRPr="00494EA9" w:rsidRDefault="00C2245D" w:rsidP="00C2245D">
      <w:pPr>
        <w:ind w:firstLine="567"/>
        <w:rPr>
          <w:rFonts w:eastAsia="Times New Roman" w:cs="Times New Roman"/>
          <w:szCs w:val="28"/>
          <w:lang w:eastAsia="ru-RU"/>
        </w:rPr>
      </w:pPr>
      <w:r w:rsidRPr="00494EA9">
        <w:rPr>
          <w:rFonts w:eastAsia="Times New Roman" w:cs="Times New Roman"/>
          <w:szCs w:val="28"/>
          <w:lang w:eastAsia="ru-RU"/>
        </w:rPr>
        <w:t>Отсутствуют</w:t>
      </w:r>
    </w:p>
    <w:p w:rsidR="00C2245D" w:rsidRPr="00494EA9" w:rsidRDefault="00C2245D" w:rsidP="00C2245D">
      <w:pPr>
        <w:ind w:firstLine="567"/>
        <w:jc w:val="center"/>
        <w:rPr>
          <w:rFonts w:cs="Times New Roman"/>
          <w:b/>
          <w:szCs w:val="28"/>
        </w:rPr>
      </w:pPr>
      <w:r w:rsidRPr="00494EA9">
        <w:rPr>
          <w:rFonts w:eastAsia="Times New Roman" w:cs="Times New Roman"/>
          <w:b/>
          <w:szCs w:val="28"/>
          <w:lang w:val="en-US" w:eastAsia="ru-RU"/>
        </w:rPr>
        <w:t>II</w:t>
      </w:r>
      <w:r w:rsidRPr="00494EA9">
        <w:rPr>
          <w:rFonts w:eastAsia="Times New Roman" w:cs="Times New Roman"/>
          <w:b/>
          <w:szCs w:val="28"/>
          <w:lang w:eastAsia="ru-RU"/>
        </w:rPr>
        <w:t>.</w:t>
      </w:r>
      <w:r w:rsidRPr="00494EA9">
        <w:rPr>
          <w:rFonts w:cs="Times New Roman"/>
          <w:b/>
          <w:szCs w:val="28"/>
        </w:rPr>
        <w:t xml:space="preserve"> Содержательные издержки </w:t>
      </w:r>
    </w:p>
    <w:p w:rsidR="00C2245D" w:rsidRPr="00494EA9" w:rsidRDefault="00C2245D" w:rsidP="00C2245D">
      <w:pPr>
        <w:ind w:firstLine="567"/>
        <w:rPr>
          <w:rFonts w:cs="Times New Roman"/>
          <w:b/>
          <w:szCs w:val="28"/>
        </w:rPr>
      </w:pPr>
    </w:p>
    <w:p w:rsidR="00C2245D" w:rsidRPr="00C2245D" w:rsidRDefault="00C2245D" w:rsidP="00C2245D">
      <w:pPr>
        <w:ind w:firstLine="567"/>
        <w:rPr>
          <w:rFonts w:cs="Times New Roman"/>
          <w:szCs w:val="28"/>
        </w:rPr>
      </w:pPr>
      <w:r w:rsidRPr="00494EA9">
        <w:rPr>
          <w:rFonts w:cs="Times New Roman"/>
          <w:szCs w:val="28"/>
        </w:rPr>
        <w:t>Расходы на осуществление арендной платы за пользование муниципальным имуществом</w:t>
      </w:r>
    </w:p>
    <w:p w:rsidR="00506890" w:rsidRDefault="00506890" w:rsidP="00881114">
      <w:pPr>
        <w:ind w:firstLine="720"/>
        <w:contextualSpacing/>
        <w:jc w:val="both"/>
        <w:rPr>
          <w:rFonts w:cs="Times New Roman"/>
          <w:szCs w:val="28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67"/>
        <w:gridCol w:w="1595"/>
        <w:gridCol w:w="815"/>
        <w:gridCol w:w="36"/>
        <w:gridCol w:w="815"/>
        <w:gridCol w:w="6"/>
        <w:gridCol w:w="619"/>
        <w:gridCol w:w="493"/>
        <w:gridCol w:w="16"/>
        <w:gridCol w:w="850"/>
        <w:gridCol w:w="1290"/>
        <w:gridCol w:w="104"/>
        <w:gridCol w:w="1067"/>
        <w:gridCol w:w="267"/>
        <w:gridCol w:w="1062"/>
        <w:gridCol w:w="404"/>
        <w:gridCol w:w="424"/>
        <w:gridCol w:w="346"/>
        <w:gridCol w:w="341"/>
        <w:gridCol w:w="343"/>
        <w:gridCol w:w="224"/>
        <w:gridCol w:w="507"/>
        <w:gridCol w:w="424"/>
        <w:gridCol w:w="393"/>
        <w:gridCol w:w="742"/>
        <w:gridCol w:w="750"/>
        <w:gridCol w:w="668"/>
      </w:tblGrid>
      <w:tr w:rsidR="00506890" w:rsidRPr="00264213" w:rsidTr="00C2245D">
        <w:trPr>
          <w:trHeight w:val="676"/>
        </w:trPr>
        <w:tc>
          <w:tcPr>
            <w:tcW w:w="1516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4213" w:rsidRPr="00264213" w:rsidRDefault="00264213" w:rsidP="00C2245D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Анализ изменения арендной платы, рассчитанной в соответствии с предлагаемыми изменениями по территориальному зонированию, понижающим </w:t>
            </w:r>
            <w:r w:rsidR="00C2245D"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коэффициентам</w:t>
            </w:r>
          </w:p>
        </w:tc>
      </w:tr>
      <w:tr w:rsidR="00506890" w:rsidRPr="00264213" w:rsidTr="00C2245D">
        <w:trPr>
          <w:trHeight w:val="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</w:tr>
      <w:tr w:rsidR="00C2245D" w:rsidRPr="00264213" w:rsidTr="00C2245D">
        <w:trPr>
          <w:trHeight w:val="10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Арендатор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Пло</w:t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-</w:t>
            </w: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щадь</w:t>
            </w:r>
            <w:proofErr w:type="spellEnd"/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кв.м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Бс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Кд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Кп</w:t>
            </w:r>
            <w:proofErr w:type="spellEnd"/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Арендная плата, руб./мес.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Арендная плата по договору, руб./мес.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Арендная плата по договору, руб./год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Бс</w:t>
            </w:r>
            <w:proofErr w:type="spellEnd"/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Кд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Кп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Арендная плата, руб./мес.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Арендная плата, руб./год</w:t>
            </w:r>
          </w:p>
        </w:tc>
      </w:tr>
      <w:tr w:rsidR="00C2245D" w:rsidRPr="00264213" w:rsidTr="00C2245D">
        <w:trPr>
          <w:trHeight w:val="11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5D" w:rsidRPr="00264213" w:rsidRDefault="00C2245D" w:rsidP="00264213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5D" w:rsidRPr="00264213" w:rsidRDefault="00C2245D" w:rsidP="00264213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5D" w:rsidRPr="00264213" w:rsidRDefault="00C2245D" w:rsidP="00264213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Размер арендной платы  (руб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.</w:t>
            </w: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) </w:t>
            </w:r>
          </w:p>
          <w:p w:rsidR="00C2245D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в соответствии с Методикой , утвержденной решением Думы города от 21.02.2018 № 233-VI ДГ </w:t>
            </w:r>
          </w:p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в 2025 году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45D" w:rsidRPr="00264213" w:rsidRDefault="00C2245D" w:rsidP="00264213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32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45D" w:rsidRPr="00264213" w:rsidRDefault="00C2245D" w:rsidP="00264213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4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45D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Размер арендной платы (руб</w:t>
            </w:r>
            <w:r w:rsidR="00794DAD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.</w:t>
            </w: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) </w:t>
            </w:r>
          </w:p>
          <w:p w:rsidR="00C2245D" w:rsidRPr="00264213" w:rsidRDefault="00C2245D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в соответствии с предлагаемыми изменениями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45D" w:rsidRPr="00264213" w:rsidRDefault="00C2245D" w:rsidP="00264213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506890" w:rsidRPr="00264213" w:rsidTr="00C2245D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"АККОРД"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29,00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179,70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5 211,00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5 211,00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62 532,00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599,00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17 371,00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208 452,00</w:t>
            </w:r>
          </w:p>
        </w:tc>
      </w:tr>
      <w:tr w:rsidR="00506890" w:rsidRPr="00264213" w:rsidTr="00C2245D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Югратехком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88,50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15 903,00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23 854,50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286 254,00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419,30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37 108,00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445 296,00</w:t>
            </w:r>
          </w:p>
        </w:tc>
      </w:tr>
      <w:tr w:rsidR="00506890" w:rsidRPr="00264213" w:rsidTr="009A5BA5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"ЮНИ-СТОМ"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163,80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479,20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78 493,00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78 493,00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941 916,00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599,00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98 116,00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1 177 392,00</w:t>
            </w:r>
          </w:p>
        </w:tc>
      </w:tr>
      <w:tr w:rsidR="00506890" w:rsidRPr="00264213" w:rsidTr="009A5BA5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Матвийчук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Алена Петровна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37,90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579,00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173,70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6 583,00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6 583,00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78 996,00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579,00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579,00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21 944,00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263 328,00</w:t>
            </w:r>
          </w:p>
        </w:tc>
      </w:tr>
      <w:tr w:rsidR="00506890" w:rsidRPr="00264213" w:rsidTr="009A5BA5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Югория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Лифт"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43,80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1 121,5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336,46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14 737,00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14 737,00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176 844,00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1 121,5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1 121,54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49 123,00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589 476,00</w:t>
            </w:r>
          </w:p>
        </w:tc>
      </w:tr>
      <w:tr w:rsidR="00506890" w:rsidRPr="00264213" w:rsidTr="009A5BA5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УК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СургутСервис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62,20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179,7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11 177,00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11 735,85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140 830,20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419,3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26 080,00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312 960,00</w:t>
            </w:r>
          </w:p>
        </w:tc>
      </w:tr>
      <w:tr w:rsidR="00506890" w:rsidRPr="00264213" w:rsidTr="009A5BA5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УК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СургутСервис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330,00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179,7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59 301,00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59 301,00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711 612,00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419,3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138 369,00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1 660 428,00</w:t>
            </w:r>
          </w:p>
        </w:tc>
      </w:tr>
      <w:tr w:rsidR="00506890" w:rsidRPr="00264213" w:rsidTr="00C2245D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УК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СургутСервис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307,20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179,7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55 204,00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55 204,00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662 448,00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419,3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128 809,00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1 545 708,00</w:t>
            </w:r>
          </w:p>
        </w:tc>
      </w:tr>
      <w:tr w:rsidR="00506890" w:rsidRPr="00264213" w:rsidTr="00C2245D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Андреева Лариса Дмитриевна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15,40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463,2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7 133,00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7 133,00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85 596,00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8 917,00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107 004,00</w:t>
            </w:r>
          </w:p>
        </w:tc>
      </w:tr>
      <w:tr w:rsidR="00506890" w:rsidRPr="00264213" w:rsidTr="00C2245D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"РКЦ ЖКУ"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28,90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173,7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5 020,00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5 020,00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60 240,00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16 733,00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200 796,00</w:t>
            </w:r>
          </w:p>
        </w:tc>
      </w:tr>
      <w:tr w:rsidR="00506890" w:rsidRPr="00264213" w:rsidTr="00C2245D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42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Мирошникова</w:t>
            </w:r>
            <w:proofErr w:type="spellEnd"/>
            <w:r w:rsidRPr="002642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46,20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179,7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8 302,00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8 302,00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99 624,00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27 674,00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332 088,00</w:t>
            </w:r>
          </w:p>
        </w:tc>
      </w:tr>
      <w:tr w:rsidR="00506890" w:rsidRPr="00264213" w:rsidTr="00C2245D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"ЛЭНГБЭРИ"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162,50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610,0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183,0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29 739,00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29 739,00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356 868,00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610,0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610,0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99 130,00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1 189 560,00</w:t>
            </w:r>
          </w:p>
        </w:tc>
      </w:tr>
      <w:tr w:rsidR="00506890" w:rsidRPr="00264213" w:rsidTr="00C2245D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lastRenderedPageBreak/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управляющая компания "Монолит"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97,20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115,658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11 242,00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11 242,00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134 904,00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269,866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26 231,00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314 772,00</w:t>
            </w:r>
          </w:p>
        </w:tc>
      </w:tr>
      <w:tr w:rsidR="00506890" w:rsidRPr="00264213" w:rsidTr="00C2245D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ДентАС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73,70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463,20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34 138,00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34 138,00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409 656,00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42 672,00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512 064,00</w:t>
            </w:r>
          </w:p>
        </w:tc>
      </w:tr>
      <w:tr w:rsidR="00506890" w:rsidRPr="00264213" w:rsidTr="00C2245D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ДентАС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37,90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463,20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17 555,00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17 555,00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210 660,00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21 944,00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263 328,00</w:t>
            </w:r>
          </w:p>
        </w:tc>
      </w:tr>
      <w:tr w:rsidR="00506890" w:rsidRPr="00264213" w:rsidTr="00C2245D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УК "</w:t>
            </w:r>
            <w:proofErr w:type="spellStart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СургутСервис</w:t>
            </w:r>
            <w:proofErr w:type="spellEnd"/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328,00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56 974,00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56 974,00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683 688,00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405,3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132 938,00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1 595 256,00</w:t>
            </w:r>
          </w:p>
        </w:tc>
      </w:tr>
      <w:tr w:rsidR="00506890" w:rsidRPr="00264213" w:rsidTr="00C2245D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"РЭУ № 5"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159,80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568,2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170,5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27 241,00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27 241,00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326 892,00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568,2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568,2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90 803,00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1 089 636,00</w:t>
            </w:r>
          </w:p>
        </w:tc>
      </w:tr>
      <w:tr w:rsidR="00506890" w:rsidRPr="00264213" w:rsidTr="00C2245D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"РЭУ № 5"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136,80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211,3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63,4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8 673,00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8 673,00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104 076,00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211,3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211,3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28 910,00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346 920,00</w:t>
            </w:r>
          </w:p>
        </w:tc>
      </w:tr>
      <w:tr w:rsidR="00506890" w:rsidRPr="00264213" w:rsidTr="00C2245D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4213">
              <w:rPr>
                <w:rFonts w:eastAsia="Times New Roman" w:cs="Times New Roman"/>
                <w:sz w:val="20"/>
                <w:szCs w:val="20"/>
                <w:lang w:eastAsia="ru-RU"/>
              </w:rPr>
              <w:t>ООО "Управляющая компания ДЕЗ Восточного жилого района"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106,10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568,2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18 087,00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18 087,00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217 044,00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568,2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397,8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42 202,00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506 424,00</w:t>
            </w:r>
          </w:p>
        </w:tc>
      </w:tr>
      <w:tr w:rsidR="00506890" w:rsidRPr="00264213" w:rsidTr="00794DAD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ИП Герман Н.Н.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197,00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504,1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0,35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176,4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34 756,00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34 756,00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417 072,00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504,1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504,1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99 302,00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1 191 624,00</w:t>
            </w:r>
          </w:p>
        </w:tc>
      </w:tr>
      <w:tr w:rsidR="00506890" w:rsidRPr="00264213" w:rsidTr="00794DAD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ООО УК "Сервис Вашего дома"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29,50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577,0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173,10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5 106,00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5 106,00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61 272,00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405,30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11 956,00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143 472,00</w:t>
            </w:r>
          </w:p>
        </w:tc>
      </w:tr>
      <w:tr w:rsidR="00506890" w:rsidRPr="00264213" w:rsidTr="00794DAD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ООО УК "Сервис Вашего дома"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28,80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577,0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173,10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4 985,00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4 985,00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59 820,00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405,30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11 673,00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140 076,00</w:t>
            </w:r>
          </w:p>
        </w:tc>
      </w:tr>
      <w:tr w:rsidR="00506890" w:rsidRPr="00264213" w:rsidTr="00C2245D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ИП Андреева Ярослава Денисовна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64,90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387,0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38,70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2 512,00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2 512,00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30 144,00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387,0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193,50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12 558,00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150 696,00</w:t>
            </w:r>
          </w:p>
        </w:tc>
      </w:tr>
      <w:tr w:rsidR="00506890" w:rsidRPr="00264213" w:rsidTr="00C2245D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ИП Беспалов Михаил Михайлович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15,40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57,90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892,00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892,00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10 704,00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289,50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4 458,00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53 496,00</w:t>
            </w:r>
          </w:p>
        </w:tc>
      </w:tr>
      <w:tr w:rsidR="00506890" w:rsidRPr="00264213" w:rsidTr="00C2245D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Коноплястая</w:t>
            </w:r>
            <w:proofErr w:type="spellEnd"/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Светлана Петровна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30,20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57,90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1 749,00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1 749,00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20 988,00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289,50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8 743,00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104 916,00</w:t>
            </w:r>
          </w:p>
        </w:tc>
      </w:tr>
      <w:tr w:rsidR="00506890" w:rsidRPr="00264213" w:rsidTr="00C2245D">
        <w:trPr>
          <w:trHeight w:val="5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Коноплястая</w:t>
            </w:r>
            <w:proofErr w:type="spellEnd"/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Светлана Петровна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15,30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886,00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886,00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10 632,00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289,50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4 429,00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53 148,00</w:t>
            </w:r>
          </w:p>
        </w:tc>
      </w:tr>
      <w:tr w:rsidR="00506890" w:rsidRPr="00264213" w:rsidTr="00C2245D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ИП Кашин Егор Олегович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15,30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40,53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620,00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620,00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7 440,00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202,65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3 101,00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37 212,00</w:t>
            </w:r>
          </w:p>
        </w:tc>
      </w:tr>
      <w:tr w:rsidR="00506890" w:rsidRPr="00264213" w:rsidTr="00C2245D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СООО "</w:t>
            </w:r>
            <w:proofErr w:type="spellStart"/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Благодар</w:t>
            </w:r>
            <w:proofErr w:type="spellEnd"/>
            <w:r w:rsidRPr="002642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14,30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57,90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828,00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828,00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9 936,00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579,0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right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289,50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4213">
              <w:rPr>
                <w:rFonts w:eastAsia="Times New Roman" w:cs="Times New Roman"/>
                <w:sz w:val="22"/>
                <w:lang w:eastAsia="ru-RU"/>
              </w:rPr>
              <w:t>4 140,00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3A03B8" w:rsidRDefault="00264213" w:rsidP="002642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3B8">
              <w:rPr>
                <w:rFonts w:eastAsia="Times New Roman" w:cs="Times New Roman"/>
                <w:sz w:val="20"/>
                <w:szCs w:val="20"/>
                <w:lang w:eastAsia="ru-RU"/>
              </w:rPr>
              <w:t>49 680,00</w:t>
            </w:r>
          </w:p>
        </w:tc>
      </w:tr>
      <w:tr w:rsidR="00506890" w:rsidRPr="00264213" w:rsidTr="00C2245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13" w:rsidRPr="00264213" w:rsidRDefault="00264213" w:rsidP="00264213">
            <w:pPr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523 047,00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531 557,35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6 378 688,20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64213" w:rsidP="002642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794DAD" w:rsidP="00794DAD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1 215 434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213" w:rsidRPr="00264213" w:rsidRDefault="002A3EC1" w:rsidP="002A3EC1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1"/>
                <w:szCs w:val="21"/>
                <w:lang w:eastAsia="ru-RU"/>
              </w:rPr>
              <w:t>14 585 208</w:t>
            </w:r>
          </w:p>
        </w:tc>
      </w:tr>
      <w:tr w:rsidR="00C2245D" w:rsidRPr="00264213" w:rsidTr="00794DAD">
        <w:trPr>
          <w:trHeight w:val="950"/>
        </w:trPr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45D" w:rsidRPr="00264213" w:rsidRDefault="00C2245D" w:rsidP="00C2245D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213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Увеличение поступлений в бюджет городского округа Сургут в 2026 году от сдачи в аренду муниципального имущества с учетом предлагаемых изменений в год: 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6 276 564,00</w:t>
            </w:r>
          </w:p>
          <w:p w:rsidR="00C2245D" w:rsidRPr="002A3EC1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val="en-US"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8 206 519,80</w:t>
            </w:r>
          </w:p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6 378 688,20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76 544 258,40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14 585 208,00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175 022 496,00</w:t>
            </w:r>
          </w:p>
        </w:tc>
      </w:tr>
      <w:tr w:rsidR="00C2245D" w:rsidRPr="00264213" w:rsidTr="00C2245D">
        <w:trPr>
          <w:trHeight w:val="750"/>
        </w:trPr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245D" w:rsidRPr="00264213" w:rsidRDefault="00C2245D" w:rsidP="00C2245D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213">
              <w:rPr>
                <w:rFonts w:eastAsia="Times New Roman" w:cs="Times New Roman"/>
                <w:sz w:val="23"/>
                <w:szCs w:val="23"/>
                <w:lang w:eastAsia="ru-RU"/>
              </w:rPr>
              <w:t>Увеличение поступлений в бюджет городского округа Сургут в 2026 году от сдачи в аренду муниципального имущества с учетом предлагаемых изменений в 2026 году: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 </w:t>
            </w: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4 787 136,55</w:t>
            </w:r>
          </w:p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  <w:t> </w:t>
            </w:r>
          </w:p>
        </w:tc>
      </w:tr>
      <w:tr w:rsidR="00C2245D" w:rsidRPr="00264213" w:rsidTr="00C2245D">
        <w:trPr>
          <w:trHeight w:val="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</w:tr>
      <w:tr w:rsidR="00C2245D" w:rsidRPr="00264213" w:rsidTr="00DA21B3">
        <w:trPr>
          <w:trHeight w:val="287"/>
        </w:trPr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213">
              <w:rPr>
                <w:rFonts w:eastAsia="Times New Roman" w:cs="Times New Roman"/>
                <w:sz w:val="23"/>
                <w:szCs w:val="23"/>
                <w:lang w:eastAsia="ru-RU"/>
              </w:rPr>
              <w:t>Увеличение арендной платы для 1 арендатора составит: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227 958,88</w:t>
            </w:r>
          </w:p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</w:tr>
      <w:tr w:rsidR="00C2245D" w:rsidRPr="00264213" w:rsidTr="00C2245D">
        <w:trPr>
          <w:trHeight w:val="152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</w:tr>
      <w:tr w:rsidR="00C2245D" w:rsidRPr="00264213" w:rsidTr="00C2245D">
        <w:trPr>
          <w:trHeight w:val="435"/>
        </w:trPr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45D" w:rsidRPr="00264213" w:rsidRDefault="00C2245D" w:rsidP="00C2245D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213">
              <w:rPr>
                <w:rFonts w:eastAsia="Times New Roman" w:cs="Times New Roman"/>
                <w:sz w:val="23"/>
                <w:szCs w:val="23"/>
                <w:lang w:eastAsia="ru-RU"/>
              </w:rPr>
              <w:t>Увеличение арендной платы для 21 арендатора составит: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4 787 136,55</w:t>
            </w:r>
          </w:p>
          <w:p w:rsidR="00C2245D" w:rsidRPr="00264213" w:rsidRDefault="00C2245D" w:rsidP="00C2245D">
            <w:pP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5D" w:rsidRPr="00264213" w:rsidRDefault="00C2245D" w:rsidP="00C2245D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45D" w:rsidRPr="00264213" w:rsidRDefault="00C2245D" w:rsidP="00C2245D">
            <w:pPr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26421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 </w:t>
            </w:r>
          </w:p>
        </w:tc>
      </w:tr>
      <w:bookmarkEnd w:id="0"/>
      <w:bookmarkEnd w:id="1"/>
    </w:tbl>
    <w:p w:rsidR="0069030B" w:rsidRPr="00FB0917" w:rsidRDefault="0069030B" w:rsidP="00C2245D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sectPr w:rsidR="0069030B" w:rsidRPr="00FB0917" w:rsidSect="007F38C0">
      <w:pgSz w:w="16838" w:h="11906" w:orient="landscape" w:code="9"/>
      <w:pgMar w:top="851" w:right="567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4C" w:rsidRDefault="00B04E4C" w:rsidP="00920526">
      <w:r>
        <w:separator/>
      </w:r>
    </w:p>
  </w:endnote>
  <w:endnote w:type="continuationSeparator" w:id="0">
    <w:p w:rsidR="00B04E4C" w:rsidRDefault="00B04E4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4C" w:rsidRDefault="00B04E4C" w:rsidP="00920526">
      <w:r>
        <w:separator/>
      </w:r>
    </w:p>
  </w:footnote>
  <w:footnote w:type="continuationSeparator" w:id="0">
    <w:p w:rsidR="00B04E4C" w:rsidRDefault="00B04E4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04E4C" w:rsidRPr="007F38C0" w:rsidRDefault="00B04E4C">
        <w:pPr>
          <w:pStyle w:val="aff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38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38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6416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04E4C" w:rsidRDefault="00B04E4C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1500"/>
    <w:rsid w:val="00031E70"/>
    <w:rsid w:val="00032B5B"/>
    <w:rsid w:val="000544CF"/>
    <w:rsid w:val="00060189"/>
    <w:rsid w:val="00066845"/>
    <w:rsid w:val="00070493"/>
    <w:rsid w:val="00071AB0"/>
    <w:rsid w:val="000800CC"/>
    <w:rsid w:val="00085488"/>
    <w:rsid w:val="000C4602"/>
    <w:rsid w:val="000D0213"/>
    <w:rsid w:val="000D2775"/>
    <w:rsid w:val="000D2CD9"/>
    <w:rsid w:val="000F27BF"/>
    <w:rsid w:val="000F5EC1"/>
    <w:rsid w:val="000F6005"/>
    <w:rsid w:val="00102F60"/>
    <w:rsid w:val="00115FAD"/>
    <w:rsid w:val="0011670D"/>
    <w:rsid w:val="0012067E"/>
    <w:rsid w:val="001375D8"/>
    <w:rsid w:val="00137DB0"/>
    <w:rsid w:val="00145D83"/>
    <w:rsid w:val="00154039"/>
    <w:rsid w:val="00157059"/>
    <w:rsid w:val="0016226D"/>
    <w:rsid w:val="00164486"/>
    <w:rsid w:val="001752DA"/>
    <w:rsid w:val="0018055A"/>
    <w:rsid w:val="00196F2D"/>
    <w:rsid w:val="001A05A5"/>
    <w:rsid w:val="001A4B83"/>
    <w:rsid w:val="001A5440"/>
    <w:rsid w:val="001A6016"/>
    <w:rsid w:val="001B080F"/>
    <w:rsid w:val="001C2F48"/>
    <w:rsid w:val="001D0EBD"/>
    <w:rsid w:val="001D2723"/>
    <w:rsid w:val="001D5285"/>
    <w:rsid w:val="001E7413"/>
    <w:rsid w:val="001E7D28"/>
    <w:rsid w:val="001F3607"/>
    <w:rsid w:val="001F3BA2"/>
    <w:rsid w:val="002055AD"/>
    <w:rsid w:val="0020654D"/>
    <w:rsid w:val="00226230"/>
    <w:rsid w:val="0023289D"/>
    <w:rsid w:val="0023362B"/>
    <w:rsid w:val="002360F9"/>
    <w:rsid w:val="00245247"/>
    <w:rsid w:val="002456EE"/>
    <w:rsid w:val="002461C4"/>
    <w:rsid w:val="00247E3E"/>
    <w:rsid w:val="00252819"/>
    <w:rsid w:val="002532DD"/>
    <w:rsid w:val="00254666"/>
    <w:rsid w:val="00254B84"/>
    <w:rsid w:val="002560B6"/>
    <w:rsid w:val="00260A99"/>
    <w:rsid w:val="00262766"/>
    <w:rsid w:val="002636DC"/>
    <w:rsid w:val="00264213"/>
    <w:rsid w:val="0027021A"/>
    <w:rsid w:val="0027462C"/>
    <w:rsid w:val="00294DBA"/>
    <w:rsid w:val="00295B2F"/>
    <w:rsid w:val="002A10F2"/>
    <w:rsid w:val="002A20FC"/>
    <w:rsid w:val="002A3EC1"/>
    <w:rsid w:val="002B2509"/>
    <w:rsid w:val="002C049B"/>
    <w:rsid w:val="002D01E4"/>
    <w:rsid w:val="002D3551"/>
    <w:rsid w:val="0030126F"/>
    <w:rsid w:val="003031EB"/>
    <w:rsid w:val="003033C3"/>
    <w:rsid w:val="00310AAC"/>
    <w:rsid w:val="00320D89"/>
    <w:rsid w:val="00320E22"/>
    <w:rsid w:val="00326983"/>
    <w:rsid w:val="00326E08"/>
    <w:rsid w:val="0033004A"/>
    <w:rsid w:val="00333BDF"/>
    <w:rsid w:val="00337E21"/>
    <w:rsid w:val="003516E0"/>
    <w:rsid w:val="00353674"/>
    <w:rsid w:val="003578FE"/>
    <w:rsid w:val="00357EC0"/>
    <w:rsid w:val="0036214A"/>
    <w:rsid w:val="003644BA"/>
    <w:rsid w:val="00366343"/>
    <w:rsid w:val="00375297"/>
    <w:rsid w:val="00391B9F"/>
    <w:rsid w:val="00394E47"/>
    <w:rsid w:val="00397000"/>
    <w:rsid w:val="003A03B8"/>
    <w:rsid w:val="003A3C42"/>
    <w:rsid w:val="003A5D3C"/>
    <w:rsid w:val="003A5FF7"/>
    <w:rsid w:val="003B13EB"/>
    <w:rsid w:val="003B1962"/>
    <w:rsid w:val="003B2A8B"/>
    <w:rsid w:val="003B70B0"/>
    <w:rsid w:val="003C059D"/>
    <w:rsid w:val="003D662C"/>
    <w:rsid w:val="003D6CC5"/>
    <w:rsid w:val="003E44A0"/>
    <w:rsid w:val="003E47B5"/>
    <w:rsid w:val="003F47F0"/>
    <w:rsid w:val="00401A91"/>
    <w:rsid w:val="00405AD3"/>
    <w:rsid w:val="0042194F"/>
    <w:rsid w:val="00422EE4"/>
    <w:rsid w:val="004234FC"/>
    <w:rsid w:val="00427368"/>
    <w:rsid w:val="004430FA"/>
    <w:rsid w:val="00443602"/>
    <w:rsid w:val="004453CF"/>
    <w:rsid w:val="00447BC3"/>
    <w:rsid w:val="00450368"/>
    <w:rsid w:val="0045251C"/>
    <w:rsid w:val="00462AF3"/>
    <w:rsid w:val="004644C6"/>
    <w:rsid w:val="00470E56"/>
    <w:rsid w:val="004762F7"/>
    <w:rsid w:val="004763C6"/>
    <w:rsid w:val="00477CC0"/>
    <w:rsid w:val="00484323"/>
    <w:rsid w:val="00486A02"/>
    <w:rsid w:val="004900A8"/>
    <w:rsid w:val="00494EA9"/>
    <w:rsid w:val="004961EC"/>
    <w:rsid w:val="004974A3"/>
    <w:rsid w:val="004A09F9"/>
    <w:rsid w:val="004A1C61"/>
    <w:rsid w:val="004A6FEF"/>
    <w:rsid w:val="004B434E"/>
    <w:rsid w:val="004B7059"/>
    <w:rsid w:val="004C146A"/>
    <w:rsid w:val="004C6419"/>
    <w:rsid w:val="004D0AE0"/>
    <w:rsid w:val="004D5320"/>
    <w:rsid w:val="004E24A3"/>
    <w:rsid w:val="004E55C8"/>
    <w:rsid w:val="004E55E4"/>
    <w:rsid w:val="004E72A7"/>
    <w:rsid w:val="004F21EA"/>
    <w:rsid w:val="004F7141"/>
    <w:rsid w:val="0050371D"/>
    <w:rsid w:val="00506890"/>
    <w:rsid w:val="00513CED"/>
    <w:rsid w:val="00516008"/>
    <w:rsid w:val="005213E2"/>
    <w:rsid w:val="00530B4D"/>
    <w:rsid w:val="00530D57"/>
    <w:rsid w:val="0053610B"/>
    <w:rsid w:val="00540B26"/>
    <w:rsid w:val="005419AC"/>
    <w:rsid w:val="00547E04"/>
    <w:rsid w:val="00554AA1"/>
    <w:rsid w:val="00560650"/>
    <w:rsid w:val="005630DA"/>
    <w:rsid w:val="00564B5B"/>
    <w:rsid w:val="00573918"/>
    <w:rsid w:val="00584AF2"/>
    <w:rsid w:val="00596845"/>
    <w:rsid w:val="005A559C"/>
    <w:rsid w:val="005B41CD"/>
    <w:rsid w:val="005B70DA"/>
    <w:rsid w:val="005B7700"/>
    <w:rsid w:val="005C426F"/>
    <w:rsid w:val="005C47D1"/>
    <w:rsid w:val="005D5A37"/>
    <w:rsid w:val="005E41A0"/>
    <w:rsid w:val="005F15E1"/>
    <w:rsid w:val="005F29A0"/>
    <w:rsid w:val="005F6BDF"/>
    <w:rsid w:val="006002E3"/>
    <w:rsid w:val="00603270"/>
    <w:rsid w:val="00604E7F"/>
    <w:rsid w:val="00614DAB"/>
    <w:rsid w:val="00617985"/>
    <w:rsid w:val="00623211"/>
    <w:rsid w:val="006257C2"/>
    <w:rsid w:val="00626208"/>
    <w:rsid w:val="0062688A"/>
    <w:rsid w:val="00627C1C"/>
    <w:rsid w:val="00634C69"/>
    <w:rsid w:val="006566CC"/>
    <w:rsid w:val="0066658A"/>
    <w:rsid w:val="0067640A"/>
    <w:rsid w:val="00685537"/>
    <w:rsid w:val="006874FE"/>
    <w:rsid w:val="00687BC4"/>
    <w:rsid w:val="0069030B"/>
    <w:rsid w:val="0069478F"/>
    <w:rsid w:val="006A0A68"/>
    <w:rsid w:val="006A1FC3"/>
    <w:rsid w:val="006B30F9"/>
    <w:rsid w:val="006B4D8A"/>
    <w:rsid w:val="006C419F"/>
    <w:rsid w:val="006C4397"/>
    <w:rsid w:val="006C58B0"/>
    <w:rsid w:val="006E00ED"/>
    <w:rsid w:val="006F1A29"/>
    <w:rsid w:val="006F3529"/>
    <w:rsid w:val="00712A73"/>
    <w:rsid w:val="0071745E"/>
    <w:rsid w:val="00746416"/>
    <w:rsid w:val="00756498"/>
    <w:rsid w:val="00771CAE"/>
    <w:rsid w:val="00772EE7"/>
    <w:rsid w:val="00774F95"/>
    <w:rsid w:val="0077502D"/>
    <w:rsid w:val="007910ED"/>
    <w:rsid w:val="00791A2C"/>
    <w:rsid w:val="00794DAD"/>
    <w:rsid w:val="007A0145"/>
    <w:rsid w:val="007A21CD"/>
    <w:rsid w:val="007A2D15"/>
    <w:rsid w:val="007A5A77"/>
    <w:rsid w:val="007B305A"/>
    <w:rsid w:val="007C31D1"/>
    <w:rsid w:val="007D0861"/>
    <w:rsid w:val="007D6282"/>
    <w:rsid w:val="007D6C19"/>
    <w:rsid w:val="007D7BBF"/>
    <w:rsid w:val="007E0FE8"/>
    <w:rsid w:val="007E72E2"/>
    <w:rsid w:val="007F0894"/>
    <w:rsid w:val="007F38C0"/>
    <w:rsid w:val="007F61F1"/>
    <w:rsid w:val="0080016C"/>
    <w:rsid w:val="008020E8"/>
    <w:rsid w:val="008052F1"/>
    <w:rsid w:val="00807ECC"/>
    <w:rsid w:val="00812CD9"/>
    <w:rsid w:val="00816DE4"/>
    <w:rsid w:val="00816DF1"/>
    <w:rsid w:val="008325B1"/>
    <w:rsid w:val="00841F29"/>
    <w:rsid w:val="008446D1"/>
    <w:rsid w:val="00850CAF"/>
    <w:rsid w:val="00851D20"/>
    <w:rsid w:val="008566DE"/>
    <w:rsid w:val="00856B03"/>
    <w:rsid w:val="00864C8E"/>
    <w:rsid w:val="00871EFC"/>
    <w:rsid w:val="00872FA2"/>
    <w:rsid w:val="00877BC8"/>
    <w:rsid w:val="00881114"/>
    <w:rsid w:val="00881337"/>
    <w:rsid w:val="00884686"/>
    <w:rsid w:val="0089361D"/>
    <w:rsid w:val="008943F0"/>
    <w:rsid w:val="00895023"/>
    <w:rsid w:val="008958C1"/>
    <w:rsid w:val="00896E70"/>
    <w:rsid w:val="008A40F5"/>
    <w:rsid w:val="008A5A3B"/>
    <w:rsid w:val="008B3191"/>
    <w:rsid w:val="008C2253"/>
    <w:rsid w:val="008C677F"/>
    <w:rsid w:val="008C7828"/>
    <w:rsid w:val="008D0B46"/>
    <w:rsid w:val="008D4F0C"/>
    <w:rsid w:val="008E1787"/>
    <w:rsid w:val="008E4C01"/>
    <w:rsid w:val="008F21E6"/>
    <w:rsid w:val="008F670C"/>
    <w:rsid w:val="008F6C0C"/>
    <w:rsid w:val="008F6F60"/>
    <w:rsid w:val="0090053F"/>
    <w:rsid w:val="0090149B"/>
    <w:rsid w:val="00903A85"/>
    <w:rsid w:val="00904B7A"/>
    <w:rsid w:val="00920526"/>
    <w:rsid w:val="00923D63"/>
    <w:rsid w:val="0093157D"/>
    <w:rsid w:val="0093520D"/>
    <w:rsid w:val="00936282"/>
    <w:rsid w:val="00937E98"/>
    <w:rsid w:val="0094018C"/>
    <w:rsid w:val="00944555"/>
    <w:rsid w:val="00960171"/>
    <w:rsid w:val="00960229"/>
    <w:rsid w:val="00960974"/>
    <w:rsid w:val="00961D75"/>
    <w:rsid w:val="00962367"/>
    <w:rsid w:val="00973C14"/>
    <w:rsid w:val="00981FED"/>
    <w:rsid w:val="009A2006"/>
    <w:rsid w:val="009A5BA5"/>
    <w:rsid w:val="009A7622"/>
    <w:rsid w:val="009C161E"/>
    <w:rsid w:val="009C1738"/>
    <w:rsid w:val="009C7E21"/>
    <w:rsid w:val="009D2AB7"/>
    <w:rsid w:val="009D7DAB"/>
    <w:rsid w:val="009E035C"/>
    <w:rsid w:val="009E061E"/>
    <w:rsid w:val="009E2989"/>
    <w:rsid w:val="009E6DAC"/>
    <w:rsid w:val="009F133B"/>
    <w:rsid w:val="00A0052C"/>
    <w:rsid w:val="00A13AA3"/>
    <w:rsid w:val="00A13CE9"/>
    <w:rsid w:val="00A26398"/>
    <w:rsid w:val="00A3032B"/>
    <w:rsid w:val="00A30EF1"/>
    <w:rsid w:val="00A31F2D"/>
    <w:rsid w:val="00A37C70"/>
    <w:rsid w:val="00A43A70"/>
    <w:rsid w:val="00A46CF1"/>
    <w:rsid w:val="00A561E9"/>
    <w:rsid w:val="00A57592"/>
    <w:rsid w:val="00A6070C"/>
    <w:rsid w:val="00A6256B"/>
    <w:rsid w:val="00A6514B"/>
    <w:rsid w:val="00A707DF"/>
    <w:rsid w:val="00A81591"/>
    <w:rsid w:val="00A9160C"/>
    <w:rsid w:val="00A91838"/>
    <w:rsid w:val="00AA65AC"/>
    <w:rsid w:val="00AB0504"/>
    <w:rsid w:val="00AB10C9"/>
    <w:rsid w:val="00AD2573"/>
    <w:rsid w:val="00AD2596"/>
    <w:rsid w:val="00AD4D46"/>
    <w:rsid w:val="00AE07B5"/>
    <w:rsid w:val="00AE1CD2"/>
    <w:rsid w:val="00AE23C1"/>
    <w:rsid w:val="00AE4682"/>
    <w:rsid w:val="00AE59E5"/>
    <w:rsid w:val="00AF27D7"/>
    <w:rsid w:val="00AF6B62"/>
    <w:rsid w:val="00B011DE"/>
    <w:rsid w:val="00B016C0"/>
    <w:rsid w:val="00B04716"/>
    <w:rsid w:val="00B04E4C"/>
    <w:rsid w:val="00B1470D"/>
    <w:rsid w:val="00B14BBB"/>
    <w:rsid w:val="00B1718D"/>
    <w:rsid w:val="00B22EA4"/>
    <w:rsid w:val="00B507E3"/>
    <w:rsid w:val="00B607F9"/>
    <w:rsid w:val="00B620B9"/>
    <w:rsid w:val="00B62248"/>
    <w:rsid w:val="00B74AF1"/>
    <w:rsid w:val="00B76F93"/>
    <w:rsid w:val="00B771D9"/>
    <w:rsid w:val="00B804EA"/>
    <w:rsid w:val="00B836E8"/>
    <w:rsid w:val="00B84424"/>
    <w:rsid w:val="00B93736"/>
    <w:rsid w:val="00BA263E"/>
    <w:rsid w:val="00BA3E66"/>
    <w:rsid w:val="00BA541E"/>
    <w:rsid w:val="00BA5432"/>
    <w:rsid w:val="00BB6168"/>
    <w:rsid w:val="00BC14E5"/>
    <w:rsid w:val="00BC7CB8"/>
    <w:rsid w:val="00BD040C"/>
    <w:rsid w:val="00BE11DF"/>
    <w:rsid w:val="00BF30D9"/>
    <w:rsid w:val="00BF4F2D"/>
    <w:rsid w:val="00BF59D1"/>
    <w:rsid w:val="00C01CF0"/>
    <w:rsid w:val="00C164F3"/>
    <w:rsid w:val="00C2245D"/>
    <w:rsid w:val="00C241E1"/>
    <w:rsid w:val="00C24FFC"/>
    <w:rsid w:val="00C3185B"/>
    <w:rsid w:val="00C3749B"/>
    <w:rsid w:val="00C51215"/>
    <w:rsid w:val="00C54ADF"/>
    <w:rsid w:val="00C54EDC"/>
    <w:rsid w:val="00C5594F"/>
    <w:rsid w:val="00C616C3"/>
    <w:rsid w:val="00C64BC1"/>
    <w:rsid w:val="00C65571"/>
    <w:rsid w:val="00C67205"/>
    <w:rsid w:val="00C67361"/>
    <w:rsid w:val="00C74E31"/>
    <w:rsid w:val="00C776D7"/>
    <w:rsid w:val="00C83C43"/>
    <w:rsid w:val="00C91974"/>
    <w:rsid w:val="00C9526B"/>
    <w:rsid w:val="00C96A55"/>
    <w:rsid w:val="00CA29DA"/>
    <w:rsid w:val="00CB09A8"/>
    <w:rsid w:val="00CB3144"/>
    <w:rsid w:val="00CB3823"/>
    <w:rsid w:val="00CC070A"/>
    <w:rsid w:val="00CC1571"/>
    <w:rsid w:val="00CC6573"/>
    <w:rsid w:val="00CD4ACF"/>
    <w:rsid w:val="00CE3661"/>
    <w:rsid w:val="00CE6834"/>
    <w:rsid w:val="00CF0870"/>
    <w:rsid w:val="00CF6908"/>
    <w:rsid w:val="00D00BC0"/>
    <w:rsid w:val="00D010A2"/>
    <w:rsid w:val="00D11FB6"/>
    <w:rsid w:val="00D12777"/>
    <w:rsid w:val="00D12AAC"/>
    <w:rsid w:val="00D13061"/>
    <w:rsid w:val="00D161D7"/>
    <w:rsid w:val="00D26C4F"/>
    <w:rsid w:val="00D27757"/>
    <w:rsid w:val="00D33514"/>
    <w:rsid w:val="00D34B99"/>
    <w:rsid w:val="00D372CF"/>
    <w:rsid w:val="00D41977"/>
    <w:rsid w:val="00D44B22"/>
    <w:rsid w:val="00D51FA3"/>
    <w:rsid w:val="00D5501B"/>
    <w:rsid w:val="00D5688D"/>
    <w:rsid w:val="00D62BD7"/>
    <w:rsid w:val="00D6305C"/>
    <w:rsid w:val="00D647A1"/>
    <w:rsid w:val="00D70D7A"/>
    <w:rsid w:val="00D71243"/>
    <w:rsid w:val="00D71440"/>
    <w:rsid w:val="00D74666"/>
    <w:rsid w:val="00D83665"/>
    <w:rsid w:val="00D86F53"/>
    <w:rsid w:val="00D87F32"/>
    <w:rsid w:val="00D97623"/>
    <w:rsid w:val="00DA21B3"/>
    <w:rsid w:val="00DA65F3"/>
    <w:rsid w:val="00DB2E2F"/>
    <w:rsid w:val="00DC1F47"/>
    <w:rsid w:val="00DC55A5"/>
    <w:rsid w:val="00DD39E0"/>
    <w:rsid w:val="00DD497C"/>
    <w:rsid w:val="00DE67CD"/>
    <w:rsid w:val="00DF1C22"/>
    <w:rsid w:val="00DF3B5D"/>
    <w:rsid w:val="00DF3DF0"/>
    <w:rsid w:val="00DF66D3"/>
    <w:rsid w:val="00DF68D6"/>
    <w:rsid w:val="00E02EF5"/>
    <w:rsid w:val="00E10790"/>
    <w:rsid w:val="00E10834"/>
    <w:rsid w:val="00E13432"/>
    <w:rsid w:val="00E14FFC"/>
    <w:rsid w:val="00E17D44"/>
    <w:rsid w:val="00E26732"/>
    <w:rsid w:val="00E30321"/>
    <w:rsid w:val="00E305E2"/>
    <w:rsid w:val="00E30B46"/>
    <w:rsid w:val="00E31029"/>
    <w:rsid w:val="00E316FC"/>
    <w:rsid w:val="00E3433E"/>
    <w:rsid w:val="00E416C8"/>
    <w:rsid w:val="00E45152"/>
    <w:rsid w:val="00E53071"/>
    <w:rsid w:val="00E7688E"/>
    <w:rsid w:val="00E83FC2"/>
    <w:rsid w:val="00E8650D"/>
    <w:rsid w:val="00EA0146"/>
    <w:rsid w:val="00EA3915"/>
    <w:rsid w:val="00EA5D58"/>
    <w:rsid w:val="00EA6F6D"/>
    <w:rsid w:val="00EB40FE"/>
    <w:rsid w:val="00EB63BC"/>
    <w:rsid w:val="00EC1648"/>
    <w:rsid w:val="00EC5418"/>
    <w:rsid w:val="00EC61FF"/>
    <w:rsid w:val="00EC6D3C"/>
    <w:rsid w:val="00EE76BB"/>
    <w:rsid w:val="00EF0BCB"/>
    <w:rsid w:val="00F0204D"/>
    <w:rsid w:val="00F050D5"/>
    <w:rsid w:val="00F06E9A"/>
    <w:rsid w:val="00F12486"/>
    <w:rsid w:val="00F1458A"/>
    <w:rsid w:val="00F22744"/>
    <w:rsid w:val="00F24351"/>
    <w:rsid w:val="00F25264"/>
    <w:rsid w:val="00F3145D"/>
    <w:rsid w:val="00F3372E"/>
    <w:rsid w:val="00F412EF"/>
    <w:rsid w:val="00F47C94"/>
    <w:rsid w:val="00F52AC4"/>
    <w:rsid w:val="00F532D4"/>
    <w:rsid w:val="00F608E1"/>
    <w:rsid w:val="00F60CD4"/>
    <w:rsid w:val="00F61B9F"/>
    <w:rsid w:val="00F64487"/>
    <w:rsid w:val="00F66EC7"/>
    <w:rsid w:val="00F74476"/>
    <w:rsid w:val="00F74DC3"/>
    <w:rsid w:val="00F80657"/>
    <w:rsid w:val="00F857F3"/>
    <w:rsid w:val="00F85855"/>
    <w:rsid w:val="00F939AA"/>
    <w:rsid w:val="00F94102"/>
    <w:rsid w:val="00F94305"/>
    <w:rsid w:val="00F975CA"/>
    <w:rsid w:val="00FB0917"/>
    <w:rsid w:val="00FB0E70"/>
    <w:rsid w:val="00FB2971"/>
    <w:rsid w:val="00FB2C5F"/>
    <w:rsid w:val="00FC43FA"/>
    <w:rsid w:val="00FD66DA"/>
    <w:rsid w:val="00FD6BFE"/>
    <w:rsid w:val="00FE1B94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520D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ConsPlusTitle">
    <w:name w:val="ConsPlusTitle"/>
    <w:rsid w:val="00896E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21</Pages>
  <Words>5252</Words>
  <Characters>29940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6</cp:revision>
  <cp:lastPrinted>2025-06-11T08:12:00Z</cp:lastPrinted>
  <dcterms:created xsi:type="dcterms:W3CDTF">2026-05-25T06:01:00Z</dcterms:created>
  <dcterms:modified xsi:type="dcterms:W3CDTF">2026-05-25T10:10:00Z</dcterms:modified>
</cp:coreProperties>
</file>